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80" w:line="450" w:lineRule="atLeast"/>
        <w:ind w:firstLine="480"/>
        <w:jc w:val="center"/>
        <w:rPr>
          <w:rFonts w:ascii="宋体" w:hAnsi="宋体" w:eastAsia="宋体" w:cs="宋体"/>
          <w:color w:val="333333"/>
          <w:kern w:val="0"/>
          <w:sz w:val="36"/>
          <w:szCs w:val="36"/>
          <w:lang w:val="en"/>
        </w:rPr>
      </w:pPr>
      <w:r>
        <w:rPr>
          <w:rFonts w:hint="eastAsia" w:ascii="宋体" w:hAnsi="宋体" w:eastAsia="宋体" w:cs="宋体"/>
          <w:color w:val="333333"/>
          <w:kern w:val="0"/>
          <w:sz w:val="36"/>
          <w:szCs w:val="36"/>
          <w:lang w:val="en"/>
        </w:rPr>
        <w:t>荣昌高新区吴家化工产业园控制性详细规划</w:t>
      </w:r>
    </w:p>
    <w:p>
      <w:pPr>
        <w:widowControl/>
        <w:shd w:val="clear" w:color="auto" w:fill="FFFFFF"/>
        <w:spacing w:before="100" w:beforeAutospacing="1" w:after="180" w:line="450" w:lineRule="atLeast"/>
        <w:ind w:firstLine="480"/>
        <w:jc w:val="center"/>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36"/>
          <w:szCs w:val="36"/>
          <w:lang w:val="en"/>
        </w:rPr>
        <w:t>环境影响评价公众参与第一次信息公示</w:t>
      </w:r>
    </w:p>
    <w:p>
      <w:pPr>
        <w:widowControl/>
        <w:shd w:val="clear" w:color="auto" w:fill="FFFFFF"/>
        <w:spacing w:before="100" w:beforeAutospacing="1" w:after="180" w:line="450" w:lineRule="atLeast"/>
        <w:ind w:firstLine="480" w:firstLineChars="200"/>
        <w:jc w:val="left"/>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根据《中华人民共和国环境影响评价法》、《规划环境影响评价条例》等有关法律法规，需开展</w:t>
      </w:r>
      <w:r>
        <w:rPr>
          <w:rFonts w:hint="eastAsia" w:ascii="Times New Roman" w:hAnsi="Times New Roman" w:eastAsia="宋体" w:cs="Times New Roman"/>
          <w:color w:val="333333"/>
          <w:kern w:val="0"/>
          <w:sz w:val="24"/>
          <w:szCs w:val="24"/>
          <w:lang w:val="en"/>
        </w:rPr>
        <w:t>荣昌高新区吴家化工产业园控制性详细规划</w:t>
      </w:r>
      <w:r>
        <w:rPr>
          <w:rFonts w:ascii="Times New Roman" w:hAnsi="Times New Roman" w:eastAsia="宋体" w:cs="Times New Roman"/>
          <w:color w:val="333333"/>
          <w:kern w:val="0"/>
          <w:sz w:val="24"/>
          <w:szCs w:val="24"/>
          <w:lang w:val="en"/>
        </w:rPr>
        <w:t>环境影响评价。</w:t>
      </w:r>
    </w:p>
    <w:p>
      <w:pPr>
        <w:widowControl/>
        <w:shd w:val="clear" w:color="auto" w:fill="FFFFFF"/>
        <w:spacing w:before="100" w:beforeAutospacing="1" w:after="180" w:line="450" w:lineRule="atLeast"/>
        <w:ind w:firstLine="480"/>
        <w:jc w:val="left"/>
        <w:rPr>
          <w:rFonts w:ascii="宋体" w:hAnsi="宋体" w:eastAsia="宋体" w:cs="宋体"/>
          <w:b/>
          <w:color w:val="333333"/>
          <w:kern w:val="0"/>
          <w:sz w:val="24"/>
          <w:szCs w:val="24"/>
          <w:lang w:val="en"/>
        </w:rPr>
      </w:pPr>
      <w:r>
        <w:rPr>
          <w:rFonts w:hint="eastAsia" w:ascii="宋体" w:hAnsi="宋体" w:eastAsia="宋体" w:cs="宋体"/>
          <w:b/>
          <w:color w:val="333333"/>
          <w:kern w:val="0"/>
          <w:sz w:val="24"/>
          <w:szCs w:val="24"/>
          <w:lang w:val="en"/>
        </w:rPr>
        <w:t>一、规划名称及概要</w:t>
      </w:r>
    </w:p>
    <w:p>
      <w:pPr>
        <w:widowControl/>
        <w:shd w:val="clear" w:color="auto" w:fill="FFFFFF"/>
        <w:spacing w:before="100" w:beforeAutospacing="1" w:after="180" w:line="450" w:lineRule="atLeast"/>
        <w:ind w:firstLine="480" w:firstLineChars="200"/>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规划名称：</w:t>
      </w:r>
      <w:r>
        <w:rPr>
          <w:rFonts w:hint="eastAsia" w:ascii="Times New Roman" w:hAnsi="Times New Roman" w:eastAsia="宋体" w:cs="Times New Roman"/>
          <w:color w:val="333333"/>
          <w:kern w:val="0"/>
          <w:sz w:val="24"/>
          <w:szCs w:val="24"/>
          <w:lang w:val="en"/>
        </w:rPr>
        <w:t>荣昌高新区吴家化工产业园控制性详细规划</w:t>
      </w:r>
    </w:p>
    <w:p>
      <w:pPr>
        <w:widowControl/>
        <w:shd w:val="clear" w:color="auto" w:fill="FFFFFF"/>
        <w:spacing w:before="100" w:beforeAutospacing="1" w:after="180" w:line="450" w:lineRule="atLeast"/>
        <w:ind w:firstLine="480" w:firstLineChars="200"/>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规划单位：</w:t>
      </w:r>
      <w:r>
        <w:rPr>
          <w:rFonts w:hint="eastAsia" w:ascii="Times New Roman" w:hAnsi="Times New Roman" w:eastAsia="宋体" w:cs="Times New Roman"/>
          <w:color w:val="333333"/>
          <w:kern w:val="0"/>
          <w:sz w:val="24"/>
          <w:szCs w:val="24"/>
          <w:lang w:val="en"/>
        </w:rPr>
        <w:t>重庆荣昌高新技术产业开发区管理委员会</w:t>
      </w:r>
    </w:p>
    <w:p>
      <w:pPr>
        <w:adjustRightInd w:val="0"/>
        <w:snapToGrid w:val="0"/>
        <w:spacing w:line="300" w:lineRule="auto"/>
        <w:ind w:firstLine="480" w:firstLineChars="200"/>
        <w:rPr>
          <w:rFonts w:ascii="微软雅黑" w:hAnsi="微软雅黑" w:eastAsia="微软雅黑"/>
          <w:sz w:val="24"/>
          <w:szCs w:val="28"/>
        </w:rPr>
      </w:pPr>
      <w:r>
        <w:rPr>
          <w:rFonts w:ascii="Times New Roman" w:hAnsi="Times New Roman" w:eastAsia="宋体" w:cs="Times New Roman"/>
          <w:color w:val="333333"/>
          <w:kern w:val="0"/>
          <w:sz w:val="24"/>
          <w:szCs w:val="24"/>
          <w:lang w:val="en"/>
        </w:rPr>
        <w:t>规划范围</w:t>
      </w:r>
      <w:r>
        <w:rPr>
          <w:rFonts w:hint="eastAsia" w:ascii="Times New Roman" w:hAnsi="Times New Roman" w:eastAsia="宋体" w:cs="Times New Roman"/>
          <w:color w:val="333333"/>
          <w:kern w:val="0"/>
          <w:sz w:val="24"/>
          <w:szCs w:val="24"/>
          <w:lang w:val="en"/>
        </w:rPr>
        <w:t>及规模：位于吴家镇含珠村、高峰村一社、二社、三社、四社以及燕子坝社区三社、七社、八社，四至范围：东邻吴家镇高峰村天平坳</w:t>
      </w:r>
      <w:r>
        <w:rPr>
          <w:rFonts w:ascii="Times New Roman" w:hAnsi="Times New Roman" w:eastAsia="宋体" w:cs="Times New Roman"/>
          <w:color w:val="333333"/>
          <w:kern w:val="0"/>
          <w:sz w:val="24"/>
          <w:szCs w:val="24"/>
          <w:lang w:val="en"/>
        </w:rPr>
        <w:t>,西邻双流村骑龙屋基,南至高峰村堰塘湾,北邻含珠桥村金竹湾</w:t>
      </w:r>
      <w:r>
        <w:rPr>
          <w:rFonts w:hint="eastAsia" w:ascii="Times New Roman" w:hAnsi="Times New Roman" w:eastAsia="宋体" w:cs="Times New Roman"/>
          <w:color w:val="333333"/>
          <w:kern w:val="0"/>
          <w:sz w:val="24"/>
          <w:szCs w:val="24"/>
          <w:lang w:val="en"/>
        </w:rPr>
        <w:t>，规划总面积</w:t>
      </w:r>
      <w:r>
        <w:rPr>
          <w:rFonts w:ascii="Times New Roman" w:hAnsi="Times New Roman" w:eastAsia="宋体" w:cs="Times New Roman"/>
          <w:color w:val="333333"/>
          <w:kern w:val="0"/>
          <w:sz w:val="24"/>
          <w:szCs w:val="24"/>
          <w:lang w:val="en"/>
        </w:rPr>
        <w:t>3.26km</w:t>
      </w:r>
      <w:r>
        <w:rPr>
          <w:rFonts w:ascii="Times New Roman" w:hAnsi="Times New Roman" w:eastAsia="宋体" w:cs="Times New Roman"/>
          <w:color w:val="333333"/>
          <w:kern w:val="0"/>
          <w:sz w:val="24"/>
          <w:szCs w:val="24"/>
          <w:vertAlign w:val="superscript"/>
          <w:lang w:val="en"/>
        </w:rPr>
        <w:t>2</w:t>
      </w:r>
      <w:r>
        <w:rPr>
          <w:rFonts w:hint="eastAsia" w:ascii="Times New Roman" w:hAnsi="Times New Roman" w:eastAsia="宋体" w:cs="Times New Roman"/>
          <w:color w:val="333333"/>
          <w:kern w:val="0"/>
          <w:sz w:val="24"/>
          <w:szCs w:val="24"/>
          <w:lang w:val="en"/>
        </w:rPr>
        <w:t>。</w:t>
      </w:r>
    </w:p>
    <w:p>
      <w:pPr>
        <w:widowControl/>
        <w:spacing w:line="360" w:lineRule="auto"/>
        <w:ind w:firstLine="480" w:firstLineChars="200"/>
        <w:jc w:val="left"/>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w:t>
      </w:r>
      <w:r>
        <w:rPr>
          <w:rFonts w:hint="eastAsia" w:ascii="Times New Roman" w:hAnsi="Times New Roman" w:eastAsia="宋体" w:cs="Times New Roman"/>
          <w:color w:val="333333"/>
          <w:kern w:val="0"/>
          <w:sz w:val="24"/>
          <w:szCs w:val="24"/>
          <w:lang w:val="en"/>
        </w:rPr>
        <w:t>时段</w:t>
      </w:r>
      <w:r>
        <w:rPr>
          <w:rFonts w:ascii="Times New Roman" w:hAnsi="Times New Roman" w:eastAsia="宋体" w:cs="Times New Roman"/>
          <w:color w:val="333333"/>
          <w:kern w:val="0"/>
          <w:sz w:val="24"/>
          <w:szCs w:val="24"/>
          <w:lang w:val="en"/>
        </w:rPr>
        <w:t>：2021-2035年</w:t>
      </w:r>
    </w:p>
    <w:p>
      <w:pPr>
        <w:widowControl/>
        <w:spacing w:line="360" w:lineRule="auto"/>
        <w:ind w:firstLine="480" w:firstLineChars="200"/>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产业定位</w:t>
      </w:r>
      <w:r>
        <w:rPr>
          <w:rFonts w:ascii="Times New Roman" w:hAnsi="Times New Roman" w:eastAsia="宋体" w:cs="Times New Roman"/>
          <w:color w:val="333333"/>
          <w:kern w:val="0"/>
          <w:sz w:val="24"/>
          <w:szCs w:val="24"/>
          <w:lang w:val="en"/>
        </w:rPr>
        <w:t>：</w:t>
      </w:r>
      <w:r>
        <w:rPr>
          <w:rFonts w:hint="eastAsia" w:ascii="Times New Roman" w:hAnsi="Times New Roman" w:eastAsia="宋体" w:cs="Times New Roman"/>
          <w:color w:val="FF0000"/>
          <w:kern w:val="0"/>
          <w:sz w:val="24"/>
          <w:szCs w:val="24"/>
          <w:lang w:val="en"/>
        </w:rPr>
        <w:t>主要发展电池新能源化工、添加剂、生物医药产业，</w:t>
      </w:r>
      <w:r>
        <w:rPr>
          <w:rFonts w:hint="eastAsia" w:ascii="Times New Roman" w:hAnsi="Times New Roman" w:eastAsia="宋体" w:cs="Times New Roman"/>
          <w:color w:val="333333"/>
          <w:kern w:val="0"/>
          <w:sz w:val="24"/>
          <w:szCs w:val="24"/>
          <w:lang w:val="en"/>
        </w:rPr>
        <w:t>产值目标6</w:t>
      </w:r>
      <w:r>
        <w:rPr>
          <w:rFonts w:ascii="Times New Roman" w:hAnsi="Times New Roman" w:eastAsia="宋体" w:cs="Times New Roman"/>
          <w:color w:val="333333"/>
          <w:kern w:val="0"/>
          <w:sz w:val="24"/>
          <w:szCs w:val="24"/>
          <w:lang w:val="en"/>
        </w:rPr>
        <w:t>2</w:t>
      </w:r>
      <w:r>
        <w:rPr>
          <w:rFonts w:hint="eastAsia" w:ascii="Times New Roman" w:hAnsi="Times New Roman" w:eastAsia="宋体" w:cs="Times New Roman"/>
          <w:color w:val="333333"/>
          <w:kern w:val="0"/>
          <w:sz w:val="24"/>
          <w:szCs w:val="24"/>
          <w:lang w:val="en"/>
        </w:rPr>
        <w:t>亿元。</w:t>
      </w:r>
    </w:p>
    <w:p>
      <w:pPr>
        <w:widowControl/>
        <w:spacing w:line="360" w:lineRule="auto"/>
        <w:ind w:firstLine="480" w:firstLineChars="200"/>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规划布局：一核两轴三片区”的园区综合规划结构。其中一核”即园区综合服务中心；“三轴”指园区南北向形成的两条综合发展轴和以园区主要道路形成的东西向的产业发展轴；“五片区”：即五个产业发展片区，西部的电池新能源化工产业片区、中部的综合服务片区、以及中部的添加剂产业板块、生物医药板块和东部的物流仓储板块。</w:t>
      </w:r>
    </w:p>
    <w:p>
      <w:pPr>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二、规划单位名称和联系方式</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单位名称：</w:t>
      </w:r>
      <w:r>
        <w:rPr>
          <w:rFonts w:hint="eastAsia" w:ascii="宋体" w:hAnsi="宋体" w:eastAsia="宋体" w:cs="宋体"/>
          <w:color w:val="333333"/>
          <w:kern w:val="0"/>
          <w:sz w:val="24"/>
          <w:szCs w:val="24"/>
          <w:lang w:val="en"/>
        </w:rPr>
        <w:t>重庆荣昌高新技术产业开发区管理委员会</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单位地址：重庆市荣昌区灵方大道19号</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联系人：</w:t>
      </w:r>
      <w:r>
        <w:rPr>
          <w:rFonts w:hint="eastAsia" w:ascii="宋体" w:hAnsi="宋体" w:eastAsia="宋体" w:cs="宋体"/>
          <w:color w:val="333333"/>
          <w:kern w:val="0"/>
          <w:sz w:val="24"/>
          <w:szCs w:val="24"/>
          <w:lang w:val="en"/>
        </w:rPr>
        <w:t>何小润</w:t>
      </w:r>
      <w:r>
        <w:rPr>
          <w:rFonts w:ascii="宋体" w:hAnsi="宋体" w:eastAsia="宋体" w:cs="宋体"/>
          <w:color w:val="333333"/>
          <w:kern w:val="0"/>
          <w:sz w:val="24"/>
          <w:szCs w:val="24"/>
          <w:lang w:val="en"/>
        </w:rPr>
        <w:t xml:space="preserve">    联系电话：023-81060817  </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电子邮箱：948615659@qq.com</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四、环境影响报告书编制单位的名称</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编制单位：重庆环科源博达环保科技有限公司</w:t>
      </w:r>
    </w:p>
    <w:p>
      <w:pPr>
        <w:widowControl/>
        <w:shd w:val="clear" w:color="auto" w:fill="FFFFFF"/>
        <w:spacing w:before="100" w:beforeAutospacing="1"/>
        <w:ind w:firstLine="482"/>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联系人：叶工　　　</w:t>
      </w:r>
      <w:r>
        <w:rPr>
          <w:rFonts w:ascii="Times New Roman" w:hAnsi="Times New Roman" w:eastAsia="宋体" w:cs="Times New Roman"/>
          <w:color w:val="333333"/>
          <w:kern w:val="0"/>
          <w:sz w:val="24"/>
          <w:szCs w:val="24"/>
          <w:lang w:val="en"/>
        </w:rPr>
        <w:t xml:space="preserve">  </w:t>
      </w:r>
      <w:r>
        <w:rPr>
          <w:rFonts w:hint="eastAsia" w:ascii="Times New Roman" w:hAnsi="Times New Roman" w:eastAsia="宋体" w:cs="Times New Roman"/>
          <w:color w:val="333333"/>
          <w:kern w:val="0"/>
          <w:sz w:val="24"/>
          <w:szCs w:val="24"/>
          <w:lang w:val="en"/>
        </w:rPr>
        <w:t>联系电话：</w:t>
      </w:r>
      <w:r>
        <w:rPr>
          <w:rFonts w:ascii="Times New Roman" w:hAnsi="Times New Roman" w:eastAsia="宋体" w:cs="Times New Roman"/>
          <w:color w:val="333333"/>
          <w:kern w:val="0"/>
          <w:sz w:val="24"/>
          <w:szCs w:val="24"/>
          <w:lang w:val="en"/>
        </w:rPr>
        <w:t>023-67826599</w:t>
      </w:r>
    </w:p>
    <w:p>
      <w:pPr>
        <w:widowControl/>
        <w:shd w:val="clear" w:color="auto" w:fill="FFFFFF"/>
        <w:spacing w:before="100" w:beforeAutospacing="1"/>
        <w:ind w:firstLine="482"/>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地址：重庆市渝北区龙山街道扬子江商务大厦</w:t>
      </w:r>
      <w:r>
        <w:rPr>
          <w:rFonts w:ascii="Times New Roman" w:hAnsi="Times New Roman" w:eastAsia="宋体" w:cs="Times New Roman"/>
          <w:color w:val="333333"/>
          <w:kern w:val="0"/>
          <w:sz w:val="24"/>
          <w:szCs w:val="24"/>
          <w:lang w:val="en"/>
        </w:rPr>
        <w:t>7</w:t>
      </w:r>
      <w:r>
        <w:rPr>
          <w:rFonts w:hint="eastAsia" w:ascii="Times New Roman" w:hAnsi="Times New Roman" w:eastAsia="宋体" w:cs="Times New Roman"/>
          <w:color w:val="333333"/>
          <w:kern w:val="0"/>
          <w:sz w:val="24"/>
          <w:szCs w:val="24"/>
          <w:lang w:val="en"/>
        </w:rPr>
        <w:t>楼</w:t>
      </w:r>
    </w:p>
    <w:p>
      <w:pPr>
        <w:widowControl/>
        <w:shd w:val="clear" w:color="auto" w:fill="FFFFFF"/>
        <w:spacing w:before="100" w:beforeAutospacing="1"/>
        <w:ind w:firstLine="482"/>
        <w:jc w:val="left"/>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Email</w:t>
      </w:r>
      <w:r>
        <w:rPr>
          <w:rFonts w:hint="eastAsia" w:ascii="Times New Roman" w:hAnsi="Times New Roman" w:eastAsia="宋体" w:cs="Times New Roman"/>
          <w:color w:val="333333"/>
          <w:kern w:val="0"/>
          <w:sz w:val="24"/>
          <w:szCs w:val="24"/>
          <w:lang w:val="en"/>
        </w:rPr>
        <w:t>：</w:t>
      </w:r>
      <w:r>
        <w:rPr>
          <w:rFonts w:ascii="Times New Roman" w:hAnsi="Times New Roman" w:eastAsia="宋体" w:cs="Times New Roman"/>
          <w:color w:val="333333"/>
          <w:kern w:val="0"/>
          <w:sz w:val="24"/>
          <w:szCs w:val="24"/>
          <w:lang w:val="en"/>
        </w:rPr>
        <w:t>1520018070@qq.com</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五、公众意见表</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见文末附件。</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六、提交公众意见表的方式和途径</w:t>
      </w:r>
    </w:p>
    <w:p>
      <w:pPr>
        <w:widowControl/>
        <w:shd w:val="clear" w:color="auto" w:fill="FFFFFF"/>
        <w:spacing w:before="100" w:beforeAutospacing="1" w:after="180" w:line="450" w:lineRule="atLeast"/>
        <w:ind w:firstLine="480"/>
        <w:jc w:val="left"/>
        <w:rPr>
          <w:rFonts w:ascii="Times New Roman" w:hAnsi="Times New Roman" w:eastAsia="微软雅黑" w:cs="Times New Roman"/>
          <w:color w:val="333333"/>
          <w:kern w:val="0"/>
          <w:sz w:val="24"/>
          <w:szCs w:val="24"/>
          <w:lang w:val="en"/>
        </w:rPr>
      </w:pPr>
      <w:r>
        <w:rPr>
          <w:rFonts w:ascii="Times New Roman" w:hAnsi="Times New Roman" w:eastAsia="宋体" w:cs="Times New Roman"/>
          <w:color w:val="333333"/>
          <w:kern w:val="0"/>
          <w:sz w:val="24"/>
          <w:szCs w:val="24"/>
          <w:lang w:val="en"/>
        </w:rPr>
        <w:t>公众可以通过信函、传真、电子邮件等方式，</w:t>
      </w:r>
      <w:r>
        <w:rPr>
          <w:rFonts w:hint="eastAsia" w:ascii="Times New Roman" w:hAnsi="Times New Roman" w:eastAsia="宋体" w:cs="Times New Roman"/>
          <w:color w:val="333333"/>
          <w:kern w:val="0"/>
          <w:sz w:val="24"/>
          <w:szCs w:val="24"/>
          <w:lang w:val="en"/>
        </w:rPr>
        <w:t>将</w:t>
      </w:r>
      <w:r>
        <w:rPr>
          <w:rFonts w:ascii="Times New Roman" w:hAnsi="Times New Roman" w:eastAsia="宋体" w:cs="Times New Roman"/>
          <w:color w:val="333333"/>
          <w:kern w:val="0"/>
          <w:sz w:val="24"/>
          <w:szCs w:val="24"/>
          <w:lang w:val="en"/>
        </w:rPr>
        <w:t>填写的公众意见表等提交我单位，反映与规划环境影响有关的意见和建议。公众提交意见时，应当提供有效的联系方式。鼓励公众采用实名方式提交意见并提供常住地址。</w:t>
      </w:r>
    </w:p>
    <w:p>
      <w:pPr>
        <w:widowControl/>
        <w:shd w:val="clear" w:color="auto" w:fill="FFFFFF"/>
        <w:spacing w:before="100" w:beforeAutospacing="1" w:line="450" w:lineRule="atLeast"/>
        <w:ind w:firstLine="480"/>
        <w:jc w:val="left"/>
        <w:rPr>
          <w:rFonts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在环境影响报告书征求意见稿编制过程中，公众均可向规划单位提出与环境影响评价相关的意见。</w:t>
      </w:r>
    </w:p>
    <w:p>
      <w:pPr>
        <w:rPr>
          <w:rFonts w:ascii="微软雅黑" w:hAnsi="微软雅黑" w:eastAsia="微软雅黑" w:cs="宋体"/>
          <w:color w:val="333333"/>
          <w:kern w:val="0"/>
          <w:sz w:val="24"/>
          <w:szCs w:val="24"/>
          <w:lang w:val="en"/>
        </w:rPr>
      </w:pPr>
    </w:p>
    <w:p>
      <w:pPr>
        <w:rPr>
          <w:rFonts w:ascii="微软雅黑" w:hAnsi="微软雅黑" w:eastAsia="微软雅黑" w:cs="宋体"/>
          <w:b/>
          <w:color w:val="333333"/>
          <w:kern w:val="0"/>
          <w:sz w:val="24"/>
          <w:szCs w:val="24"/>
          <w:lang w:val="en"/>
        </w:rPr>
      </w:pPr>
      <w:r>
        <w:rPr>
          <w:rFonts w:hint="eastAsia" w:ascii="微软雅黑" w:hAnsi="微软雅黑" w:eastAsia="微软雅黑" w:cs="宋体"/>
          <w:color w:val="333333"/>
          <w:kern w:val="0"/>
          <w:sz w:val="24"/>
          <w:szCs w:val="24"/>
          <w:lang w:val="en"/>
        </w:rPr>
        <w:t xml:space="preserve"> </w:t>
      </w:r>
      <w:r>
        <w:rPr>
          <w:rFonts w:ascii="微软雅黑" w:hAnsi="微软雅黑" w:eastAsia="微软雅黑" w:cs="宋体"/>
          <w:color w:val="333333"/>
          <w:kern w:val="0"/>
          <w:sz w:val="24"/>
          <w:szCs w:val="24"/>
          <w:lang w:val="en"/>
        </w:rPr>
        <w:t xml:space="preserve">                             </w:t>
      </w:r>
      <w:r>
        <w:rPr>
          <w:rFonts w:ascii="微软雅黑" w:hAnsi="微软雅黑" w:eastAsia="微软雅黑" w:cs="宋体"/>
          <w:b/>
          <w:color w:val="333333"/>
          <w:kern w:val="0"/>
          <w:sz w:val="24"/>
          <w:szCs w:val="24"/>
          <w:lang w:val="en"/>
        </w:rPr>
        <w:t xml:space="preserve">   </w:t>
      </w:r>
      <w:r>
        <w:rPr>
          <w:rFonts w:hint="eastAsia" w:ascii="宋体" w:hAnsi="宋体" w:eastAsia="宋体" w:cs="宋体"/>
          <w:b/>
          <w:color w:val="333333"/>
          <w:kern w:val="0"/>
          <w:sz w:val="24"/>
          <w:szCs w:val="24"/>
          <w:lang w:val="en"/>
        </w:rPr>
        <w:t>重庆荣昌高新技术产业开发区管理委员会</w:t>
      </w:r>
    </w:p>
    <w:p>
      <w:pPr>
        <w:rPr>
          <w:rFonts w:hint="default" w:ascii="微软雅黑" w:hAnsi="微软雅黑" w:eastAsia="微软雅黑" w:cs="宋体"/>
          <w:color w:val="333333"/>
          <w:kern w:val="0"/>
          <w:sz w:val="24"/>
          <w:szCs w:val="24"/>
          <w:lang w:val="en-US" w:eastAsia="zh-CN"/>
        </w:rPr>
        <w:sectPr>
          <w:pgSz w:w="11906" w:h="16838"/>
          <w:pgMar w:top="1440" w:right="1800" w:bottom="1440" w:left="1800" w:header="851" w:footer="992" w:gutter="0"/>
          <w:cols w:space="425" w:num="1"/>
          <w:docGrid w:type="lines" w:linePitch="312" w:charSpace="0"/>
        </w:sectPr>
      </w:pPr>
      <w:r>
        <w:rPr>
          <w:rFonts w:ascii="微软雅黑" w:hAnsi="微软雅黑" w:eastAsia="微软雅黑" w:cs="宋体"/>
          <w:color w:val="333333"/>
          <w:kern w:val="0"/>
          <w:sz w:val="24"/>
          <w:szCs w:val="24"/>
          <w:lang w:val="en"/>
        </w:rPr>
        <w:t xml:space="preserve">                                              </w:t>
      </w:r>
      <w:r>
        <w:rPr>
          <w:rFonts w:hint="eastAsia" w:ascii="微软雅黑" w:hAnsi="微软雅黑" w:eastAsia="微软雅黑" w:cs="宋体"/>
          <w:color w:val="333333"/>
          <w:kern w:val="0"/>
          <w:sz w:val="24"/>
          <w:szCs w:val="24"/>
          <w:lang w:val="en-US" w:eastAsia="zh-CN"/>
        </w:rPr>
        <w:t>2023年4月20日</w:t>
      </w:r>
      <w:bookmarkStart w:id="0" w:name="_GoBack"/>
      <w:bookmarkEnd w:id="0"/>
    </w:p>
    <w:p>
      <w:pPr>
        <w:widowControl/>
        <w:jc w:val="center"/>
        <w:rPr>
          <w:rFonts w:ascii="微软雅黑" w:hAnsi="微软雅黑" w:eastAsia="微软雅黑" w:cs="宋体"/>
          <w:color w:val="474747"/>
          <w:kern w:val="0"/>
          <w:sz w:val="32"/>
          <w:szCs w:val="32"/>
        </w:rPr>
      </w:pPr>
      <w:r>
        <w:rPr>
          <w:rFonts w:hint="eastAsia" w:ascii="微软雅黑" w:hAnsi="微软雅黑" w:eastAsia="微软雅黑" w:cs="宋体"/>
          <w:color w:val="474747"/>
          <w:kern w:val="0"/>
          <w:sz w:val="32"/>
          <w:szCs w:val="32"/>
        </w:rPr>
        <w:t>环境影响评价公众意见表</w:t>
      </w:r>
    </w:p>
    <w:p>
      <w:pPr>
        <w:widowControl/>
        <w:jc w:val="left"/>
        <w:rPr>
          <w:rFonts w:ascii="微软雅黑" w:hAnsi="微软雅黑" w:eastAsia="微软雅黑" w:cs="宋体"/>
          <w:color w:val="474747"/>
          <w:kern w:val="0"/>
          <w:sz w:val="28"/>
          <w:szCs w:val="28"/>
        </w:rPr>
      </w:pPr>
    </w:p>
    <w:p>
      <w:pPr>
        <w:widowControl/>
        <w:jc w:val="left"/>
        <w:rPr>
          <w:rFonts w:ascii="微软雅黑" w:hAnsi="微软雅黑" w:eastAsia="微软雅黑" w:cs="宋体"/>
          <w:color w:val="474747"/>
          <w:kern w:val="0"/>
          <w:sz w:val="28"/>
          <w:szCs w:val="28"/>
        </w:rPr>
      </w:pPr>
      <w:r>
        <w:rPr>
          <w:rFonts w:hint="eastAsia" w:ascii="微软雅黑" w:hAnsi="微软雅黑" w:eastAsia="微软雅黑" w:cs="宋体"/>
          <w:color w:val="474747"/>
          <w:kern w:val="0"/>
          <w:sz w:val="28"/>
          <w:szCs w:val="28"/>
        </w:rPr>
        <w:t>填表日期         年   月   日</w:t>
      </w:r>
    </w:p>
    <w:tbl>
      <w:tblPr>
        <w:tblStyle w:val="8"/>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313"/>
        <w:gridCol w:w="41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97" w:hRule="atLeast"/>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项目名称</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before="100" w:beforeAutospacing="1" w:after="180" w:line="450" w:lineRule="atLeast"/>
              <w:rPr>
                <w:rFonts w:ascii="Times New Roman" w:hAnsi="Times New Roman" w:eastAsia="宋体" w:cs="Times New Roman"/>
                <w:color w:val="333333"/>
                <w:kern w:val="0"/>
                <w:szCs w:val="21"/>
                <w:lang w:val="en"/>
              </w:rPr>
            </w:pPr>
            <w:r>
              <w:rPr>
                <w:rFonts w:hint="eastAsia" w:ascii="Times New Roman" w:hAnsi="Times New Roman" w:eastAsia="宋体" w:cs="Times New Roman"/>
                <w:color w:val="333333"/>
                <w:kern w:val="0"/>
                <w:szCs w:val="21"/>
                <w:lang w:val="en"/>
              </w:rPr>
              <w:t>荣昌高新区吴家化工产业园控制性详细规划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与本项目环境影响和环境保护措施有关的建议和意见</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姓  名</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身份证号</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经常居住地址</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ind w:firstLine="840" w:firstLineChars="3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是否同意公开个人信息</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（填同意或不同意）</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单位名称</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工商注册号或统一社会信用代码</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地    址</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ind w:left="598" w:leftChars="285" w:firstLine="120" w:firstLineChars="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注：法人或其他组织信息原则上可以公开，若涉及不能公开的信息请在此栏中注明法律依据和不能公开的具体信息。</w:t>
            </w:r>
          </w:p>
        </w:tc>
      </w:tr>
    </w:tbl>
    <w:p>
      <w:pPr>
        <w:rPr>
          <w:color w:val="00000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OGJhYzliZDczYzBhNmM1Yzc1YzhlMjQxMmRmNDUifQ=="/>
  </w:docVars>
  <w:rsids>
    <w:rsidRoot w:val="00E17C82"/>
    <w:rsid w:val="00044A5E"/>
    <w:rsid w:val="00045543"/>
    <w:rsid w:val="000635B1"/>
    <w:rsid w:val="00084CFF"/>
    <w:rsid w:val="000A2137"/>
    <w:rsid w:val="000F377C"/>
    <w:rsid w:val="001013D1"/>
    <w:rsid w:val="001331E3"/>
    <w:rsid w:val="00163053"/>
    <w:rsid w:val="00180B20"/>
    <w:rsid w:val="001A24AB"/>
    <w:rsid w:val="001E398C"/>
    <w:rsid w:val="00240443"/>
    <w:rsid w:val="00290167"/>
    <w:rsid w:val="002C23C6"/>
    <w:rsid w:val="002E45E4"/>
    <w:rsid w:val="002E6879"/>
    <w:rsid w:val="00344960"/>
    <w:rsid w:val="003604F5"/>
    <w:rsid w:val="00377AD3"/>
    <w:rsid w:val="00385A4F"/>
    <w:rsid w:val="00395151"/>
    <w:rsid w:val="004054CF"/>
    <w:rsid w:val="00420395"/>
    <w:rsid w:val="00422B99"/>
    <w:rsid w:val="00437793"/>
    <w:rsid w:val="00454686"/>
    <w:rsid w:val="004A2C1D"/>
    <w:rsid w:val="004B1174"/>
    <w:rsid w:val="004D6E0E"/>
    <w:rsid w:val="004F5C1A"/>
    <w:rsid w:val="00521148"/>
    <w:rsid w:val="00545BD7"/>
    <w:rsid w:val="0056493D"/>
    <w:rsid w:val="005771BA"/>
    <w:rsid w:val="005A4DA1"/>
    <w:rsid w:val="005C3213"/>
    <w:rsid w:val="006074E1"/>
    <w:rsid w:val="00613ED0"/>
    <w:rsid w:val="00620DE8"/>
    <w:rsid w:val="00652EF5"/>
    <w:rsid w:val="00683B08"/>
    <w:rsid w:val="006B2E46"/>
    <w:rsid w:val="006D579C"/>
    <w:rsid w:val="006D6C6A"/>
    <w:rsid w:val="00706E0E"/>
    <w:rsid w:val="00720D15"/>
    <w:rsid w:val="0072727D"/>
    <w:rsid w:val="00757038"/>
    <w:rsid w:val="00772307"/>
    <w:rsid w:val="007A0201"/>
    <w:rsid w:val="007B05F6"/>
    <w:rsid w:val="00814868"/>
    <w:rsid w:val="0082146C"/>
    <w:rsid w:val="00863221"/>
    <w:rsid w:val="00863434"/>
    <w:rsid w:val="00883257"/>
    <w:rsid w:val="008929CE"/>
    <w:rsid w:val="008D7EA9"/>
    <w:rsid w:val="008E0D1C"/>
    <w:rsid w:val="00922458"/>
    <w:rsid w:val="0098325D"/>
    <w:rsid w:val="009E412F"/>
    <w:rsid w:val="00A01DAD"/>
    <w:rsid w:val="00A04C5C"/>
    <w:rsid w:val="00AA672D"/>
    <w:rsid w:val="00AC4B2A"/>
    <w:rsid w:val="00AF47FD"/>
    <w:rsid w:val="00B00153"/>
    <w:rsid w:val="00B05B9F"/>
    <w:rsid w:val="00B07C20"/>
    <w:rsid w:val="00B405F6"/>
    <w:rsid w:val="00B43213"/>
    <w:rsid w:val="00B7671C"/>
    <w:rsid w:val="00B94DC8"/>
    <w:rsid w:val="00B96FD9"/>
    <w:rsid w:val="00BA47FB"/>
    <w:rsid w:val="00BE7ED4"/>
    <w:rsid w:val="00C443D8"/>
    <w:rsid w:val="00C746F5"/>
    <w:rsid w:val="00C87C52"/>
    <w:rsid w:val="00CA4EDE"/>
    <w:rsid w:val="00CB1D52"/>
    <w:rsid w:val="00CD58E1"/>
    <w:rsid w:val="00CE2E01"/>
    <w:rsid w:val="00CF2795"/>
    <w:rsid w:val="00CF69A7"/>
    <w:rsid w:val="00D13D4B"/>
    <w:rsid w:val="00D36AE1"/>
    <w:rsid w:val="00D43139"/>
    <w:rsid w:val="00D71C43"/>
    <w:rsid w:val="00DA6C00"/>
    <w:rsid w:val="00DB06D9"/>
    <w:rsid w:val="00DB5958"/>
    <w:rsid w:val="00E02E1C"/>
    <w:rsid w:val="00E17C82"/>
    <w:rsid w:val="00E34D0D"/>
    <w:rsid w:val="00E520B8"/>
    <w:rsid w:val="00E74226"/>
    <w:rsid w:val="00EB22C7"/>
    <w:rsid w:val="00ED7EA7"/>
    <w:rsid w:val="00F109B4"/>
    <w:rsid w:val="00F8025F"/>
    <w:rsid w:val="7985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9"/>
    <w:link w:val="3"/>
    <w:semiHidden/>
    <w:qFormat/>
    <w:uiPriority w:val="99"/>
    <w:rPr>
      <w:sz w:val="18"/>
      <w:szCs w:val="18"/>
    </w:rPr>
  </w:style>
  <w:style w:type="paragraph" w:customStyle="1" w:styleId="17">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8">
    <w:name w:val="文本正文"/>
    <w:basedOn w:val="1"/>
    <w:qFormat/>
    <w:uiPriority w:val="0"/>
    <w:pPr>
      <w:adjustRightInd w:val="0"/>
      <w:snapToGrid w:val="0"/>
      <w:spacing w:line="360" w:lineRule="auto"/>
      <w:ind w:firstLine="560" w:firstLineChars="200"/>
    </w:pPr>
    <w:rPr>
      <w:rFonts w:eastAsia="仿宋"/>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1194</Words>
  <Characters>1267</Characters>
  <Lines>10</Lines>
  <Paragraphs>3</Paragraphs>
  <TotalTime>382</TotalTime>
  <ScaleCrop>false</ScaleCrop>
  <LinksUpToDate>false</LinksUpToDate>
  <CharactersWithSpaces>1447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2020-07-14T01:29:00Z</dcterms:created>
  <dc:creator>zhimaye</dc:creator>
  <cp:lastModifiedBy>Die4Star</cp:lastModifiedBy>
  <dcterms:modified xsi:type="dcterms:W3CDTF">2023-04-21T02:28:47Z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44BE7E2184A64D279A565F031FB8B82E_12</vt:lpwstr>
  </property>
</Properties>
</file>