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36"/>
          <w:lang w:eastAsia="zh-CN"/>
        </w:rPr>
        <w:t>重庆市荣昌区发展和改革委员会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关于调整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荣昌区重庆渝荣水务有限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供水区域供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水销售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价格的通知</w:t>
      </w:r>
    </w:p>
    <w:p>
      <w:pPr>
        <w:spacing w:line="64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仿宋_GBK"/>
          <w:bCs/>
          <w:szCs w:val="36"/>
        </w:rPr>
      </w:pPr>
      <w:r>
        <w:rPr>
          <w:rFonts w:hint="eastAsia" w:ascii="Times New Roman" w:hAnsi="Times New Roman" w:eastAsia="方正仿宋_GBK"/>
          <w:bCs/>
          <w:szCs w:val="36"/>
        </w:rPr>
        <w:t>荣发改</w:t>
      </w:r>
      <w:r>
        <w:rPr>
          <w:rFonts w:hint="eastAsia" w:ascii="Times New Roman" w:hAnsi="Times New Roman" w:eastAsia="方正仿宋_GBK"/>
          <w:bCs/>
          <w:szCs w:val="36"/>
          <w:lang w:eastAsia="zh-CN"/>
        </w:rPr>
        <w:t>发</w:t>
      </w:r>
      <w:r>
        <w:rPr>
          <w:rFonts w:hint="eastAsia" w:ascii="Times New Roman" w:hAnsi="Times New Roman" w:eastAsia="方正仿宋_GBK"/>
          <w:bCs/>
          <w:szCs w:val="36"/>
        </w:rPr>
        <w:t>〔</w:t>
      </w:r>
      <w:r>
        <w:rPr>
          <w:rFonts w:hint="eastAsia" w:ascii="Times New Roman" w:hAnsi="Times New Roman" w:eastAsia="方正仿宋_GBK" w:cs="Times New Roman"/>
          <w:bCs/>
          <w:szCs w:val="36"/>
          <w:lang w:val="en-US" w:eastAsia="zh-CN"/>
        </w:rPr>
        <w:t>2023</w:t>
      </w:r>
      <w:r>
        <w:rPr>
          <w:rFonts w:hint="eastAsia" w:ascii="Times New Roman" w:hAnsi="Times New Roman" w:eastAsia="方正仿宋_GBK"/>
          <w:bCs/>
          <w:szCs w:val="36"/>
        </w:rPr>
        <w:t>〕</w:t>
      </w:r>
      <w:r>
        <w:rPr>
          <w:rFonts w:hint="eastAsia" w:ascii="Times New Roman" w:hAnsi="Times New Roman" w:eastAsia="方正仿宋_GBK"/>
          <w:bCs/>
          <w:szCs w:val="36"/>
          <w:lang w:val="en-US" w:eastAsia="zh-CN"/>
        </w:rPr>
        <w:t>150</w:t>
      </w:r>
      <w:r>
        <w:rPr>
          <w:rFonts w:hint="eastAsia" w:ascii="Times New Roman" w:hAnsi="Times New Roman" w:eastAsia="方正仿宋_GBK"/>
          <w:bCs/>
          <w:szCs w:val="36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宋体" w:hAnsi="宋体" w:cs="方正仿宋_GBK"/>
          <w:color w:val="00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重庆渝荣水务有限公司：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为促进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资源节约，发挥价格杠杆作用，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保障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荣昌人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民获得优质的自来水及供水服务，不断提升居民生活质量，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供水事业良性发展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。根据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《城镇供水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价格管理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办法》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中华人民共和国国家发展和改革委员会、中华人民共和国住房和城乡建设部令第46号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《重庆市发展和改革委员会关于公布重庆市定价目录的通知》（渝发改规范〔2021〕15号）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等规定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报经区委、区政府同意，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将我区调整重庆渝荣水务有限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公司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供区供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水销售价格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  <w:lang w:eastAsia="zh-CN"/>
        </w:rPr>
        <w:t>一、供水价格分类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简化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供水价格分类为：居民用水、非居民用水和特种用水价格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三类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lang w:eastAsia="zh-CN"/>
        </w:rPr>
      </w:pPr>
      <w:r>
        <w:rPr>
          <w:rFonts w:hint="eastAsia" w:ascii="Times New Roman" w:hAnsi="Times New Roman" w:eastAsia="方正黑体_GBK" w:cs="方正黑体_GBK"/>
          <w:lang w:eastAsia="zh-CN"/>
        </w:rPr>
        <w:t>二、供水价格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Cs w:val="32"/>
        </w:rPr>
        <w:t>1．居民用水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价格调整为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val="en-US" w:eastAsia="zh-CN"/>
        </w:rPr>
        <w:t>3.18元/立方米（含原水费）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color w:val="000000"/>
          <w:szCs w:val="32"/>
        </w:rPr>
        <w:t>2．非居民用水价格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调整为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val="en-US" w:eastAsia="zh-CN"/>
        </w:rPr>
        <w:t>3.60元/立方米（含原水费）。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为支持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工业企业健康有序发展，非居民用水中的工业用水价格分步调整，现将价格先行调整到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3.28元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/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立方米，第一监管周期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调整到位。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3．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设立特种用水价格。按照国家有关政策规定，增设特种用水类别。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对洗车、洗浴（含浴足）、高尔夫球场用水实行特种用水价格，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特种用水价格为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/立方米（含原水费）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Cs w:val="32"/>
        </w:rPr>
        <w:t>以上价格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val="en-US" w:eastAsia="zh-CN"/>
        </w:rPr>
        <w:t>均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不含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水资源费、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污水处理费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、垃圾处理费（代收）。水资源费为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val="en-US" w:eastAsia="zh-CN"/>
        </w:rPr>
        <w:t>0.12元/立方米，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污水处理费居民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用水为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1.00元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val="en-US" w:eastAsia="zh-CN"/>
        </w:rPr>
        <w:t>/立方米、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非居民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用水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和特种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用水为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1.30元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val="en-US" w:eastAsia="zh-CN"/>
        </w:rPr>
        <w:t>/立方米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24"/>
          <w:lang w:val="en-US" w:eastAsia="zh-CN" w:bidi="ar-SA"/>
        </w:rPr>
        <w:t>三、特殊困难群体生活用水价格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kern w:val="21"/>
          <w:szCs w:val="32"/>
          <w:lang w:eastAsia="zh-CN"/>
        </w:rPr>
        <w:t>我</w:t>
      </w:r>
      <w:r>
        <w:rPr>
          <w:rFonts w:hint="eastAsia" w:ascii="Times New Roman" w:hAnsi="Times New Roman" w:eastAsia="方正仿宋_GBK" w:cs="方正仿宋_GBK"/>
          <w:szCs w:val="32"/>
        </w:rPr>
        <w:t>区</w:t>
      </w:r>
      <w:r>
        <w:rPr>
          <w:rFonts w:hint="eastAsia" w:ascii="Times New Roman" w:hAnsi="Times New Roman" w:eastAsia="方正仿宋_GBK" w:cs="方正仿宋_GBK"/>
          <w:szCs w:val="32"/>
          <w:lang w:eastAsia="zh-CN"/>
        </w:rPr>
        <w:t>特殊困难群体</w:t>
      </w:r>
      <w:r>
        <w:rPr>
          <w:rFonts w:hint="eastAsia" w:ascii="Times New Roman" w:hAnsi="Times New Roman" w:eastAsia="方正仿宋_GBK" w:cs="方正仿宋_GBK"/>
          <w:szCs w:val="32"/>
        </w:rPr>
        <w:t>家庭生活用水价格按照居民用水第一阶梯价格执行。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24"/>
          <w:lang w:val="en-US" w:eastAsia="zh-CN" w:bidi="ar-SA"/>
        </w:rPr>
        <w:t>四、执行范围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此次价格调整涉及重庆渝荣水务有限公司供水区域，具体为：昌元街道、昌州街道、广顺街道、安富街道、峰高街道、板桥工业园区、广富工业园区。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22"/>
          <w:lang w:val="en-US" w:eastAsia="zh-CN" w:bidi="ar-SA"/>
        </w:rPr>
        <w:t>五、执行时间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从发文之日起第一次抄表仍按原价执行，第二次抄表执行调整后的价格。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Cs w:val="22"/>
          <w:lang w:val="en-US" w:eastAsia="zh-CN"/>
        </w:rPr>
      </w:pPr>
      <w:r>
        <w:rPr>
          <w:rFonts w:hint="eastAsia" w:ascii="Times New Roman" w:hAnsi="Times New Roman" w:eastAsia="方正黑体_GBK" w:cs="方正黑体_GBK"/>
          <w:szCs w:val="22"/>
          <w:lang w:eastAsia="zh-CN"/>
        </w:rPr>
        <w:t>六、相关要求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方正仿宋_GBK"/>
          <w:lang w:eastAsia="zh-CN"/>
        </w:rPr>
        <w:t>自来水销售价格涉及广大群众的切身利益，重庆渝荣水务有限公司要认真做好宣传解释工作，不断提高服务质量，在自来水收费大厅做好收费公示，确保本次价格调整平稳实施，若有较大的社情民意，及时报区发展改革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szCs w:val="32"/>
        </w:rPr>
        <w:t>居民用水其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他相关规定按《重庆市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荣昌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区发展和改革委员会关于建立城区居民用水阶梯价格制度的通知》（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荣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发改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发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〔2016〕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重庆市荣昌区发展和改革委员会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我区特殊困难群体生活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用水价格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Cs/>
          <w:szCs w:val="36"/>
          <w:highlight w:val="none"/>
        </w:rPr>
        <w:t>荣发改</w:t>
      </w:r>
      <w:r>
        <w:rPr>
          <w:rFonts w:hint="eastAsia" w:ascii="Times New Roman" w:hAnsi="Times New Roman" w:eastAsia="方正仿宋_GBK" w:cs="方正仿宋_GBK"/>
          <w:bCs/>
          <w:szCs w:val="36"/>
          <w:highlight w:val="none"/>
          <w:lang w:eastAsia="zh-CN"/>
        </w:rPr>
        <w:t>发</w:t>
      </w:r>
      <w:r>
        <w:rPr>
          <w:rFonts w:hint="eastAsia" w:ascii="Times New Roman" w:hAnsi="Times New Roman" w:eastAsia="方正仿宋_GBK" w:cs="方正仿宋_GBK"/>
          <w:bCs/>
          <w:szCs w:val="36"/>
          <w:highlight w:val="none"/>
        </w:rPr>
        <w:t>〔2</w:t>
      </w:r>
      <w:r>
        <w:rPr>
          <w:rFonts w:hint="eastAsia" w:ascii="Times New Roman" w:hAnsi="Times New Roman" w:eastAsia="方正仿宋_GBK" w:cs="方正仿宋_GBK"/>
          <w:bCs/>
          <w:szCs w:val="36"/>
          <w:highlight w:val="none"/>
          <w:lang w:val="en-US" w:eastAsia="zh-CN"/>
        </w:rPr>
        <w:t>022</w:t>
      </w:r>
      <w:r>
        <w:rPr>
          <w:rFonts w:hint="eastAsia" w:ascii="Times New Roman" w:hAnsi="Times New Roman" w:eastAsia="方正仿宋_GBK" w:cs="方正仿宋_GBK"/>
          <w:bCs/>
          <w:szCs w:val="36"/>
          <w:highlight w:val="none"/>
        </w:rPr>
        <w:t>〕</w:t>
      </w:r>
      <w:r>
        <w:rPr>
          <w:rFonts w:hint="eastAsia" w:ascii="Times New Roman" w:hAnsi="Times New Roman" w:eastAsia="方正仿宋_GBK" w:cs="方正仿宋_GBK"/>
          <w:bCs/>
          <w:szCs w:val="36"/>
          <w:highlight w:val="none"/>
          <w:lang w:val="en-US" w:eastAsia="zh-CN"/>
        </w:rPr>
        <w:t>167</w:t>
      </w:r>
      <w:r>
        <w:rPr>
          <w:rFonts w:hint="eastAsia" w:ascii="Times New Roman" w:hAnsi="Times New Roman" w:eastAsia="方正仿宋_GBK" w:cs="方正仿宋_GBK"/>
          <w:bCs/>
          <w:szCs w:val="36"/>
          <w:highlight w:val="none"/>
        </w:rPr>
        <w:t>号</w:t>
      </w:r>
      <w:r>
        <w:rPr>
          <w:rFonts w:hint="eastAsia" w:ascii="Times New Roman" w:hAnsi="Times New Roman" w:eastAsia="方正仿宋_GBK" w:cs="方正仿宋_GBK"/>
          <w:bCs/>
          <w:szCs w:val="36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both"/>
        <w:textAlignment w:val="auto"/>
        <w:rPr>
          <w:rFonts w:hint="default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</w:rPr>
        <w:t>重庆市</w:t>
      </w:r>
      <w:r>
        <w:rPr>
          <w:rFonts w:hint="eastAsia" w:ascii="Times New Roman" w:hAnsi="Times New Roman" w:cs="方正仿宋_GBK"/>
          <w:lang w:eastAsia="zh-CN"/>
        </w:rPr>
        <w:t>荣昌</w:t>
      </w:r>
      <w:r>
        <w:rPr>
          <w:rFonts w:hint="eastAsia" w:ascii="Times New Roman" w:hAnsi="Times New Roman" w:eastAsia="方正仿宋_GBK" w:cs="方正仿宋_GBK"/>
        </w:rPr>
        <w:t>区发展和改革委员会</w:t>
      </w:r>
      <w:r>
        <w:rPr>
          <w:rFonts w:hint="eastAsia" w:ascii="Times New Roman" w:hAnsi="Times New Roman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</w:rPr>
        <w:t>02</w:t>
      </w:r>
      <w:r>
        <w:rPr>
          <w:rFonts w:hint="eastAsia" w:ascii="Times New Roman" w:hAnsi="Times New Roman" w:cs="方正仿宋_GBK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</w:rPr>
        <w:t>年</w:t>
      </w:r>
      <w:r>
        <w:rPr>
          <w:rFonts w:hint="eastAsia" w:ascii="Times New Roman" w:hAnsi="Times New Roman" w:cs="方正仿宋_GBK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</w:rPr>
        <w:t>月</w:t>
      </w:r>
      <w:r>
        <w:rPr>
          <w:rFonts w:hint="eastAsia" w:ascii="Times New Roman" w:hAnsi="Times New Roman" w:cs="方正仿宋_GBK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</w:rPr>
        <w:t>日</w:t>
      </w:r>
      <w:r>
        <w:rPr>
          <w:rFonts w:hint="eastAsia" w:ascii="Times New Roman" w:hAnsi="Times New Roman" w:cs="方正仿宋_GBK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</w:p>
    <w:p>
      <w:pPr>
        <w:pStyle w:val="11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1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此文件公开发布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616" w:leftChars="23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/>
      <w:ind w:left="3850" w:leftChars="1203" w:firstLine="73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荣昌区发展和改革委员会发布     </w:t>
    </w:r>
  </w:p>
  <w:p>
    <w:pPr>
      <w:pStyle w:val="6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384810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85pt;margin-top:30.3pt;height:0.15pt;width:442.25pt;z-index:251660288;mso-width-relative:page;mso-height-relative:page;" filled="f" stroked="t" coordsize="21600,21600" o:gfxdata="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1hPRz1QAAAAgBAAAPAAAAAAAAAAEAIAAAACIAAABkcnMv&#10;ZG93bnJldi54bWxQSwECFAAUAAAACACHTuJArqM64M0BAABnAwAADgAAAAAAAAABACAAAAAkAQAA&#10;ZHJzL2Uyb0RvYy54bWxQSwUGAAAAAAYABgBZAQAAY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荣昌区发展和改革委员会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8718550</wp:posOffset>
              </wp:positionV>
              <wp:extent cx="5616575" cy="190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2pt;margin-top:686.5pt;height:0.15pt;width:442.25pt;z-index:251664384;mso-width-relative:page;mso-height-relative:page;" filled="f" stroked="t" coordsize="21600,21600" o:gfxdata="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/m6ea2AAAAAwBAAAPAAAAAAAAAAEAIAAAACIAAABk&#10;cnMvZG93bnJldi54bWxQSwECFAAUAAAACACHTuJAvwrWjc0BAABnAwAADgAAAAAAAAABACAAAAAn&#10;AQAAZHJzL2Uyb0RvYy54bWxQSwUGAAAAAAYABgBZAQAAZ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Yzk5YzdmM2JmN2Y2ZGFjOWYwMTdiNjEyM2JlZDM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02A535B"/>
    <w:rsid w:val="22440422"/>
    <w:rsid w:val="22BB4BBB"/>
    <w:rsid w:val="26FE48CF"/>
    <w:rsid w:val="2AEB3417"/>
    <w:rsid w:val="31A15F24"/>
    <w:rsid w:val="324A1681"/>
    <w:rsid w:val="36FB1DF0"/>
    <w:rsid w:val="395347B5"/>
    <w:rsid w:val="39A232A0"/>
    <w:rsid w:val="39E745AA"/>
    <w:rsid w:val="3B5A6BBB"/>
    <w:rsid w:val="3EAFF950"/>
    <w:rsid w:val="3EDA13A6"/>
    <w:rsid w:val="417B75E9"/>
    <w:rsid w:val="42F058B7"/>
    <w:rsid w:val="436109F6"/>
    <w:rsid w:val="441A38D4"/>
    <w:rsid w:val="4504239D"/>
    <w:rsid w:val="47A00D73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BB3B4E"/>
    <w:rsid w:val="55E064E0"/>
    <w:rsid w:val="572C6D10"/>
    <w:rsid w:val="5DC34279"/>
    <w:rsid w:val="5FCD688E"/>
    <w:rsid w:val="5FF9BDAA"/>
    <w:rsid w:val="5FFE5333"/>
    <w:rsid w:val="5FFF3F72"/>
    <w:rsid w:val="608816D1"/>
    <w:rsid w:val="60EF4E7F"/>
    <w:rsid w:val="62BF1EB9"/>
    <w:rsid w:val="648B0A32"/>
    <w:rsid w:val="665233C1"/>
    <w:rsid w:val="69AC0D42"/>
    <w:rsid w:val="6AD9688B"/>
    <w:rsid w:val="6CF51737"/>
    <w:rsid w:val="6D0E3F22"/>
    <w:rsid w:val="744E4660"/>
    <w:rsid w:val="753355A2"/>
    <w:rsid w:val="759F1C61"/>
    <w:rsid w:val="769F2DE8"/>
    <w:rsid w:val="76FDEB7C"/>
    <w:rsid w:val="77F783D4"/>
    <w:rsid w:val="78F68940"/>
    <w:rsid w:val="79C65162"/>
    <w:rsid w:val="7C9011D9"/>
    <w:rsid w:val="7DC651C5"/>
    <w:rsid w:val="7DF350ED"/>
    <w:rsid w:val="7F9DA0E8"/>
    <w:rsid w:val="7FB87DA4"/>
    <w:rsid w:val="7FCC2834"/>
    <w:rsid w:val="7FF6A4EF"/>
    <w:rsid w:val="92DD1CEF"/>
    <w:rsid w:val="9FFFD341"/>
    <w:rsid w:val="B6DD7548"/>
    <w:rsid w:val="C8B3B2A2"/>
    <w:rsid w:val="ED6E8D52"/>
    <w:rsid w:val="F05B4F69"/>
    <w:rsid w:val="F3DFAE4C"/>
    <w:rsid w:val="F97D9566"/>
    <w:rsid w:val="FDFF411C"/>
    <w:rsid w:val="FFE5B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eastAsia="方正仿宋_GBK"/>
      <w:sz w:val="32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Body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958</Characters>
  <Lines>1</Lines>
  <Paragraphs>1</Paragraphs>
  <TotalTime>3</TotalTime>
  <ScaleCrop>false</ScaleCrop>
  <LinksUpToDate>false</LinksUpToDate>
  <CharactersWithSpaces>1000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admin</cp:lastModifiedBy>
  <cp:lastPrinted>2022-05-13T00:46:00Z</cp:lastPrinted>
  <dcterms:modified xsi:type="dcterms:W3CDTF">2023-11-18T01:24:08Z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48C61CB29D3F4D9384F5922CF0F7FFB4</vt:lpwstr>
  </property>
</Properties>
</file>