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2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9"/>
        <w:gridCol w:w="2970"/>
        <w:gridCol w:w="3584"/>
        <w:gridCol w:w="3599"/>
        <w:gridCol w:w="29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41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  <w:t>区经济信息委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2021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  <w:t>年度行政执法数据相关统计表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行政检查实施次数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检查后作出行政处罚数量（件）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区经济信息委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  <w:r>
              <w:rPr>
                <w:rStyle w:val="4"/>
                <w:lang w:val="en-US" w:eastAsia="zh-CN" w:bidi="ar"/>
              </w:rPr>
              <w:t xml:space="preserve">  计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4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04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填报人：苏阳</w:t>
            </w:r>
          </w:p>
        </w:tc>
        <w:tc>
          <w:tcPr>
            <w:tcW w:w="3599" w:type="dxa"/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联系方式：61471469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41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说明：统计范围为1月1日至12月31日期间开展的行政检查次数。检查1个检查对象，有完整、详细的检查记录，计为检查1次。无特定检查对象的巡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查、巡逻，无完整、详细检查记录的，均不计为检查次数。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632BA"/>
    <w:rsid w:val="479652CE"/>
    <w:rsid w:val="484059CC"/>
    <w:rsid w:val="4C96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2022-01-27T09:12:00Z</dcterms:created>
  <dc:creator>Administrator</dc:creator>
  <cp:lastModifiedBy>Administrator</cp:lastModifiedBy>
  <dcterms:modified xsi:type="dcterms:W3CDTF">2022-01-27T09:16:28Z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