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8E8F33">
      <w:pPr>
        <w:pStyle w:val="2"/>
        <w:rPr>
          <w:rFonts w:hint="default" w:eastAsia="方正小标宋_GBK"/>
          <w:lang w:val="en-US" w:eastAsia="zh-CN"/>
        </w:rPr>
      </w:pPr>
      <w:r>
        <w:rPr>
          <w:rFonts w:hint="eastAsia"/>
          <w:lang w:val="en-US" w:eastAsia="zh-CN"/>
        </w:rPr>
        <w:t>重庆市荣昌区交通运输行政检查事项清单</w:t>
      </w:r>
    </w:p>
    <w:tbl>
      <w:tblPr>
        <w:tblStyle w:val="5"/>
        <w:tblW w:w="10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335"/>
        <w:gridCol w:w="2791"/>
        <w:gridCol w:w="992"/>
        <w:gridCol w:w="694"/>
        <w:gridCol w:w="2494"/>
        <w:gridCol w:w="1486"/>
      </w:tblGrid>
      <w:tr w14:paraId="0AC05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blHeader/>
          <w:jc w:val="center"/>
        </w:trPr>
        <w:tc>
          <w:tcPr>
            <w:tcW w:w="570" w:type="dxa"/>
            <w:noWrap w:val="0"/>
            <w:vAlign w:val="center"/>
          </w:tcPr>
          <w:p w14:paraId="2EC52C33">
            <w:pPr>
              <w:spacing w:line="300" w:lineRule="exact"/>
              <w:jc w:val="center"/>
              <w:rPr>
                <w:rFonts w:hint="eastAsia" w:eastAsia="方正仿宋_GBK" w:cs="宋体"/>
                <w:bCs/>
                <w:color w:val="000000"/>
                <w:kern w:val="0"/>
                <w:sz w:val="24"/>
                <w:szCs w:val="24"/>
              </w:rPr>
            </w:pPr>
            <w:r>
              <w:rPr>
                <w:rFonts w:hint="eastAsia" w:eastAsia="方正仿宋_GBK" w:cs="宋体"/>
                <w:bCs/>
                <w:color w:val="000000"/>
                <w:kern w:val="0"/>
                <w:sz w:val="24"/>
                <w:szCs w:val="24"/>
              </w:rPr>
              <w:t>序号</w:t>
            </w:r>
          </w:p>
        </w:tc>
        <w:tc>
          <w:tcPr>
            <w:tcW w:w="1335" w:type="dxa"/>
            <w:noWrap w:val="0"/>
            <w:vAlign w:val="center"/>
          </w:tcPr>
          <w:p w14:paraId="7E4934CD">
            <w:pPr>
              <w:spacing w:line="300" w:lineRule="exact"/>
              <w:jc w:val="center"/>
              <w:rPr>
                <w:rFonts w:hint="eastAsia" w:eastAsia="方正仿宋_GBK" w:cs="宋体"/>
                <w:bCs/>
                <w:color w:val="000000"/>
                <w:kern w:val="0"/>
                <w:sz w:val="24"/>
                <w:szCs w:val="24"/>
              </w:rPr>
            </w:pPr>
            <w:r>
              <w:rPr>
                <w:rFonts w:hint="eastAsia" w:eastAsia="方正仿宋_GBK" w:cs="宋体"/>
                <w:bCs/>
                <w:color w:val="000000"/>
                <w:kern w:val="0"/>
                <w:sz w:val="24"/>
                <w:szCs w:val="24"/>
              </w:rPr>
              <w:t>事项名称</w:t>
            </w:r>
          </w:p>
        </w:tc>
        <w:tc>
          <w:tcPr>
            <w:tcW w:w="2791" w:type="dxa"/>
            <w:noWrap w:val="0"/>
            <w:vAlign w:val="center"/>
          </w:tcPr>
          <w:p w14:paraId="4534A862">
            <w:pPr>
              <w:spacing w:line="300" w:lineRule="exact"/>
              <w:jc w:val="center"/>
              <w:rPr>
                <w:rFonts w:hint="eastAsia" w:eastAsia="方正仿宋_GBK" w:cs="宋体"/>
                <w:bCs/>
                <w:color w:val="000000"/>
                <w:kern w:val="0"/>
                <w:sz w:val="24"/>
                <w:szCs w:val="24"/>
              </w:rPr>
            </w:pPr>
            <w:r>
              <w:rPr>
                <w:rFonts w:hint="eastAsia" w:eastAsia="方正仿宋_GBK" w:cs="宋体"/>
                <w:bCs/>
                <w:color w:val="000000"/>
                <w:kern w:val="0"/>
                <w:sz w:val="24"/>
                <w:szCs w:val="24"/>
              </w:rPr>
              <w:t>检查内容</w:t>
            </w:r>
          </w:p>
        </w:tc>
        <w:tc>
          <w:tcPr>
            <w:tcW w:w="992" w:type="dxa"/>
            <w:noWrap w:val="0"/>
            <w:vAlign w:val="center"/>
          </w:tcPr>
          <w:p w14:paraId="24B22E42">
            <w:pPr>
              <w:spacing w:line="300" w:lineRule="exact"/>
              <w:jc w:val="center"/>
              <w:rPr>
                <w:rFonts w:hint="eastAsia" w:eastAsia="方正仿宋_GBK" w:cs="宋体"/>
                <w:bCs/>
                <w:color w:val="000000"/>
                <w:kern w:val="0"/>
                <w:sz w:val="24"/>
                <w:szCs w:val="24"/>
              </w:rPr>
            </w:pPr>
            <w:r>
              <w:rPr>
                <w:rFonts w:hint="eastAsia" w:eastAsia="方正仿宋_GBK" w:cs="宋体"/>
                <w:bCs/>
                <w:color w:val="000000"/>
                <w:kern w:val="0"/>
                <w:sz w:val="24"/>
                <w:szCs w:val="24"/>
              </w:rPr>
              <w:t>检查</w:t>
            </w:r>
          </w:p>
          <w:p w14:paraId="4D9E10AC">
            <w:pPr>
              <w:spacing w:line="300" w:lineRule="exact"/>
              <w:jc w:val="center"/>
              <w:rPr>
                <w:rFonts w:hint="eastAsia" w:eastAsia="方正仿宋_GBK" w:cs="宋体"/>
                <w:bCs/>
                <w:color w:val="000000"/>
                <w:kern w:val="0"/>
                <w:sz w:val="24"/>
                <w:szCs w:val="24"/>
              </w:rPr>
            </w:pPr>
            <w:r>
              <w:rPr>
                <w:rFonts w:hint="eastAsia" w:eastAsia="方正仿宋_GBK" w:cs="宋体"/>
                <w:bCs/>
                <w:color w:val="000000"/>
                <w:kern w:val="0"/>
                <w:sz w:val="24"/>
                <w:szCs w:val="24"/>
              </w:rPr>
              <w:t>方式</w:t>
            </w:r>
          </w:p>
        </w:tc>
        <w:tc>
          <w:tcPr>
            <w:tcW w:w="694" w:type="dxa"/>
            <w:noWrap w:val="0"/>
            <w:vAlign w:val="center"/>
          </w:tcPr>
          <w:p w14:paraId="312F77BA">
            <w:pPr>
              <w:spacing w:line="300" w:lineRule="exact"/>
              <w:jc w:val="center"/>
              <w:rPr>
                <w:rFonts w:hint="eastAsia" w:eastAsia="方正仿宋_GBK" w:cs="宋体"/>
                <w:bCs/>
                <w:color w:val="000000"/>
                <w:kern w:val="0"/>
                <w:sz w:val="24"/>
                <w:szCs w:val="24"/>
              </w:rPr>
            </w:pPr>
            <w:r>
              <w:rPr>
                <w:rFonts w:hint="eastAsia" w:eastAsia="方正仿宋_GBK" w:cs="宋体"/>
                <w:bCs/>
                <w:color w:val="000000"/>
                <w:w w:val="80"/>
                <w:kern w:val="0"/>
                <w:sz w:val="24"/>
                <w:szCs w:val="24"/>
              </w:rPr>
              <w:t>是否涉企</w:t>
            </w:r>
          </w:p>
        </w:tc>
        <w:tc>
          <w:tcPr>
            <w:tcW w:w="2494" w:type="dxa"/>
            <w:noWrap w:val="0"/>
            <w:vAlign w:val="center"/>
          </w:tcPr>
          <w:p w14:paraId="776C822A">
            <w:pPr>
              <w:spacing w:line="300" w:lineRule="exact"/>
              <w:jc w:val="center"/>
              <w:rPr>
                <w:rFonts w:hint="eastAsia" w:eastAsia="方正仿宋_GBK" w:cs="宋体"/>
                <w:bCs/>
                <w:color w:val="000000"/>
                <w:kern w:val="0"/>
                <w:sz w:val="24"/>
                <w:szCs w:val="24"/>
              </w:rPr>
            </w:pPr>
            <w:r>
              <w:rPr>
                <w:rFonts w:hint="eastAsia" w:eastAsia="方正仿宋_GBK" w:cs="宋体"/>
                <w:bCs/>
                <w:color w:val="000000"/>
                <w:kern w:val="0"/>
                <w:sz w:val="24"/>
                <w:szCs w:val="24"/>
              </w:rPr>
              <w:t>法定依据</w:t>
            </w:r>
          </w:p>
        </w:tc>
        <w:tc>
          <w:tcPr>
            <w:tcW w:w="1486" w:type="dxa"/>
            <w:noWrap w:val="0"/>
            <w:vAlign w:val="center"/>
          </w:tcPr>
          <w:p w14:paraId="22911999">
            <w:pPr>
              <w:spacing w:line="300" w:lineRule="exact"/>
              <w:jc w:val="center"/>
              <w:rPr>
                <w:rFonts w:hint="eastAsia" w:eastAsia="方正仿宋_GBK" w:cs="宋体"/>
                <w:bCs/>
                <w:color w:val="000000"/>
                <w:kern w:val="0"/>
                <w:sz w:val="24"/>
                <w:szCs w:val="24"/>
              </w:rPr>
            </w:pPr>
            <w:r>
              <w:rPr>
                <w:rFonts w:hint="eastAsia" w:eastAsia="方正仿宋_GBK" w:cs="宋体"/>
                <w:bCs/>
                <w:color w:val="000000"/>
                <w:kern w:val="0"/>
                <w:sz w:val="24"/>
                <w:szCs w:val="24"/>
              </w:rPr>
              <w:t>检查对象</w:t>
            </w:r>
          </w:p>
        </w:tc>
      </w:tr>
      <w:tr w14:paraId="18899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6" w:hRule="atLeast"/>
          <w:jc w:val="center"/>
        </w:trPr>
        <w:tc>
          <w:tcPr>
            <w:tcW w:w="570" w:type="dxa"/>
            <w:noWrap w:val="0"/>
            <w:vAlign w:val="center"/>
          </w:tcPr>
          <w:p w14:paraId="42972B4E">
            <w:pPr>
              <w:spacing w:line="260" w:lineRule="exact"/>
              <w:jc w:val="center"/>
              <w:rPr>
                <w:rFonts w:hint="eastAsia" w:eastAsia="方正仿宋_GBK"/>
                <w:color w:val="000000"/>
                <w:kern w:val="0"/>
                <w:sz w:val="24"/>
                <w:szCs w:val="24"/>
              </w:rPr>
            </w:pPr>
            <w:r>
              <w:rPr>
                <w:rFonts w:hint="eastAsia" w:eastAsia="方正仿宋_GBK"/>
                <w:color w:val="000000"/>
                <w:kern w:val="0"/>
                <w:sz w:val="24"/>
                <w:szCs w:val="24"/>
              </w:rPr>
              <w:t>1</w:t>
            </w:r>
          </w:p>
        </w:tc>
        <w:tc>
          <w:tcPr>
            <w:tcW w:w="1335" w:type="dxa"/>
            <w:shd w:val="clear" w:color="auto" w:fill="auto"/>
            <w:noWrap w:val="0"/>
            <w:vAlign w:val="center"/>
          </w:tcPr>
          <w:p w14:paraId="609D2086">
            <w:pPr>
              <w:spacing w:line="260" w:lineRule="exact"/>
              <w:rPr>
                <w:rFonts w:hint="eastAsia" w:ascii="Times New Roman" w:hAnsi="Times New Roman" w:eastAsia="方正仿宋_GBK" w:cs="Times New Roman"/>
                <w:color w:val="000000"/>
                <w:kern w:val="0"/>
                <w:sz w:val="24"/>
                <w:szCs w:val="24"/>
                <w:lang w:val="en-US" w:eastAsia="zh-CN" w:bidi="ar-SA"/>
              </w:rPr>
            </w:pPr>
            <w:r>
              <w:rPr>
                <w:rFonts w:hint="eastAsia" w:eastAsia="方正仿宋_GBK"/>
                <w:color w:val="000000"/>
                <w:kern w:val="0"/>
                <w:sz w:val="24"/>
                <w:szCs w:val="24"/>
              </w:rPr>
              <w:t>对普通公路养护企业的行政检查</w:t>
            </w:r>
          </w:p>
        </w:tc>
        <w:tc>
          <w:tcPr>
            <w:tcW w:w="2791" w:type="dxa"/>
            <w:shd w:val="clear" w:color="auto" w:fill="auto"/>
            <w:noWrap w:val="0"/>
            <w:vAlign w:val="center"/>
          </w:tcPr>
          <w:p w14:paraId="4BB722F3">
            <w:pPr>
              <w:spacing w:line="260" w:lineRule="exact"/>
              <w:rPr>
                <w:rFonts w:hint="eastAsia" w:ascii="Times New Roman" w:hAnsi="Times New Roman" w:eastAsia="方正仿宋_GBK" w:cs="Times New Roman"/>
                <w:color w:val="000000"/>
                <w:kern w:val="0"/>
                <w:sz w:val="24"/>
                <w:szCs w:val="24"/>
                <w:lang w:val="en-US" w:eastAsia="zh-CN" w:bidi="ar-SA"/>
              </w:rPr>
            </w:pPr>
            <w:r>
              <w:rPr>
                <w:rFonts w:hint="eastAsia" w:eastAsia="方正仿宋_GBK"/>
                <w:color w:val="000000"/>
                <w:kern w:val="0"/>
                <w:sz w:val="24"/>
                <w:szCs w:val="24"/>
              </w:rPr>
              <w:t>对公路养护企业执行相关公路法律、法规、规章、工作方针、政策，以及管</w:t>
            </w:r>
            <w:r>
              <w:rPr>
                <w:rFonts w:hint="eastAsia" w:eastAsia="方正仿宋_GBK"/>
                <w:color w:val="000000"/>
                <w:spacing w:val="-20"/>
                <w:kern w:val="0"/>
                <w:sz w:val="24"/>
                <w:szCs w:val="24"/>
              </w:rPr>
              <w:t>养规范标准情况进行检查。</w:t>
            </w:r>
          </w:p>
        </w:tc>
        <w:tc>
          <w:tcPr>
            <w:tcW w:w="992" w:type="dxa"/>
            <w:shd w:val="clear" w:color="auto" w:fill="auto"/>
            <w:noWrap w:val="0"/>
            <w:vAlign w:val="center"/>
          </w:tcPr>
          <w:p w14:paraId="64185358">
            <w:pPr>
              <w:spacing w:line="260" w:lineRule="exact"/>
              <w:jc w:val="center"/>
              <w:rPr>
                <w:rFonts w:hint="eastAsia" w:ascii="Times New Roman" w:hAnsi="Times New Roman" w:eastAsia="方正仿宋_GBK" w:cs="Times New Roman"/>
                <w:color w:val="000000"/>
                <w:spacing w:val="-24"/>
                <w:kern w:val="0"/>
                <w:sz w:val="24"/>
                <w:szCs w:val="24"/>
                <w:lang w:val="en-US" w:eastAsia="zh-CN" w:bidi="ar-SA"/>
              </w:rPr>
            </w:pPr>
            <w:r>
              <w:rPr>
                <w:rFonts w:hint="eastAsia" w:eastAsia="方正仿宋_GBK"/>
                <w:color w:val="000000"/>
                <w:spacing w:val="-24"/>
                <w:kern w:val="0"/>
                <w:sz w:val="24"/>
                <w:szCs w:val="24"/>
              </w:rPr>
              <w:t>现场检查、非现场检查相结合</w:t>
            </w:r>
          </w:p>
        </w:tc>
        <w:tc>
          <w:tcPr>
            <w:tcW w:w="694" w:type="dxa"/>
            <w:shd w:val="clear" w:color="auto" w:fill="auto"/>
            <w:noWrap w:val="0"/>
            <w:vAlign w:val="center"/>
          </w:tcPr>
          <w:p w14:paraId="4D6E5143">
            <w:pPr>
              <w:spacing w:line="260" w:lineRule="exact"/>
              <w:jc w:val="center"/>
              <w:rPr>
                <w:rFonts w:hint="eastAsia" w:ascii="Times New Roman" w:hAnsi="Times New Roman" w:eastAsia="方正仿宋_GBK" w:cs="Times New Roman"/>
                <w:color w:val="000000"/>
                <w:kern w:val="0"/>
                <w:sz w:val="24"/>
                <w:szCs w:val="24"/>
                <w:lang w:val="en" w:eastAsia="zh-CN" w:bidi="ar-SA"/>
              </w:rPr>
            </w:pPr>
            <w:r>
              <w:rPr>
                <w:rFonts w:hint="eastAsia" w:eastAsia="方正仿宋_GBK"/>
                <w:color w:val="000000"/>
                <w:kern w:val="0"/>
                <w:sz w:val="24"/>
                <w:szCs w:val="24"/>
              </w:rPr>
              <w:t>是</w:t>
            </w:r>
          </w:p>
        </w:tc>
        <w:tc>
          <w:tcPr>
            <w:tcW w:w="2494" w:type="dxa"/>
            <w:shd w:val="clear" w:color="auto" w:fill="auto"/>
            <w:noWrap w:val="0"/>
            <w:vAlign w:val="center"/>
          </w:tcPr>
          <w:p w14:paraId="0ECD33BA">
            <w:pPr>
              <w:spacing w:line="260" w:lineRule="exact"/>
              <w:rPr>
                <w:rFonts w:hint="eastAsia" w:ascii="Times New Roman" w:hAnsi="Times New Roman" w:eastAsia="方正仿宋_GBK" w:cs="Times New Roman"/>
                <w:color w:val="000000"/>
                <w:kern w:val="0"/>
                <w:sz w:val="24"/>
                <w:szCs w:val="24"/>
                <w:lang w:val="en-US" w:eastAsia="zh-CN" w:bidi="ar-SA"/>
              </w:rPr>
            </w:pPr>
            <w:r>
              <w:rPr>
                <w:rFonts w:hint="eastAsia" w:eastAsia="方正仿宋_GBK"/>
                <w:color w:val="000000"/>
                <w:kern w:val="0"/>
                <w:sz w:val="24"/>
                <w:szCs w:val="24"/>
              </w:rPr>
              <w:t>《中华人民共和国公路法》《公路安全保护条例》《重庆市公路管理</w:t>
            </w:r>
            <w:bookmarkStart w:id="0" w:name="_GoBack"/>
            <w:bookmarkEnd w:id="0"/>
            <w:r>
              <w:rPr>
                <w:rFonts w:hint="eastAsia" w:eastAsia="方正仿宋_GBK"/>
                <w:color w:val="000000"/>
                <w:kern w:val="0"/>
                <w:sz w:val="24"/>
                <w:szCs w:val="24"/>
              </w:rPr>
              <w:t>条例》等</w:t>
            </w:r>
          </w:p>
        </w:tc>
        <w:tc>
          <w:tcPr>
            <w:tcW w:w="1486" w:type="dxa"/>
            <w:shd w:val="clear" w:color="auto" w:fill="auto"/>
            <w:noWrap w:val="0"/>
            <w:vAlign w:val="center"/>
          </w:tcPr>
          <w:p w14:paraId="11D37E05">
            <w:pPr>
              <w:spacing w:line="260" w:lineRule="exact"/>
              <w:rPr>
                <w:rFonts w:hint="eastAsia" w:ascii="Times New Roman" w:hAnsi="Times New Roman" w:eastAsia="方正仿宋_GBK" w:cs="Times New Roman"/>
                <w:color w:val="000000"/>
                <w:kern w:val="0"/>
                <w:sz w:val="24"/>
                <w:szCs w:val="24"/>
                <w:lang w:val="en-US" w:eastAsia="zh-CN" w:bidi="ar-SA"/>
              </w:rPr>
            </w:pPr>
            <w:r>
              <w:rPr>
                <w:rFonts w:hint="eastAsia" w:eastAsia="方正仿宋_GBK"/>
                <w:color w:val="000000"/>
                <w:kern w:val="0"/>
                <w:sz w:val="24"/>
                <w:szCs w:val="24"/>
              </w:rPr>
              <w:t>普通公路养护企业</w:t>
            </w:r>
          </w:p>
        </w:tc>
      </w:tr>
      <w:tr w14:paraId="78950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6" w:hRule="atLeast"/>
          <w:jc w:val="center"/>
        </w:trPr>
        <w:tc>
          <w:tcPr>
            <w:tcW w:w="570" w:type="dxa"/>
            <w:noWrap w:val="0"/>
            <w:vAlign w:val="center"/>
          </w:tcPr>
          <w:p w14:paraId="488724AF">
            <w:pPr>
              <w:spacing w:line="260" w:lineRule="exact"/>
              <w:jc w:val="center"/>
              <w:rPr>
                <w:rFonts w:hint="eastAsia" w:eastAsia="方正仿宋_GBK"/>
                <w:color w:val="000000"/>
                <w:kern w:val="0"/>
                <w:sz w:val="24"/>
                <w:szCs w:val="24"/>
              </w:rPr>
            </w:pPr>
            <w:r>
              <w:rPr>
                <w:rFonts w:hint="eastAsia" w:eastAsia="方正仿宋_GBK"/>
                <w:color w:val="000000"/>
                <w:kern w:val="0"/>
                <w:sz w:val="24"/>
                <w:szCs w:val="24"/>
              </w:rPr>
              <w:t>2</w:t>
            </w:r>
          </w:p>
        </w:tc>
        <w:tc>
          <w:tcPr>
            <w:tcW w:w="1335" w:type="dxa"/>
            <w:shd w:val="clear" w:color="auto" w:fill="auto"/>
            <w:noWrap w:val="0"/>
            <w:vAlign w:val="center"/>
          </w:tcPr>
          <w:p w14:paraId="45F27AD8">
            <w:pPr>
              <w:spacing w:line="260" w:lineRule="exact"/>
              <w:rPr>
                <w:rFonts w:hint="eastAsia" w:ascii="Times New Roman" w:hAnsi="Times New Roman" w:eastAsia="方正仿宋_GBK" w:cs="Times New Roman"/>
                <w:color w:val="000000"/>
                <w:kern w:val="0"/>
                <w:sz w:val="24"/>
                <w:szCs w:val="24"/>
                <w:lang w:val="en-US" w:eastAsia="zh-CN" w:bidi="ar-SA"/>
              </w:rPr>
            </w:pPr>
            <w:r>
              <w:rPr>
                <w:rFonts w:hint="eastAsia" w:eastAsia="方正仿宋_GBK"/>
                <w:color w:val="000000"/>
                <w:kern w:val="0"/>
                <w:sz w:val="24"/>
                <w:szCs w:val="24"/>
              </w:rPr>
              <w:t>对道路运输客运经营者的行政检查</w:t>
            </w:r>
          </w:p>
        </w:tc>
        <w:tc>
          <w:tcPr>
            <w:tcW w:w="2791" w:type="dxa"/>
            <w:shd w:val="clear" w:color="auto" w:fill="auto"/>
            <w:noWrap w:val="0"/>
            <w:vAlign w:val="center"/>
          </w:tcPr>
          <w:p w14:paraId="714096C5">
            <w:pPr>
              <w:spacing w:line="260" w:lineRule="exact"/>
              <w:rPr>
                <w:rFonts w:hint="eastAsia" w:ascii="Times New Roman" w:hAnsi="Times New Roman" w:eastAsia="方正仿宋_GBK" w:cs="Times New Roman"/>
                <w:color w:val="000000"/>
                <w:kern w:val="0"/>
                <w:sz w:val="24"/>
                <w:szCs w:val="24"/>
                <w:lang w:val="en-US" w:eastAsia="zh-CN" w:bidi="ar-SA"/>
              </w:rPr>
            </w:pPr>
            <w:r>
              <w:rPr>
                <w:rFonts w:hint="eastAsia" w:eastAsia="方正仿宋_GBK"/>
                <w:color w:val="000000"/>
                <w:kern w:val="0"/>
                <w:sz w:val="24"/>
                <w:szCs w:val="24"/>
              </w:rPr>
              <w:t>对道路客运经营者资质、运营，以及执行相关法律、法规、政策、标准等情况的检查。</w:t>
            </w:r>
          </w:p>
        </w:tc>
        <w:tc>
          <w:tcPr>
            <w:tcW w:w="992" w:type="dxa"/>
            <w:shd w:val="clear" w:color="auto" w:fill="auto"/>
            <w:noWrap w:val="0"/>
            <w:vAlign w:val="center"/>
          </w:tcPr>
          <w:p w14:paraId="6BCFAF49">
            <w:pPr>
              <w:spacing w:line="260" w:lineRule="exact"/>
              <w:jc w:val="center"/>
              <w:rPr>
                <w:rFonts w:hint="eastAsia" w:ascii="Times New Roman" w:hAnsi="Times New Roman" w:eastAsia="方正仿宋_GBK" w:cs="Times New Roman"/>
                <w:color w:val="000000"/>
                <w:spacing w:val="-24"/>
                <w:kern w:val="0"/>
                <w:sz w:val="24"/>
                <w:szCs w:val="24"/>
                <w:lang w:val="en-US" w:eastAsia="zh-CN" w:bidi="ar-SA"/>
              </w:rPr>
            </w:pPr>
            <w:r>
              <w:rPr>
                <w:rFonts w:hint="eastAsia" w:eastAsia="方正仿宋_GBK"/>
                <w:color w:val="000000"/>
                <w:spacing w:val="-24"/>
                <w:kern w:val="0"/>
                <w:sz w:val="24"/>
                <w:szCs w:val="24"/>
              </w:rPr>
              <w:t>现场检查、非现场检查相结合</w:t>
            </w:r>
          </w:p>
        </w:tc>
        <w:tc>
          <w:tcPr>
            <w:tcW w:w="694" w:type="dxa"/>
            <w:shd w:val="clear" w:color="auto" w:fill="auto"/>
            <w:noWrap w:val="0"/>
            <w:vAlign w:val="center"/>
          </w:tcPr>
          <w:p w14:paraId="73E758CE">
            <w:pPr>
              <w:spacing w:line="260" w:lineRule="exact"/>
              <w:jc w:val="center"/>
              <w:rPr>
                <w:rFonts w:hint="eastAsia" w:ascii="Times New Roman" w:hAnsi="Times New Roman" w:eastAsia="方正仿宋_GBK" w:cs="Times New Roman"/>
                <w:color w:val="000000"/>
                <w:kern w:val="0"/>
                <w:sz w:val="24"/>
                <w:szCs w:val="24"/>
                <w:lang w:val="en-US" w:eastAsia="zh-CN" w:bidi="ar-SA"/>
              </w:rPr>
            </w:pPr>
            <w:r>
              <w:rPr>
                <w:rFonts w:hint="eastAsia" w:eastAsia="方正仿宋_GBK"/>
                <w:color w:val="000000"/>
                <w:kern w:val="0"/>
                <w:sz w:val="24"/>
                <w:szCs w:val="24"/>
                <w:lang w:val="en"/>
              </w:rPr>
              <w:t>是</w:t>
            </w:r>
          </w:p>
        </w:tc>
        <w:tc>
          <w:tcPr>
            <w:tcW w:w="2494" w:type="dxa"/>
            <w:shd w:val="clear" w:color="auto" w:fill="auto"/>
            <w:noWrap w:val="0"/>
            <w:vAlign w:val="center"/>
          </w:tcPr>
          <w:p w14:paraId="4DBBA902">
            <w:pPr>
              <w:spacing w:line="260" w:lineRule="exact"/>
              <w:rPr>
                <w:rFonts w:hint="eastAsia" w:ascii="Times New Roman" w:hAnsi="Times New Roman" w:eastAsia="方正仿宋_GBK" w:cs="Times New Roman"/>
                <w:color w:val="000000"/>
                <w:kern w:val="0"/>
                <w:sz w:val="24"/>
                <w:szCs w:val="24"/>
                <w:lang w:val="en-US" w:eastAsia="zh-CN" w:bidi="ar-SA"/>
              </w:rPr>
            </w:pPr>
            <w:r>
              <w:rPr>
                <w:rFonts w:hint="eastAsia" w:eastAsia="方正仿宋_GBK"/>
                <w:color w:val="000000"/>
                <w:kern w:val="0"/>
                <w:sz w:val="24"/>
                <w:szCs w:val="24"/>
              </w:rPr>
              <w:t>《道路运输条例》《重庆市道路运输管理条例》《道路旅客运输及客运站管理规定》《道路运输车辆动态监督管理办法》《重庆市道路运输驾驶员管理办法》《道路运输从业人员管理规定》《道路运输车辆技术管理规定》等</w:t>
            </w:r>
          </w:p>
        </w:tc>
        <w:tc>
          <w:tcPr>
            <w:tcW w:w="1486" w:type="dxa"/>
            <w:shd w:val="clear" w:color="auto" w:fill="auto"/>
            <w:noWrap w:val="0"/>
            <w:vAlign w:val="center"/>
          </w:tcPr>
          <w:p w14:paraId="3908E4D5">
            <w:pPr>
              <w:spacing w:line="260" w:lineRule="exact"/>
              <w:rPr>
                <w:rFonts w:hint="eastAsia" w:ascii="Times New Roman" w:hAnsi="Times New Roman" w:eastAsia="方正仿宋_GBK" w:cs="Times New Roman"/>
                <w:color w:val="000000"/>
                <w:kern w:val="0"/>
                <w:sz w:val="24"/>
                <w:szCs w:val="24"/>
                <w:lang w:val="en-US" w:eastAsia="zh-CN" w:bidi="ar-SA"/>
              </w:rPr>
            </w:pPr>
            <w:r>
              <w:rPr>
                <w:rFonts w:hint="eastAsia" w:eastAsia="方正仿宋_GBK"/>
                <w:color w:val="000000"/>
                <w:kern w:val="0"/>
                <w:sz w:val="24"/>
                <w:szCs w:val="24"/>
              </w:rPr>
              <w:t>客运经营者(含班车客运经营者、包车客运经营者、旅游客运经营者)</w:t>
            </w:r>
          </w:p>
        </w:tc>
      </w:tr>
      <w:tr w14:paraId="6DE8B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0" w:type="dxa"/>
            <w:noWrap w:val="0"/>
            <w:vAlign w:val="center"/>
          </w:tcPr>
          <w:p w14:paraId="738ADDE0">
            <w:pPr>
              <w:spacing w:line="260" w:lineRule="exact"/>
              <w:jc w:val="center"/>
              <w:rPr>
                <w:rFonts w:hint="eastAsia" w:eastAsia="方正仿宋_GBK"/>
                <w:color w:val="000000"/>
                <w:kern w:val="0"/>
                <w:sz w:val="24"/>
                <w:szCs w:val="24"/>
              </w:rPr>
            </w:pPr>
            <w:r>
              <w:rPr>
                <w:rFonts w:hint="eastAsia" w:eastAsia="方正仿宋_GBK"/>
                <w:color w:val="000000"/>
                <w:kern w:val="0"/>
                <w:sz w:val="24"/>
                <w:szCs w:val="24"/>
              </w:rPr>
              <w:t>3</w:t>
            </w:r>
          </w:p>
        </w:tc>
        <w:tc>
          <w:tcPr>
            <w:tcW w:w="1335" w:type="dxa"/>
            <w:shd w:val="clear" w:color="auto" w:fill="auto"/>
            <w:noWrap w:val="0"/>
            <w:vAlign w:val="center"/>
          </w:tcPr>
          <w:p w14:paraId="5CBADD70">
            <w:pPr>
              <w:spacing w:line="260" w:lineRule="exact"/>
              <w:rPr>
                <w:rFonts w:hint="eastAsia" w:ascii="Times New Roman" w:hAnsi="Times New Roman" w:eastAsia="方正仿宋_GBK" w:cs="Times New Roman"/>
                <w:color w:val="000000"/>
                <w:kern w:val="0"/>
                <w:sz w:val="24"/>
                <w:szCs w:val="24"/>
                <w:lang w:val="en" w:eastAsia="zh-CN" w:bidi="ar-SA"/>
              </w:rPr>
            </w:pPr>
            <w:r>
              <w:rPr>
                <w:rFonts w:hint="eastAsia" w:eastAsia="方正仿宋_GBK"/>
                <w:color w:val="000000"/>
                <w:kern w:val="0"/>
                <w:sz w:val="24"/>
                <w:szCs w:val="24"/>
              </w:rPr>
              <w:t>对道路运输客运站经营者的行政检查</w:t>
            </w:r>
          </w:p>
        </w:tc>
        <w:tc>
          <w:tcPr>
            <w:tcW w:w="2791" w:type="dxa"/>
            <w:shd w:val="clear" w:color="auto" w:fill="auto"/>
            <w:noWrap w:val="0"/>
            <w:vAlign w:val="center"/>
          </w:tcPr>
          <w:p w14:paraId="6419D495">
            <w:pPr>
              <w:spacing w:line="260" w:lineRule="exact"/>
              <w:rPr>
                <w:rFonts w:hint="eastAsia" w:eastAsia="方正仿宋_GBK"/>
                <w:color w:val="000000"/>
                <w:kern w:val="0"/>
                <w:sz w:val="24"/>
                <w:szCs w:val="24"/>
              </w:rPr>
            </w:pPr>
            <w:r>
              <w:rPr>
                <w:rFonts w:hint="eastAsia" w:eastAsia="方正仿宋_GBK"/>
                <w:color w:val="000000"/>
                <w:kern w:val="0"/>
                <w:sz w:val="24"/>
                <w:szCs w:val="24"/>
              </w:rPr>
              <w:t>对道路运输客运站经营者资质、经营行为，以及执行相关法律、法规、政策、标准等情况的检查。</w:t>
            </w:r>
          </w:p>
          <w:p w14:paraId="409265E0">
            <w:pPr>
              <w:spacing w:line="260" w:lineRule="exact"/>
              <w:rPr>
                <w:rFonts w:hint="eastAsia" w:ascii="Times New Roman" w:hAnsi="Times New Roman" w:eastAsia="方正仿宋_GBK" w:cs="Times New Roman"/>
                <w:color w:val="000000"/>
                <w:kern w:val="0"/>
                <w:sz w:val="24"/>
                <w:szCs w:val="24"/>
                <w:lang w:val="en" w:eastAsia="zh-CN" w:bidi="ar-SA"/>
              </w:rPr>
            </w:pPr>
          </w:p>
        </w:tc>
        <w:tc>
          <w:tcPr>
            <w:tcW w:w="992" w:type="dxa"/>
            <w:shd w:val="clear" w:color="auto" w:fill="auto"/>
            <w:noWrap w:val="0"/>
            <w:vAlign w:val="center"/>
          </w:tcPr>
          <w:p w14:paraId="510FAF77">
            <w:pPr>
              <w:spacing w:line="260" w:lineRule="exact"/>
              <w:jc w:val="center"/>
              <w:rPr>
                <w:rFonts w:hint="eastAsia" w:ascii="Times New Roman" w:hAnsi="Times New Roman" w:eastAsia="方正仿宋_GBK" w:cs="Times New Roman"/>
                <w:color w:val="000000"/>
                <w:spacing w:val="-20"/>
                <w:kern w:val="0"/>
                <w:sz w:val="24"/>
                <w:szCs w:val="24"/>
                <w:lang w:val="en-US" w:eastAsia="zh-CN" w:bidi="ar-SA"/>
              </w:rPr>
            </w:pPr>
            <w:r>
              <w:rPr>
                <w:rFonts w:hint="eastAsia" w:eastAsia="方正仿宋_GBK"/>
                <w:color w:val="000000"/>
                <w:spacing w:val="-20"/>
                <w:kern w:val="0"/>
                <w:sz w:val="24"/>
                <w:szCs w:val="24"/>
              </w:rPr>
              <w:t>现场检查、非现场检查相结合</w:t>
            </w:r>
          </w:p>
        </w:tc>
        <w:tc>
          <w:tcPr>
            <w:tcW w:w="694" w:type="dxa"/>
            <w:shd w:val="clear" w:color="auto" w:fill="auto"/>
            <w:noWrap w:val="0"/>
            <w:vAlign w:val="center"/>
          </w:tcPr>
          <w:p w14:paraId="241BBFBB">
            <w:pPr>
              <w:spacing w:line="260" w:lineRule="exact"/>
              <w:jc w:val="center"/>
              <w:rPr>
                <w:rFonts w:hint="eastAsia" w:ascii="Times New Roman" w:hAnsi="Times New Roman" w:eastAsia="方正仿宋_GBK" w:cs="Times New Roman"/>
                <w:color w:val="000000"/>
                <w:kern w:val="0"/>
                <w:sz w:val="24"/>
                <w:szCs w:val="24"/>
                <w:lang w:val="en-US" w:eastAsia="zh-CN" w:bidi="ar-SA"/>
              </w:rPr>
            </w:pPr>
            <w:r>
              <w:rPr>
                <w:rFonts w:hint="eastAsia" w:eastAsia="方正仿宋_GBK"/>
                <w:color w:val="000000"/>
                <w:kern w:val="0"/>
                <w:sz w:val="24"/>
                <w:szCs w:val="24"/>
              </w:rPr>
              <w:t>是</w:t>
            </w:r>
          </w:p>
        </w:tc>
        <w:tc>
          <w:tcPr>
            <w:tcW w:w="2494" w:type="dxa"/>
            <w:shd w:val="clear" w:color="auto" w:fill="auto"/>
            <w:noWrap w:val="0"/>
            <w:vAlign w:val="center"/>
          </w:tcPr>
          <w:p w14:paraId="7C3DF8F0">
            <w:pPr>
              <w:spacing w:line="260" w:lineRule="exact"/>
              <w:rPr>
                <w:rFonts w:hint="eastAsia" w:ascii="Times New Roman" w:hAnsi="Times New Roman" w:eastAsia="方正仿宋_GBK" w:cs="Times New Roman"/>
                <w:color w:val="000000"/>
                <w:kern w:val="0"/>
                <w:sz w:val="24"/>
                <w:szCs w:val="24"/>
                <w:lang w:val="en-US" w:eastAsia="zh-CN" w:bidi="ar-SA"/>
              </w:rPr>
            </w:pPr>
            <w:r>
              <w:rPr>
                <w:rFonts w:hint="eastAsia" w:eastAsia="方正仿宋_GBK"/>
                <w:color w:val="000000"/>
                <w:kern w:val="0"/>
                <w:sz w:val="24"/>
                <w:szCs w:val="24"/>
              </w:rPr>
              <w:t>《道路运输条例》《道路旅客运输及客运站管理规定》《重庆市道路运输管理条例》等</w:t>
            </w:r>
          </w:p>
        </w:tc>
        <w:tc>
          <w:tcPr>
            <w:tcW w:w="1486" w:type="dxa"/>
            <w:shd w:val="clear" w:color="auto" w:fill="auto"/>
            <w:noWrap w:val="0"/>
            <w:vAlign w:val="center"/>
          </w:tcPr>
          <w:p w14:paraId="4FEC2A13">
            <w:pPr>
              <w:spacing w:line="260" w:lineRule="exact"/>
              <w:rPr>
                <w:rFonts w:hint="eastAsia" w:eastAsia="方正仿宋_GBK"/>
                <w:color w:val="000000"/>
                <w:spacing w:val="-20"/>
                <w:kern w:val="0"/>
                <w:sz w:val="24"/>
                <w:szCs w:val="24"/>
              </w:rPr>
            </w:pPr>
            <w:r>
              <w:rPr>
                <w:rFonts w:hint="eastAsia" w:eastAsia="方正仿宋_GBK"/>
                <w:color w:val="000000"/>
                <w:spacing w:val="-20"/>
                <w:kern w:val="0"/>
                <w:sz w:val="24"/>
                <w:szCs w:val="24"/>
              </w:rPr>
              <w:t>客运站经营者</w:t>
            </w:r>
          </w:p>
          <w:p w14:paraId="5BC5D1A8">
            <w:pPr>
              <w:spacing w:line="260" w:lineRule="exact"/>
              <w:rPr>
                <w:rFonts w:hint="eastAsia" w:ascii="Times New Roman" w:hAnsi="Times New Roman" w:eastAsia="方正仿宋_GBK" w:cs="Times New Roman"/>
                <w:color w:val="000000"/>
                <w:kern w:val="0"/>
                <w:sz w:val="24"/>
                <w:szCs w:val="24"/>
                <w:lang w:val="en-US" w:eastAsia="zh-CN" w:bidi="ar-SA"/>
              </w:rPr>
            </w:pPr>
          </w:p>
        </w:tc>
      </w:tr>
      <w:tr w14:paraId="164AF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jc w:val="center"/>
        </w:trPr>
        <w:tc>
          <w:tcPr>
            <w:tcW w:w="570" w:type="dxa"/>
            <w:noWrap w:val="0"/>
            <w:vAlign w:val="center"/>
          </w:tcPr>
          <w:p w14:paraId="1B75F1BF">
            <w:pPr>
              <w:spacing w:line="260" w:lineRule="exact"/>
              <w:jc w:val="center"/>
              <w:rPr>
                <w:rFonts w:hint="eastAsia" w:eastAsia="方正仿宋_GBK"/>
                <w:color w:val="000000"/>
                <w:kern w:val="0"/>
                <w:sz w:val="24"/>
                <w:szCs w:val="24"/>
              </w:rPr>
            </w:pPr>
            <w:r>
              <w:rPr>
                <w:rFonts w:hint="eastAsia" w:eastAsia="方正仿宋_GBK"/>
                <w:color w:val="000000"/>
                <w:kern w:val="0"/>
                <w:sz w:val="24"/>
                <w:szCs w:val="24"/>
              </w:rPr>
              <w:t>4</w:t>
            </w:r>
          </w:p>
        </w:tc>
        <w:tc>
          <w:tcPr>
            <w:tcW w:w="1335" w:type="dxa"/>
            <w:shd w:val="clear" w:color="auto" w:fill="auto"/>
            <w:noWrap w:val="0"/>
            <w:vAlign w:val="center"/>
          </w:tcPr>
          <w:p w14:paraId="3BA94987">
            <w:pPr>
              <w:spacing w:line="260" w:lineRule="exact"/>
              <w:rPr>
                <w:rFonts w:hint="eastAsia" w:ascii="Times New Roman" w:hAnsi="Times New Roman" w:eastAsia="方正仿宋_GBK" w:cs="Times New Roman"/>
                <w:color w:val="000000"/>
                <w:spacing w:val="-20"/>
                <w:kern w:val="0"/>
                <w:sz w:val="24"/>
                <w:szCs w:val="24"/>
                <w:lang w:val="en" w:eastAsia="zh-CN" w:bidi="ar-SA"/>
              </w:rPr>
            </w:pPr>
            <w:r>
              <w:rPr>
                <w:rFonts w:hint="eastAsia" w:eastAsia="方正仿宋_GBK"/>
                <w:color w:val="000000"/>
                <w:spacing w:val="-20"/>
                <w:kern w:val="0"/>
                <w:sz w:val="24"/>
                <w:szCs w:val="24"/>
              </w:rPr>
              <w:t>对道路普通货物运输经营者的行政检查</w:t>
            </w:r>
          </w:p>
        </w:tc>
        <w:tc>
          <w:tcPr>
            <w:tcW w:w="2791" w:type="dxa"/>
            <w:shd w:val="clear" w:color="auto" w:fill="auto"/>
            <w:noWrap w:val="0"/>
            <w:vAlign w:val="center"/>
          </w:tcPr>
          <w:p w14:paraId="643E2CE2">
            <w:pPr>
              <w:spacing w:line="260" w:lineRule="exact"/>
              <w:rPr>
                <w:rFonts w:hint="eastAsia" w:ascii="Times New Roman" w:hAnsi="Times New Roman" w:eastAsia="方正仿宋_GBK" w:cs="Times New Roman"/>
                <w:color w:val="000000"/>
                <w:kern w:val="0"/>
                <w:sz w:val="24"/>
                <w:szCs w:val="24"/>
                <w:lang w:val="en" w:eastAsia="zh-CN" w:bidi="ar-SA"/>
              </w:rPr>
            </w:pPr>
            <w:r>
              <w:rPr>
                <w:rFonts w:hint="eastAsia" w:eastAsia="方正仿宋_GBK"/>
                <w:color w:val="000000"/>
                <w:kern w:val="0"/>
                <w:sz w:val="24"/>
                <w:szCs w:val="24"/>
              </w:rPr>
              <w:t>对道路普通货物经营者资质、运营，以及执行相关法律、法规、政策、标准等情况的检查。</w:t>
            </w:r>
          </w:p>
        </w:tc>
        <w:tc>
          <w:tcPr>
            <w:tcW w:w="992" w:type="dxa"/>
            <w:shd w:val="clear" w:color="auto" w:fill="auto"/>
            <w:noWrap w:val="0"/>
            <w:vAlign w:val="center"/>
          </w:tcPr>
          <w:p w14:paraId="061703A8">
            <w:pPr>
              <w:spacing w:line="260" w:lineRule="exact"/>
              <w:jc w:val="center"/>
              <w:rPr>
                <w:rFonts w:hint="eastAsia" w:ascii="Times New Roman" w:hAnsi="Times New Roman" w:eastAsia="方正仿宋_GBK" w:cs="Times New Roman"/>
                <w:color w:val="000000"/>
                <w:spacing w:val="-20"/>
                <w:kern w:val="0"/>
                <w:sz w:val="24"/>
                <w:szCs w:val="24"/>
                <w:lang w:val="en-US" w:eastAsia="zh-CN" w:bidi="ar-SA"/>
              </w:rPr>
            </w:pPr>
            <w:r>
              <w:rPr>
                <w:rFonts w:hint="eastAsia" w:eastAsia="方正仿宋_GBK"/>
                <w:color w:val="000000"/>
                <w:spacing w:val="-20"/>
                <w:kern w:val="0"/>
                <w:sz w:val="24"/>
                <w:szCs w:val="24"/>
              </w:rPr>
              <w:t>现场检查、非现场检查相结合</w:t>
            </w:r>
          </w:p>
        </w:tc>
        <w:tc>
          <w:tcPr>
            <w:tcW w:w="694" w:type="dxa"/>
            <w:shd w:val="clear" w:color="auto" w:fill="auto"/>
            <w:noWrap w:val="0"/>
            <w:vAlign w:val="center"/>
          </w:tcPr>
          <w:p w14:paraId="67821B5B">
            <w:pPr>
              <w:spacing w:line="260" w:lineRule="exact"/>
              <w:jc w:val="center"/>
              <w:rPr>
                <w:rFonts w:hint="eastAsia" w:ascii="Times New Roman" w:hAnsi="Times New Roman" w:eastAsia="方正仿宋_GBK" w:cs="Times New Roman"/>
                <w:color w:val="000000"/>
                <w:kern w:val="0"/>
                <w:sz w:val="24"/>
                <w:szCs w:val="24"/>
                <w:lang w:val="en-US" w:eastAsia="zh-CN" w:bidi="ar-SA"/>
              </w:rPr>
            </w:pPr>
            <w:r>
              <w:rPr>
                <w:rFonts w:hint="eastAsia" w:eastAsia="方正仿宋_GBK"/>
                <w:color w:val="000000"/>
                <w:kern w:val="0"/>
                <w:sz w:val="24"/>
                <w:szCs w:val="24"/>
              </w:rPr>
              <w:t>是</w:t>
            </w:r>
          </w:p>
        </w:tc>
        <w:tc>
          <w:tcPr>
            <w:tcW w:w="2494" w:type="dxa"/>
            <w:shd w:val="clear" w:color="auto" w:fill="auto"/>
            <w:noWrap w:val="0"/>
            <w:vAlign w:val="center"/>
          </w:tcPr>
          <w:p w14:paraId="6324E35B">
            <w:pPr>
              <w:spacing w:line="260" w:lineRule="exact"/>
              <w:rPr>
                <w:rFonts w:hint="eastAsia" w:ascii="Times New Roman" w:hAnsi="Times New Roman" w:eastAsia="方正仿宋_GBK" w:cs="Times New Roman"/>
                <w:color w:val="000000"/>
                <w:kern w:val="0"/>
                <w:sz w:val="24"/>
                <w:szCs w:val="24"/>
                <w:lang w:val="en-US" w:eastAsia="zh-CN" w:bidi="ar-SA"/>
              </w:rPr>
            </w:pPr>
            <w:r>
              <w:rPr>
                <w:rFonts w:hint="eastAsia" w:eastAsia="方正仿宋_GBK"/>
                <w:color w:val="000000"/>
                <w:kern w:val="0"/>
                <w:sz w:val="24"/>
                <w:szCs w:val="24"/>
              </w:rPr>
              <w:t>《道路运输条例》《重庆市道路运输管理条例》《道路运输车辆动态监督管理办法》《道路运输从业人员管理规定》《道路运输车辆技术管理规定》《重庆市道路运输驾驶员管理办法》等</w:t>
            </w:r>
          </w:p>
        </w:tc>
        <w:tc>
          <w:tcPr>
            <w:tcW w:w="1486" w:type="dxa"/>
            <w:shd w:val="clear" w:color="auto" w:fill="auto"/>
            <w:noWrap w:val="0"/>
            <w:vAlign w:val="center"/>
          </w:tcPr>
          <w:p w14:paraId="44E31E81">
            <w:pPr>
              <w:spacing w:line="260" w:lineRule="exact"/>
              <w:rPr>
                <w:rFonts w:hint="eastAsia" w:ascii="Times New Roman" w:hAnsi="Times New Roman" w:eastAsia="方正仿宋_GBK" w:cs="Times New Roman"/>
                <w:color w:val="000000"/>
                <w:kern w:val="0"/>
                <w:sz w:val="24"/>
                <w:szCs w:val="24"/>
                <w:lang w:val="en-US" w:eastAsia="zh-CN" w:bidi="ar-SA"/>
              </w:rPr>
            </w:pPr>
            <w:r>
              <w:rPr>
                <w:rFonts w:hint="eastAsia" w:eastAsia="方正仿宋_GBK"/>
                <w:color w:val="000000"/>
                <w:kern w:val="0"/>
                <w:sz w:val="24"/>
                <w:szCs w:val="24"/>
              </w:rPr>
              <w:t>普通货物运输经营者</w:t>
            </w:r>
          </w:p>
        </w:tc>
      </w:tr>
      <w:tr w14:paraId="26983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0" w:hRule="atLeast"/>
          <w:jc w:val="center"/>
        </w:trPr>
        <w:tc>
          <w:tcPr>
            <w:tcW w:w="570" w:type="dxa"/>
            <w:noWrap w:val="0"/>
            <w:vAlign w:val="center"/>
          </w:tcPr>
          <w:p w14:paraId="22D432B0">
            <w:pPr>
              <w:spacing w:line="260" w:lineRule="exact"/>
              <w:jc w:val="center"/>
              <w:rPr>
                <w:rFonts w:hint="eastAsia" w:eastAsia="方正仿宋_GBK"/>
                <w:color w:val="000000"/>
                <w:kern w:val="0"/>
                <w:sz w:val="24"/>
                <w:szCs w:val="24"/>
              </w:rPr>
            </w:pPr>
            <w:r>
              <w:rPr>
                <w:rFonts w:hint="eastAsia" w:eastAsia="方正仿宋_GBK"/>
                <w:color w:val="000000"/>
                <w:kern w:val="0"/>
                <w:sz w:val="24"/>
                <w:szCs w:val="24"/>
              </w:rPr>
              <w:t>5</w:t>
            </w:r>
          </w:p>
        </w:tc>
        <w:tc>
          <w:tcPr>
            <w:tcW w:w="1335" w:type="dxa"/>
            <w:shd w:val="clear" w:color="auto" w:fill="auto"/>
            <w:noWrap w:val="0"/>
            <w:vAlign w:val="center"/>
          </w:tcPr>
          <w:p w14:paraId="06DCCFBC">
            <w:pPr>
              <w:spacing w:line="260" w:lineRule="exact"/>
              <w:rPr>
                <w:rFonts w:hint="eastAsia" w:ascii="Times New Roman" w:hAnsi="Times New Roman" w:eastAsia="方正仿宋_GBK" w:cs="Times New Roman"/>
                <w:color w:val="000000"/>
                <w:kern w:val="0"/>
                <w:sz w:val="24"/>
                <w:szCs w:val="24"/>
                <w:lang w:val="en" w:eastAsia="zh-CN" w:bidi="ar-SA"/>
              </w:rPr>
            </w:pPr>
            <w:r>
              <w:rPr>
                <w:rFonts w:hint="eastAsia" w:eastAsia="方正仿宋_GBK"/>
                <w:color w:val="000000"/>
                <w:spacing w:val="-20"/>
                <w:kern w:val="0"/>
                <w:sz w:val="24"/>
                <w:szCs w:val="24"/>
              </w:rPr>
              <w:t>对道路危险货物运输经营者的行政检查</w:t>
            </w:r>
          </w:p>
        </w:tc>
        <w:tc>
          <w:tcPr>
            <w:tcW w:w="2791" w:type="dxa"/>
            <w:shd w:val="clear" w:color="auto" w:fill="auto"/>
            <w:noWrap w:val="0"/>
            <w:vAlign w:val="center"/>
          </w:tcPr>
          <w:p w14:paraId="668393D7">
            <w:pPr>
              <w:spacing w:line="260" w:lineRule="exact"/>
              <w:rPr>
                <w:rFonts w:hint="eastAsia" w:ascii="Times New Roman" w:hAnsi="Times New Roman" w:eastAsia="方正仿宋_GBK" w:cs="Times New Roman"/>
                <w:color w:val="000000"/>
                <w:kern w:val="0"/>
                <w:sz w:val="24"/>
                <w:szCs w:val="24"/>
                <w:lang w:val="en" w:eastAsia="zh-CN" w:bidi="ar-SA"/>
              </w:rPr>
            </w:pPr>
            <w:r>
              <w:rPr>
                <w:rFonts w:hint="eastAsia" w:eastAsia="方正仿宋_GBK"/>
                <w:color w:val="000000"/>
                <w:kern w:val="0"/>
                <w:sz w:val="24"/>
                <w:szCs w:val="24"/>
              </w:rPr>
              <w:t>对道路危险货物运输经营者资质、运营，以及执行相关法律、法规、政策、标准等情况的检查。</w:t>
            </w:r>
          </w:p>
        </w:tc>
        <w:tc>
          <w:tcPr>
            <w:tcW w:w="992" w:type="dxa"/>
            <w:shd w:val="clear" w:color="auto" w:fill="auto"/>
            <w:noWrap w:val="0"/>
            <w:vAlign w:val="center"/>
          </w:tcPr>
          <w:p w14:paraId="35B44909">
            <w:pPr>
              <w:spacing w:line="260" w:lineRule="exact"/>
              <w:jc w:val="center"/>
              <w:rPr>
                <w:rFonts w:hint="eastAsia" w:ascii="Times New Roman" w:hAnsi="Times New Roman" w:eastAsia="方正仿宋_GBK" w:cs="Times New Roman"/>
                <w:color w:val="000000"/>
                <w:spacing w:val="-20"/>
                <w:kern w:val="0"/>
                <w:sz w:val="24"/>
                <w:szCs w:val="24"/>
                <w:lang w:val="en-US" w:eastAsia="zh-CN" w:bidi="ar-SA"/>
              </w:rPr>
            </w:pPr>
            <w:r>
              <w:rPr>
                <w:rFonts w:hint="eastAsia" w:eastAsia="方正仿宋_GBK"/>
                <w:color w:val="000000"/>
                <w:spacing w:val="-20"/>
                <w:kern w:val="0"/>
                <w:sz w:val="24"/>
                <w:szCs w:val="24"/>
              </w:rPr>
              <w:t>现场检查、非现场检查相结合</w:t>
            </w:r>
          </w:p>
        </w:tc>
        <w:tc>
          <w:tcPr>
            <w:tcW w:w="694" w:type="dxa"/>
            <w:shd w:val="clear" w:color="auto" w:fill="auto"/>
            <w:noWrap w:val="0"/>
            <w:vAlign w:val="center"/>
          </w:tcPr>
          <w:p w14:paraId="21FDAEB1">
            <w:pPr>
              <w:spacing w:line="260" w:lineRule="exact"/>
              <w:jc w:val="center"/>
              <w:rPr>
                <w:rFonts w:hint="eastAsia" w:ascii="Times New Roman" w:hAnsi="Times New Roman" w:eastAsia="方正仿宋_GBK" w:cs="Times New Roman"/>
                <w:color w:val="000000"/>
                <w:kern w:val="0"/>
                <w:sz w:val="24"/>
                <w:szCs w:val="24"/>
                <w:lang w:val="en-US" w:eastAsia="zh-CN" w:bidi="ar-SA"/>
              </w:rPr>
            </w:pPr>
            <w:r>
              <w:rPr>
                <w:rFonts w:hint="eastAsia" w:eastAsia="方正仿宋_GBK"/>
                <w:color w:val="000000"/>
                <w:kern w:val="0"/>
                <w:sz w:val="24"/>
                <w:szCs w:val="24"/>
              </w:rPr>
              <w:t>是</w:t>
            </w:r>
          </w:p>
        </w:tc>
        <w:tc>
          <w:tcPr>
            <w:tcW w:w="2494" w:type="dxa"/>
            <w:shd w:val="clear" w:color="auto" w:fill="auto"/>
            <w:noWrap w:val="0"/>
            <w:vAlign w:val="center"/>
          </w:tcPr>
          <w:p w14:paraId="3920033C">
            <w:pPr>
              <w:spacing w:line="260" w:lineRule="exact"/>
              <w:rPr>
                <w:rFonts w:hint="eastAsia" w:ascii="Times New Roman" w:hAnsi="Times New Roman" w:eastAsia="方正仿宋_GBK" w:cs="Times New Roman"/>
                <w:color w:val="000000"/>
                <w:kern w:val="2"/>
                <w:sz w:val="21"/>
                <w:szCs w:val="21"/>
                <w:lang w:val="en-US" w:eastAsia="zh-CN" w:bidi="ar-SA"/>
              </w:rPr>
            </w:pPr>
            <w:r>
              <w:rPr>
                <w:rFonts w:hint="eastAsia" w:eastAsia="方正仿宋_GBK"/>
                <w:color w:val="000000"/>
                <w:kern w:val="0"/>
                <w:sz w:val="24"/>
                <w:szCs w:val="24"/>
              </w:rPr>
              <w:t>《道路运输条例》《危险货物道路运输安全管理办法》《道路危险货物运输管理规定》《危险化学品安全管理条例》《重庆市道路运输管理条例》等</w:t>
            </w:r>
          </w:p>
        </w:tc>
        <w:tc>
          <w:tcPr>
            <w:tcW w:w="1486" w:type="dxa"/>
            <w:shd w:val="clear" w:color="auto" w:fill="auto"/>
            <w:noWrap w:val="0"/>
            <w:vAlign w:val="center"/>
          </w:tcPr>
          <w:p w14:paraId="024AB3C4">
            <w:pPr>
              <w:spacing w:line="260" w:lineRule="exact"/>
              <w:rPr>
                <w:rFonts w:hint="eastAsia" w:ascii="Times New Roman" w:hAnsi="Times New Roman" w:eastAsia="方正仿宋_GBK" w:cs="Times New Roman"/>
                <w:color w:val="000000"/>
                <w:kern w:val="0"/>
                <w:sz w:val="24"/>
                <w:szCs w:val="24"/>
                <w:lang w:val="en-US" w:eastAsia="zh-CN" w:bidi="ar-SA"/>
              </w:rPr>
            </w:pPr>
            <w:r>
              <w:rPr>
                <w:rFonts w:hint="eastAsia" w:eastAsia="方正仿宋_GBK"/>
                <w:color w:val="000000"/>
                <w:kern w:val="0"/>
                <w:sz w:val="24"/>
                <w:szCs w:val="24"/>
              </w:rPr>
              <w:t>危险货物运输经营者</w:t>
            </w:r>
          </w:p>
        </w:tc>
      </w:tr>
      <w:tr w14:paraId="3E77E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jc w:val="center"/>
        </w:trPr>
        <w:tc>
          <w:tcPr>
            <w:tcW w:w="570" w:type="dxa"/>
            <w:noWrap w:val="0"/>
            <w:vAlign w:val="center"/>
          </w:tcPr>
          <w:p w14:paraId="513D16E9">
            <w:pPr>
              <w:spacing w:line="260" w:lineRule="exact"/>
              <w:jc w:val="center"/>
              <w:rPr>
                <w:rFonts w:hint="eastAsia" w:eastAsia="方正仿宋_GBK"/>
                <w:color w:val="000000"/>
                <w:kern w:val="0"/>
                <w:sz w:val="24"/>
                <w:szCs w:val="24"/>
              </w:rPr>
            </w:pPr>
            <w:r>
              <w:rPr>
                <w:rFonts w:hint="eastAsia" w:eastAsia="方正仿宋_GBK"/>
                <w:color w:val="000000"/>
                <w:kern w:val="0"/>
                <w:sz w:val="24"/>
                <w:szCs w:val="24"/>
              </w:rPr>
              <w:t>6</w:t>
            </w:r>
          </w:p>
        </w:tc>
        <w:tc>
          <w:tcPr>
            <w:tcW w:w="1335" w:type="dxa"/>
            <w:shd w:val="clear" w:color="auto" w:fill="auto"/>
            <w:noWrap w:val="0"/>
            <w:vAlign w:val="center"/>
          </w:tcPr>
          <w:p w14:paraId="0A094F0F">
            <w:pPr>
              <w:spacing w:line="260" w:lineRule="exact"/>
              <w:rPr>
                <w:rFonts w:hint="eastAsia" w:ascii="Times New Roman" w:hAnsi="Times New Roman" w:eastAsia="方正仿宋_GBK" w:cs="Times New Roman"/>
                <w:color w:val="000000"/>
                <w:kern w:val="0"/>
                <w:sz w:val="24"/>
                <w:szCs w:val="24"/>
                <w:lang w:val="en" w:eastAsia="zh-CN" w:bidi="ar-SA"/>
              </w:rPr>
            </w:pPr>
            <w:r>
              <w:rPr>
                <w:rFonts w:hint="eastAsia" w:eastAsia="方正仿宋_GBK"/>
                <w:color w:val="000000"/>
                <w:spacing w:val="-20"/>
                <w:kern w:val="0"/>
                <w:sz w:val="24"/>
                <w:szCs w:val="24"/>
              </w:rPr>
              <w:t>对货运站场经营者的行政检查</w:t>
            </w:r>
          </w:p>
        </w:tc>
        <w:tc>
          <w:tcPr>
            <w:tcW w:w="2791" w:type="dxa"/>
            <w:shd w:val="clear" w:color="auto" w:fill="auto"/>
            <w:noWrap w:val="0"/>
            <w:vAlign w:val="center"/>
          </w:tcPr>
          <w:p w14:paraId="16782778">
            <w:pPr>
              <w:spacing w:line="260" w:lineRule="exact"/>
              <w:rPr>
                <w:rFonts w:hint="eastAsia" w:ascii="Times New Roman" w:hAnsi="Times New Roman" w:eastAsia="方正仿宋_GBK" w:cs="Times New Roman"/>
                <w:color w:val="000000"/>
                <w:kern w:val="0"/>
                <w:sz w:val="24"/>
                <w:szCs w:val="24"/>
                <w:lang w:val="en" w:eastAsia="zh-CN" w:bidi="ar-SA"/>
              </w:rPr>
            </w:pPr>
            <w:r>
              <w:rPr>
                <w:rFonts w:hint="eastAsia" w:eastAsia="方正仿宋_GBK"/>
                <w:color w:val="000000"/>
                <w:kern w:val="0"/>
                <w:sz w:val="24"/>
                <w:szCs w:val="24"/>
              </w:rPr>
              <w:t>对货运站场经营者执</w:t>
            </w:r>
            <w:r>
              <w:rPr>
                <w:rFonts w:hint="eastAsia" w:eastAsia="方正仿宋_GBK"/>
                <w:color w:val="000000"/>
                <w:kern w:val="0"/>
                <w:sz w:val="24"/>
                <w:szCs w:val="24"/>
                <w:lang w:val="en"/>
              </w:rPr>
              <w:t>行</w:t>
            </w:r>
            <w:r>
              <w:rPr>
                <w:rFonts w:hint="eastAsia" w:eastAsia="方正仿宋_GBK"/>
                <w:color w:val="000000"/>
                <w:kern w:val="0"/>
                <w:sz w:val="24"/>
                <w:szCs w:val="24"/>
              </w:rPr>
              <w:t>有关法律、法规、规章、技术标准情况，运营服务、资质资格等情况，经营状况等进行检查。</w:t>
            </w:r>
          </w:p>
        </w:tc>
        <w:tc>
          <w:tcPr>
            <w:tcW w:w="992" w:type="dxa"/>
            <w:shd w:val="clear" w:color="auto" w:fill="auto"/>
            <w:noWrap w:val="0"/>
            <w:vAlign w:val="center"/>
          </w:tcPr>
          <w:p w14:paraId="2EF183FA">
            <w:pPr>
              <w:spacing w:line="260" w:lineRule="exact"/>
              <w:jc w:val="center"/>
              <w:rPr>
                <w:rFonts w:hint="eastAsia" w:eastAsia="方正仿宋_GBK"/>
                <w:color w:val="000000"/>
                <w:spacing w:val="-20"/>
                <w:kern w:val="0"/>
                <w:sz w:val="24"/>
                <w:szCs w:val="24"/>
              </w:rPr>
            </w:pPr>
            <w:r>
              <w:rPr>
                <w:rFonts w:hint="eastAsia" w:eastAsia="方正仿宋_GBK"/>
                <w:color w:val="000000"/>
                <w:spacing w:val="-20"/>
                <w:kern w:val="0"/>
                <w:sz w:val="24"/>
                <w:szCs w:val="24"/>
              </w:rPr>
              <w:t>现场检查、非现场检查相结合</w:t>
            </w:r>
          </w:p>
          <w:p w14:paraId="5D9896DA">
            <w:pPr>
              <w:spacing w:line="260" w:lineRule="exact"/>
              <w:jc w:val="center"/>
              <w:rPr>
                <w:rFonts w:hint="eastAsia" w:ascii="Times New Roman" w:hAnsi="Times New Roman" w:eastAsia="方正仿宋_GBK" w:cs="Times New Roman"/>
                <w:color w:val="000000"/>
                <w:kern w:val="0"/>
                <w:sz w:val="24"/>
                <w:szCs w:val="24"/>
                <w:lang w:val="en-US" w:eastAsia="zh-CN" w:bidi="ar-SA"/>
              </w:rPr>
            </w:pPr>
          </w:p>
        </w:tc>
        <w:tc>
          <w:tcPr>
            <w:tcW w:w="694" w:type="dxa"/>
            <w:shd w:val="clear" w:color="auto" w:fill="auto"/>
            <w:noWrap w:val="0"/>
            <w:vAlign w:val="center"/>
          </w:tcPr>
          <w:p w14:paraId="16F970E4">
            <w:pPr>
              <w:spacing w:line="260" w:lineRule="exact"/>
              <w:jc w:val="center"/>
              <w:rPr>
                <w:rFonts w:hint="eastAsia" w:ascii="Times New Roman" w:hAnsi="Times New Roman" w:eastAsia="方正仿宋_GBK" w:cs="Times New Roman"/>
                <w:color w:val="000000"/>
                <w:kern w:val="0"/>
                <w:sz w:val="24"/>
                <w:szCs w:val="24"/>
                <w:lang w:val="en-US" w:eastAsia="zh-CN" w:bidi="ar-SA"/>
              </w:rPr>
            </w:pPr>
            <w:r>
              <w:rPr>
                <w:rFonts w:hint="eastAsia" w:eastAsia="方正仿宋_GBK"/>
                <w:color w:val="000000"/>
                <w:kern w:val="0"/>
                <w:sz w:val="24"/>
                <w:szCs w:val="24"/>
              </w:rPr>
              <w:t>是</w:t>
            </w:r>
          </w:p>
        </w:tc>
        <w:tc>
          <w:tcPr>
            <w:tcW w:w="2494" w:type="dxa"/>
            <w:shd w:val="clear" w:color="auto" w:fill="auto"/>
            <w:noWrap w:val="0"/>
            <w:vAlign w:val="center"/>
          </w:tcPr>
          <w:p w14:paraId="612F2CEB">
            <w:pPr>
              <w:spacing w:line="260" w:lineRule="exact"/>
              <w:rPr>
                <w:rFonts w:hint="eastAsia" w:ascii="Times New Roman" w:hAnsi="Times New Roman" w:eastAsia="方正仿宋_GBK" w:cs="Times New Roman"/>
                <w:color w:val="000000"/>
                <w:kern w:val="0"/>
                <w:sz w:val="24"/>
                <w:szCs w:val="24"/>
                <w:lang w:val="en-US" w:eastAsia="zh-CN" w:bidi="ar-SA"/>
              </w:rPr>
            </w:pPr>
            <w:r>
              <w:rPr>
                <w:rFonts w:hint="eastAsia" w:eastAsia="方正仿宋_GBK"/>
                <w:color w:val="000000"/>
                <w:kern w:val="0"/>
                <w:sz w:val="24"/>
                <w:szCs w:val="24"/>
              </w:rPr>
              <w:t>《道路运输条例》《道路货物运输及站场管理规定》《重庆市道路运输管理条例》《道路危险货物运输管理规定》等</w:t>
            </w:r>
          </w:p>
        </w:tc>
        <w:tc>
          <w:tcPr>
            <w:tcW w:w="1486" w:type="dxa"/>
            <w:shd w:val="clear" w:color="auto" w:fill="auto"/>
            <w:noWrap w:val="0"/>
            <w:vAlign w:val="center"/>
          </w:tcPr>
          <w:p w14:paraId="5BB11452">
            <w:pPr>
              <w:spacing w:line="260" w:lineRule="exact"/>
              <w:rPr>
                <w:rFonts w:hint="eastAsia" w:eastAsia="方正仿宋_GBK"/>
                <w:color w:val="000000"/>
                <w:kern w:val="0"/>
                <w:sz w:val="24"/>
                <w:szCs w:val="24"/>
              </w:rPr>
            </w:pPr>
            <w:r>
              <w:rPr>
                <w:rFonts w:hint="eastAsia" w:eastAsia="方正仿宋_GBK"/>
                <w:color w:val="000000"/>
                <w:kern w:val="0"/>
                <w:sz w:val="24"/>
                <w:szCs w:val="24"/>
              </w:rPr>
              <w:t>货运站场经营者</w:t>
            </w:r>
          </w:p>
          <w:p w14:paraId="4763E19D">
            <w:pPr>
              <w:spacing w:line="260" w:lineRule="exact"/>
              <w:rPr>
                <w:rFonts w:hint="eastAsia" w:ascii="Times New Roman" w:hAnsi="Times New Roman" w:eastAsia="方正仿宋_GBK" w:cs="Times New Roman"/>
                <w:color w:val="000000"/>
                <w:kern w:val="0"/>
                <w:sz w:val="24"/>
                <w:szCs w:val="24"/>
                <w:lang w:val="en-US" w:eastAsia="zh-CN" w:bidi="ar-SA"/>
              </w:rPr>
            </w:pPr>
          </w:p>
        </w:tc>
      </w:tr>
      <w:tr w14:paraId="24A9C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570" w:type="dxa"/>
            <w:noWrap w:val="0"/>
            <w:vAlign w:val="center"/>
          </w:tcPr>
          <w:p w14:paraId="1463CD2B">
            <w:pPr>
              <w:spacing w:line="260" w:lineRule="exact"/>
              <w:jc w:val="center"/>
              <w:rPr>
                <w:rFonts w:hint="eastAsia" w:eastAsia="方正仿宋_GBK"/>
                <w:color w:val="000000"/>
                <w:kern w:val="0"/>
                <w:sz w:val="24"/>
                <w:szCs w:val="24"/>
              </w:rPr>
            </w:pPr>
            <w:r>
              <w:rPr>
                <w:rFonts w:hint="eastAsia" w:eastAsia="方正仿宋_GBK"/>
                <w:color w:val="000000"/>
                <w:kern w:val="0"/>
                <w:sz w:val="24"/>
                <w:szCs w:val="24"/>
              </w:rPr>
              <w:t>7</w:t>
            </w:r>
          </w:p>
        </w:tc>
        <w:tc>
          <w:tcPr>
            <w:tcW w:w="1335" w:type="dxa"/>
            <w:shd w:val="clear" w:color="auto" w:fill="auto"/>
            <w:noWrap w:val="0"/>
            <w:vAlign w:val="center"/>
          </w:tcPr>
          <w:p w14:paraId="64E956D8">
            <w:pPr>
              <w:spacing w:line="260" w:lineRule="exact"/>
              <w:rPr>
                <w:rFonts w:hint="eastAsia" w:ascii="Times New Roman" w:hAnsi="Times New Roman" w:eastAsia="方正仿宋_GBK" w:cs="Times New Roman"/>
                <w:color w:val="000000"/>
                <w:kern w:val="0"/>
                <w:sz w:val="24"/>
                <w:szCs w:val="24"/>
                <w:lang w:val="en" w:eastAsia="zh-CN" w:bidi="ar-SA"/>
              </w:rPr>
            </w:pPr>
            <w:r>
              <w:rPr>
                <w:rFonts w:hint="eastAsia" w:eastAsia="方正仿宋_GBK"/>
                <w:color w:val="000000"/>
                <w:kern w:val="0"/>
                <w:sz w:val="24"/>
                <w:szCs w:val="24"/>
              </w:rPr>
              <w:t>对国际道路运输经营者的行政检查</w:t>
            </w:r>
          </w:p>
        </w:tc>
        <w:tc>
          <w:tcPr>
            <w:tcW w:w="2791" w:type="dxa"/>
            <w:shd w:val="clear" w:color="auto" w:fill="auto"/>
            <w:noWrap w:val="0"/>
            <w:vAlign w:val="center"/>
          </w:tcPr>
          <w:p w14:paraId="21865307">
            <w:pPr>
              <w:spacing w:line="260" w:lineRule="exact"/>
              <w:rPr>
                <w:rFonts w:hint="eastAsia" w:eastAsia="方正仿宋_GBK"/>
                <w:color w:val="000000"/>
                <w:kern w:val="0"/>
                <w:sz w:val="24"/>
                <w:szCs w:val="24"/>
              </w:rPr>
            </w:pPr>
            <w:r>
              <w:rPr>
                <w:rFonts w:hint="eastAsia" w:eastAsia="方正仿宋_GBK"/>
                <w:color w:val="000000"/>
                <w:kern w:val="0"/>
                <w:sz w:val="24"/>
                <w:szCs w:val="24"/>
              </w:rPr>
              <w:t>对国际道路运输经营活动的检查；对未按规定报送从业人员信息行为的监管。</w:t>
            </w:r>
          </w:p>
          <w:p w14:paraId="304A85BA">
            <w:pPr>
              <w:spacing w:line="260" w:lineRule="exact"/>
              <w:rPr>
                <w:rFonts w:hint="eastAsia" w:ascii="Times New Roman" w:hAnsi="Times New Roman" w:eastAsia="方正仿宋_GBK" w:cs="Times New Roman"/>
                <w:color w:val="000000"/>
                <w:kern w:val="0"/>
                <w:sz w:val="24"/>
                <w:szCs w:val="24"/>
                <w:lang w:val="en" w:eastAsia="zh-CN" w:bidi="ar-SA"/>
              </w:rPr>
            </w:pPr>
          </w:p>
        </w:tc>
        <w:tc>
          <w:tcPr>
            <w:tcW w:w="992" w:type="dxa"/>
            <w:shd w:val="clear" w:color="auto" w:fill="auto"/>
            <w:noWrap w:val="0"/>
            <w:vAlign w:val="center"/>
          </w:tcPr>
          <w:p w14:paraId="1190FC21">
            <w:pPr>
              <w:spacing w:line="260" w:lineRule="exact"/>
              <w:jc w:val="center"/>
              <w:rPr>
                <w:rFonts w:hint="eastAsia" w:eastAsia="方正仿宋_GBK"/>
                <w:color w:val="000000"/>
                <w:spacing w:val="-20"/>
                <w:kern w:val="0"/>
                <w:sz w:val="24"/>
                <w:szCs w:val="24"/>
              </w:rPr>
            </w:pPr>
            <w:r>
              <w:rPr>
                <w:rFonts w:hint="eastAsia" w:eastAsia="方正仿宋_GBK"/>
                <w:color w:val="000000"/>
                <w:spacing w:val="-20"/>
                <w:kern w:val="0"/>
                <w:sz w:val="24"/>
                <w:szCs w:val="24"/>
              </w:rPr>
              <w:t>现场检查、非现场检查相结合</w:t>
            </w:r>
          </w:p>
          <w:p w14:paraId="6A7843B9">
            <w:pPr>
              <w:spacing w:line="260" w:lineRule="exact"/>
              <w:jc w:val="center"/>
              <w:rPr>
                <w:rFonts w:hint="eastAsia" w:ascii="Times New Roman" w:hAnsi="Times New Roman" w:eastAsia="方正仿宋_GBK" w:cs="Times New Roman"/>
                <w:color w:val="000000"/>
                <w:kern w:val="0"/>
                <w:sz w:val="24"/>
                <w:szCs w:val="24"/>
                <w:lang w:val="en-US" w:eastAsia="zh-CN" w:bidi="ar-SA"/>
              </w:rPr>
            </w:pPr>
          </w:p>
        </w:tc>
        <w:tc>
          <w:tcPr>
            <w:tcW w:w="694" w:type="dxa"/>
            <w:shd w:val="clear" w:color="auto" w:fill="auto"/>
            <w:noWrap w:val="0"/>
            <w:vAlign w:val="center"/>
          </w:tcPr>
          <w:p w14:paraId="20D3A442">
            <w:pPr>
              <w:spacing w:line="260" w:lineRule="exact"/>
              <w:jc w:val="center"/>
              <w:rPr>
                <w:rFonts w:hint="eastAsia" w:ascii="Times New Roman" w:hAnsi="Times New Roman" w:eastAsia="方正仿宋_GBK" w:cs="Times New Roman"/>
                <w:color w:val="000000"/>
                <w:kern w:val="0"/>
                <w:sz w:val="24"/>
                <w:szCs w:val="24"/>
                <w:lang w:val="en-US" w:eastAsia="zh-CN" w:bidi="ar-SA"/>
              </w:rPr>
            </w:pPr>
            <w:r>
              <w:rPr>
                <w:rFonts w:hint="eastAsia" w:eastAsia="方正仿宋_GBK"/>
                <w:color w:val="000000"/>
                <w:kern w:val="0"/>
                <w:sz w:val="24"/>
                <w:szCs w:val="24"/>
              </w:rPr>
              <w:t>是</w:t>
            </w:r>
          </w:p>
        </w:tc>
        <w:tc>
          <w:tcPr>
            <w:tcW w:w="2494" w:type="dxa"/>
            <w:shd w:val="clear" w:color="auto" w:fill="auto"/>
            <w:noWrap w:val="0"/>
            <w:vAlign w:val="center"/>
          </w:tcPr>
          <w:p w14:paraId="38058B9D">
            <w:pPr>
              <w:spacing w:line="260" w:lineRule="exact"/>
              <w:rPr>
                <w:rFonts w:hint="eastAsia" w:ascii="Times New Roman" w:hAnsi="Times New Roman" w:eastAsia="方正仿宋_GBK" w:cs="Times New Roman"/>
                <w:color w:val="000000"/>
                <w:kern w:val="0"/>
                <w:sz w:val="24"/>
                <w:szCs w:val="24"/>
                <w:lang w:val="en-US" w:eastAsia="zh-CN" w:bidi="ar-SA"/>
              </w:rPr>
            </w:pPr>
            <w:r>
              <w:rPr>
                <w:rFonts w:hint="eastAsia" w:eastAsia="方正仿宋_GBK"/>
                <w:color w:val="000000"/>
                <w:kern w:val="0"/>
                <w:sz w:val="24"/>
                <w:szCs w:val="24"/>
              </w:rPr>
              <w:t>《道路运输条例》《国际道路运输管理规定》等</w:t>
            </w:r>
          </w:p>
        </w:tc>
        <w:tc>
          <w:tcPr>
            <w:tcW w:w="1486" w:type="dxa"/>
            <w:shd w:val="clear" w:color="auto" w:fill="auto"/>
            <w:noWrap w:val="0"/>
            <w:vAlign w:val="center"/>
          </w:tcPr>
          <w:p w14:paraId="045ADCC8">
            <w:pPr>
              <w:spacing w:line="260" w:lineRule="exact"/>
              <w:rPr>
                <w:rFonts w:hint="eastAsia" w:eastAsia="方正仿宋_GBK"/>
                <w:color w:val="000000"/>
                <w:kern w:val="0"/>
                <w:sz w:val="24"/>
                <w:szCs w:val="24"/>
              </w:rPr>
            </w:pPr>
            <w:r>
              <w:rPr>
                <w:rFonts w:hint="eastAsia" w:eastAsia="方正仿宋_GBK"/>
                <w:color w:val="000000"/>
                <w:kern w:val="0"/>
                <w:sz w:val="24"/>
                <w:szCs w:val="24"/>
              </w:rPr>
              <w:t>国际道路运输经营者</w:t>
            </w:r>
          </w:p>
          <w:p w14:paraId="21DD16C9">
            <w:pPr>
              <w:spacing w:line="260" w:lineRule="exact"/>
              <w:rPr>
                <w:rFonts w:hint="eastAsia" w:ascii="Times New Roman" w:hAnsi="Times New Roman" w:eastAsia="方正仿宋_GBK" w:cs="Times New Roman"/>
                <w:color w:val="000000"/>
                <w:kern w:val="0"/>
                <w:sz w:val="24"/>
                <w:szCs w:val="24"/>
                <w:lang w:val="en-US" w:eastAsia="zh-CN" w:bidi="ar-SA"/>
              </w:rPr>
            </w:pPr>
          </w:p>
        </w:tc>
      </w:tr>
      <w:tr w14:paraId="056CE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jc w:val="center"/>
        </w:trPr>
        <w:tc>
          <w:tcPr>
            <w:tcW w:w="570" w:type="dxa"/>
            <w:noWrap w:val="0"/>
            <w:vAlign w:val="center"/>
          </w:tcPr>
          <w:p w14:paraId="727324F1">
            <w:pPr>
              <w:spacing w:line="260" w:lineRule="exact"/>
              <w:jc w:val="center"/>
              <w:rPr>
                <w:rFonts w:hint="eastAsia" w:eastAsia="方正仿宋_GBK"/>
                <w:color w:val="000000"/>
                <w:kern w:val="0"/>
                <w:sz w:val="24"/>
                <w:szCs w:val="24"/>
              </w:rPr>
            </w:pPr>
            <w:r>
              <w:rPr>
                <w:rFonts w:hint="eastAsia" w:eastAsia="方正仿宋_GBK"/>
                <w:color w:val="000000"/>
                <w:kern w:val="0"/>
                <w:sz w:val="24"/>
                <w:szCs w:val="24"/>
              </w:rPr>
              <w:t>8</w:t>
            </w:r>
          </w:p>
        </w:tc>
        <w:tc>
          <w:tcPr>
            <w:tcW w:w="1335" w:type="dxa"/>
            <w:shd w:val="clear" w:color="auto" w:fill="auto"/>
            <w:noWrap w:val="0"/>
            <w:vAlign w:val="center"/>
          </w:tcPr>
          <w:p w14:paraId="7BE442FE">
            <w:pPr>
              <w:spacing w:line="260" w:lineRule="exact"/>
              <w:rPr>
                <w:rFonts w:hint="eastAsia" w:ascii="Times New Roman" w:hAnsi="Times New Roman" w:eastAsia="方正仿宋_GBK" w:cs="Times New Roman"/>
                <w:color w:val="000000"/>
                <w:kern w:val="0"/>
                <w:sz w:val="24"/>
                <w:szCs w:val="24"/>
                <w:lang w:val="en" w:eastAsia="zh-CN" w:bidi="ar-SA"/>
              </w:rPr>
            </w:pPr>
            <w:r>
              <w:rPr>
                <w:rFonts w:hint="eastAsia" w:eastAsia="方正仿宋_GBK"/>
                <w:color w:val="000000"/>
                <w:kern w:val="0"/>
                <w:sz w:val="24"/>
                <w:szCs w:val="24"/>
              </w:rPr>
              <w:t>对机动车维修经营者的行政检查</w:t>
            </w:r>
          </w:p>
        </w:tc>
        <w:tc>
          <w:tcPr>
            <w:tcW w:w="2791" w:type="dxa"/>
            <w:shd w:val="clear" w:color="auto" w:fill="auto"/>
            <w:noWrap w:val="0"/>
            <w:vAlign w:val="center"/>
          </w:tcPr>
          <w:p w14:paraId="75A98639">
            <w:pPr>
              <w:spacing w:line="260" w:lineRule="exact"/>
              <w:rPr>
                <w:rFonts w:hint="eastAsia" w:ascii="Times New Roman" w:hAnsi="Times New Roman" w:eastAsia="方正仿宋_GBK" w:cs="Times New Roman"/>
                <w:color w:val="000000"/>
                <w:kern w:val="0"/>
                <w:sz w:val="24"/>
                <w:szCs w:val="24"/>
                <w:lang w:val="en" w:eastAsia="zh-CN" w:bidi="ar-SA"/>
              </w:rPr>
            </w:pPr>
            <w:r>
              <w:rPr>
                <w:rFonts w:hint="eastAsia" w:eastAsia="方正仿宋_GBK"/>
                <w:color w:val="000000"/>
                <w:kern w:val="0"/>
                <w:sz w:val="24"/>
                <w:szCs w:val="24"/>
              </w:rPr>
              <w:t>对机动车维修经营活动，以及执行相关法律、法规、政策、标准等情况的检查。</w:t>
            </w:r>
          </w:p>
        </w:tc>
        <w:tc>
          <w:tcPr>
            <w:tcW w:w="992" w:type="dxa"/>
            <w:shd w:val="clear" w:color="auto" w:fill="auto"/>
            <w:noWrap w:val="0"/>
            <w:vAlign w:val="center"/>
          </w:tcPr>
          <w:p w14:paraId="5981BF4C">
            <w:pPr>
              <w:spacing w:line="260" w:lineRule="exact"/>
              <w:jc w:val="center"/>
              <w:rPr>
                <w:rFonts w:hint="eastAsia" w:ascii="Times New Roman" w:hAnsi="Times New Roman" w:eastAsia="方正仿宋_GBK" w:cs="Times New Roman"/>
                <w:color w:val="000000"/>
                <w:kern w:val="0"/>
                <w:sz w:val="24"/>
                <w:szCs w:val="24"/>
                <w:lang w:val="en-US" w:eastAsia="zh-CN" w:bidi="ar-SA"/>
              </w:rPr>
            </w:pPr>
            <w:r>
              <w:rPr>
                <w:rFonts w:hint="eastAsia" w:eastAsia="方正仿宋_GBK"/>
                <w:color w:val="000000"/>
                <w:spacing w:val="-20"/>
                <w:kern w:val="0"/>
                <w:sz w:val="24"/>
                <w:szCs w:val="24"/>
              </w:rPr>
              <w:t>现场检查、非现场检查相结合</w:t>
            </w:r>
          </w:p>
        </w:tc>
        <w:tc>
          <w:tcPr>
            <w:tcW w:w="694" w:type="dxa"/>
            <w:shd w:val="clear" w:color="auto" w:fill="auto"/>
            <w:noWrap w:val="0"/>
            <w:vAlign w:val="center"/>
          </w:tcPr>
          <w:p w14:paraId="2D6B2A55">
            <w:pPr>
              <w:spacing w:line="260" w:lineRule="exact"/>
              <w:jc w:val="center"/>
              <w:rPr>
                <w:rFonts w:hint="eastAsia" w:ascii="Times New Roman" w:hAnsi="Times New Roman" w:eastAsia="方正仿宋_GBK" w:cs="Times New Roman"/>
                <w:color w:val="000000"/>
                <w:kern w:val="0"/>
                <w:sz w:val="24"/>
                <w:szCs w:val="24"/>
                <w:lang w:val="en-US" w:eastAsia="zh-CN" w:bidi="ar-SA"/>
              </w:rPr>
            </w:pPr>
            <w:r>
              <w:rPr>
                <w:rFonts w:hint="eastAsia" w:eastAsia="方正仿宋_GBK"/>
                <w:color w:val="000000"/>
                <w:kern w:val="0"/>
                <w:sz w:val="24"/>
                <w:szCs w:val="24"/>
              </w:rPr>
              <w:t>是</w:t>
            </w:r>
          </w:p>
        </w:tc>
        <w:tc>
          <w:tcPr>
            <w:tcW w:w="2494" w:type="dxa"/>
            <w:shd w:val="clear" w:color="auto" w:fill="auto"/>
            <w:noWrap w:val="0"/>
            <w:vAlign w:val="center"/>
          </w:tcPr>
          <w:p w14:paraId="2679AB66">
            <w:pPr>
              <w:spacing w:line="260" w:lineRule="exact"/>
              <w:rPr>
                <w:rFonts w:hint="eastAsia" w:ascii="Times New Roman" w:hAnsi="Times New Roman" w:eastAsia="方正仿宋_GBK" w:cs="Times New Roman"/>
                <w:color w:val="000000"/>
                <w:kern w:val="0"/>
                <w:sz w:val="24"/>
                <w:szCs w:val="24"/>
                <w:lang w:val="en-US" w:eastAsia="zh-CN" w:bidi="ar-SA"/>
              </w:rPr>
            </w:pPr>
            <w:r>
              <w:rPr>
                <w:rFonts w:hint="eastAsia" w:eastAsia="方正仿宋_GBK"/>
                <w:color w:val="000000"/>
                <w:kern w:val="0"/>
                <w:sz w:val="24"/>
                <w:szCs w:val="24"/>
              </w:rPr>
              <w:t>《道路运输条例》《机动车维修管理规定》《重庆市道路运输管理条例》等</w:t>
            </w:r>
          </w:p>
        </w:tc>
        <w:tc>
          <w:tcPr>
            <w:tcW w:w="1486" w:type="dxa"/>
            <w:shd w:val="clear" w:color="auto" w:fill="auto"/>
            <w:noWrap w:val="0"/>
            <w:vAlign w:val="center"/>
          </w:tcPr>
          <w:p w14:paraId="781D4928">
            <w:pPr>
              <w:spacing w:line="260" w:lineRule="exact"/>
              <w:rPr>
                <w:rFonts w:hint="eastAsia" w:ascii="Times New Roman" w:hAnsi="Times New Roman" w:eastAsia="方正仿宋_GBK" w:cs="Times New Roman"/>
                <w:color w:val="000000"/>
                <w:kern w:val="0"/>
                <w:sz w:val="24"/>
                <w:szCs w:val="24"/>
                <w:lang w:val="en-US" w:eastAsia="zh-CN" w:bidi="ar-SA"/>
              </w:rPr>
            </w:pPr>
            <w:r>
              <w:rPr>
                <w:rFonts w:hint="eastAsia" w:eastAsia="方正仿宋_GBK"/>
                <w:color w:val="000000"/>
                <w:kern w:val="0"/>
                <w:sz w:val="24"/>
                <w:szCs w:val="24"/>
              </w:rPr>
              <w:t>机动车维修经营者</w:t>
            </w:r>
          </w:p>
        </w:tc>
      </w:tr>
      <w:tr w14:paraId="5DD1F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570" w:type="dxa"/>
            <w:noWrap w:val="0"/>
            <w:vAlign w:val="center"/>
          </w:tcPr>
          <w:p w14:paraId="4BD24ECA">
            <w:pPr>
              <w:spacing w:line="260" w:lineRule="exact"/>
              <w:jc w:val="center"/>
              <w:rPr>
                <w:rFonts w:hint="eastAsia" w:eastAsia="方正仿宋_GBK"/>
                <w:color w:val="000000"/>
                <w:kern w:val="0"/>
                <w:sz w:val="24"/>
                <w:szCs w:val="24"/>
              </w:rPr>
            </w:pPr>
            <w:r>
              <w:rPr>
                <w:rFonts w:hint="eastAsia" w:eastAsia="方正仿宋_GBK"/>
                <w:color w:val="000000"/>
                <w:kern w:val="0"/>
                <w:sz w:val="24"/>
                <w:szCs w:val="24"/>
              </w:rPr>
              <w:t>9</w:t>
            </w:r>
          </w:p>
        </w:tc>
        <w:tc>
          <w:tcPr>
            <w:tcW w:w="1335" w:type="dxa"/>
            <w:shd w:val="clear" w:color="auto" w:fill="auto"/>
            <w:noWrap w:val="0"/>
            <w:vAlign w:val="center"/>
          </w:tcPr>
          <w:p w14:paraId="2CACD32D">
            <w:pPr>
              <w:spacing w:line="260" w:lineRule="exact"/>
              <w:rPr>
                <w:rFonts w:hint="eastAsia" w:ascii="Times New Roman" w:hAnsi="Times New Roman" w:eastAsia="方正仿宋_GBK" w:cs="Times New Roman"/>
                <w:color w:val="000000"/>
                <w:kern w:val="0"/>
                <w:sz w:val="24"/>
                <w:szCs w:val="24"/>
                <w:lang w:val="en" w:eastAsia="zh-CN" w:bidi="ar-SA"/>
              </w:rPr>
            </w:pPr>
            <w:r>
              <w:rPr>
                <w:rFonts w:hint="eastAsia" w:eastAsia="方正仿宋_GBK"/>
                <w:color w:val="000000"/>
                <w:kern w:val="0"/>
                <w:sz w:val="24"/>
                <w:szCs w:val="24"/>
              </w:rPr>
              <w:t>对机动车驾驶员培训机构的行政检查</w:t>
            </w:r>
          </w:p>
        </w:tc>
        <w:tc>
          <w:tcPr>
            <w:tcW w:w="2791" w:type="dxa"/>
            <w:shd w:val="clear" w:color="auto" w:fill="auto"/>
            <w:noWrap w:val="0"/>
            <w:vAlign w:val="center"/>
          </w:tcPr>
          <w:p w14:paraId="20827DE2">
            <w:pPr>
              <w:spacing w:line="260" w:lineRule="exact"/>
              <w:rPr>
                <w:rFonts w:hint="eastAsia" w:ascii="Times New Roman" w:hAnsi="Times New Roman" w:eastAsia="方正仿宋_GBK" w:cs="Times New Roman"/>
                <w:color w:val="000000"/>
                <w:kern w:val="0"/>
                <w:sz w:val="24"/>
                <w:szCs w:val="24"/>
                <w:lang w:val="en" w:eastAsia="zh-CN" w:bidi="ar-SA"/>
              </w:rPr>
            </w:pPr>
            <w:r>
              <w:rPr>
                <w:rFonts w:hint="eastAsia" w:eastAsia="方正仿宋_GBK"/>
                <w:color w:val="000000"/>
                <w:kern w:val="0"/>
                <w:sz w:val="24"/>
                <w:szCs w:val="24"/>
              </w:rPr>
              <w:t>对机动车驾驶员培训经营活动，以及机动车驾驶员培训机构执行相关法律、法规、政策、标准等情况的检查。</w:t>
            </w:r>
          </w:p>
        </w:tc>
        <w:tc>
          <w:tcPr>
            <w:tcW w:w="992" w:type="dxa"/>
            <w:shd w:val="clear" w:color="auto" w:fill="auto"/>
            <w:noWrap w:val="0"/>
            <w:vAlign w:val="center"/>
          </w:tcPr>
          <w:p w14:paraId="64CBD019">
            <w:pPr>
              <w:spacing w:line="260" w:lineRule="exact"/>
              <w:jc w:val="center"/>
              <w:rPr>
                <w:rFonts w:hint="eastAsia" w:ascii="Times New Roman" w:hAnsi="Times New Roman" w:eastAsia="方正仿宋_GBK" w:cs="Times New Roman"/>
                <w:color w:val="000000"/>
                <w:kern w:val="0"/>
                <w:sz w:val="24"/>
                <w:szCs w:val="24"/>
                <w:lang w:val="en-US" w:eastAsia="zh-CN" w:bidi="ar-SA"/>
              </w:rPr>
            </w:pPr>
            <w:r>
              <w:rPr>
                <w:rFonts w:hint="eastAsia" w:eastAsia="方正仿宋_GBK"/>
                <w:color w:val="000000"/>
                <w:spacing w:val="-20"/>
                <w:kern w:val="0"/>
                <w:sz w:val="24"/>
                <w:szCs w:val="24"/>
              </w:rPr>
              <w:t>现场检查、非现场检查相结合</w:t>
            </w:r>
          </w:p>
        </w:tc>
        <w:tc>
          <w:tcPr>
            <w:tcW w:w="694" w:type="dxa"/>
            <w:shd w:val="clear" w:color="auto" w:fill="auto"/>
            <w:noWrap w:val="0"/>
            <w:vAlign w:val="center"/>
          </w:tcPr>
          <w:p w14:paraId="432F0278">
            <w:pPr>
              <w:spacing w:line="260" w:lineRule="exact"/>
              <w:jc w:val="center"/>
              <w:rPr>
                <w:rFonts w:hint="eastAsia" w:ascii="Times New Roman" w:hAnsi="Times New Roman" w:eastAsia="方正仿宋_GBK" w:cs="Times New Roman"/>
                <w:color w:val="000000"/>
                <w:kern w:val="0"/>
                <w:sz w:val="24"/>
                <w:szCs w:val="24"/>
                <w:lang w:val="en-US" w:eastAsia="zh-CN" w:bidi="ar-SA"/>
              </w:rPr>
            </w:pPr>
            <w:r>
              <w:rPr>
                <w:rFonts w:hint="eastAsia" w:eastAsia="方正仿宋_GBK"/>
                <w:color w:val="000000"/>
                <w:kern w:val="0"/>
                <w:sz w:val="24"/>
                <w:szCs w:val="24"/>
              </w:rPr>
              <w:t>是</w:t>
            </w:r>
          </w:p>
        </w:tc>
        <w:tc>
          <w:tcPr>
            <w:tcW w:w="2494" w:type="dxa"/>
            <w:shd w:val="clear" w:color="auto" w:fill="auto"/>
            <w:noWrap w:val="0"/>
            <w:vAlign w:val="center"/>
          </w:tcPr>
          <w:p w14:paraId="6313F37B">
            <w:pPr>
              <w:spacing w:line="260" w:lineRule="exact"/>
              <w:rPr>
                <w:rFonts w:hint="eastAsia" w:ascii="Times New Roman" w:hAnsi="Times New Roman" w:eastAsia="方正仿宋_GBK" w:cs="Times New Roman"/>
                <w:color w:val="000000"/>
                <w:kern w:val="0"/>
                <w:sz w:val="24"/>
                <w:szCs w:val="24"/>
                <w:lang w:val="en-US" w:eastAsia="zh-CN" w:bidi="ar-SA"/>
              </w:rPr>
            </w:pPr>
            <w:r>
              <w:rPr>
                <w:rFonts w:hint="eastAsia" w:eastAsia="方正仿宋_GBK"/>
                <w:color w:val="000000"/>
                <w:kern w:val="0"/>
                <w:sz w:val="24"/>
                <w:szCs w:val="24"/>
              </w:rPr>
              <w:t>《道路运输条例》《机动车驾驶员培训管理规定》《重庆市道路运输管理条例》等</w:t>
            </w:r>
          </w:p>
        </w:tc>
        <w:tc>
          <w:tcPr>
            <w:tcW w:w="1486" w:type="dxa"/>
            <w:shd w:val="clear" w:color="auto" w:fill="auto"/>
            <w:noWrap w:val="0"/>
            <w:vAlign w:val="center"/>
          </w:tcPr>
          <w:p w14:paraId="573C3614">
            <w:pPr>
              <w:spacing w:line="260" w:lineRule="exact"/>
              <w:rPr>
                <w:rFonts w:hint="eastAsia" w:ascii="Times New Roman" w:hAnsi="Times New Roman" w:eastAsia="方正仿宋_GBK" w:cs="Times New Roman"/>
                <w:color w:val="000000"/>
                <w:kern w:val="0"/>
                <w:sz w:val="24"/>
                <w:szCs w:val="24"/>
                <w:lang w:val="en-US" w:eastAsia="zh-CN" w:bidi="ar-SA"/>
              </w:rPr>
            </w:pPr>
            <w:r>
              <w:rPr>
                <w:rFonts w:hint="eastAsia" w:eastAsia="方正仿宋_GBK"/>
                <w:color w:val="000000"/>
                <w:kern w:val="0"/>
                <w:sz w:val="24"/>
                <w:szCs w:val="24"/>
              </w:rPr>
              <w:t>机动车驾驶员培训机构</w:t>
            </w:r>
          </w:p>
        </w:tc>
      </w:tr>
      <w:tr w14:paraId="0A86E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570" w:type="dxa"/>
            <w:noWrap w:val="0"/>
            <w:vAlign w:val="center"/>
          </w:tcPr>
          <w:p w14:paraId="2C023FD8">
            <w:pPr>
              <w:spacing w:line="260" w:lineRule="exact"/>
              <w:jc w:val="center"/>
              <w:rPr>
                <w:rFonts w:hint="eastAsia" w:eastAsia="方正仿宋_GBK"/>
                <w:color w:val="000000"/>
                <w:kern w:val="0"/>
                <w:sz w:val="24"/>
                <w:szCs w:val="24"/>
              </w:rPr>
            </w:pPr>
            <w:r>
              <w:rPr>
                <w:rFonts w:hint="eastAsia" w:eastAsia="方正仿宋_GBK"/>
                <w:color w:val="000000"/>
                <w:kern w:val="0"/>
                <w:sz w:val="24"/>
                <w:szCs w:val="24"/>
              </w:rPr>
              <w:t>10</w:t>
            </w:r>
          </w:p>
        </w:tc>
        <w:tc>
          <w:tcPr>
            <w:tcW w:w="1335" w:type="dxa"/>
            <w:shd w:val="clear" w:color="auto" w:fill="auto"/>
            <w:noWrap w:val="0"/>
            <w:vAlign w:val="center"/>
          </w:tcPr>
          <w:p w14:paraId="2AC8954F">
            <w:pPr>
              <w:spacing w:line="260" w:lineRule="exact"/>
              <w:rPr>
                <w:rFonts w:hint="eastAsia" w:ascii="Times New Roman" w:hAnsi="Times New Roman" w:eastAsia="方正仿宋_GBK" w:cs="Times New Roman"/>
                <w:color w:val="000000"/>
                <w:kern w:val="0"/>
                <w:sz w:val="24"/>
                <w:szCs w:val="24"/>
                <w:lang w:val="en" w:eastAsia="zh-CN" w:bidi="ar-SA"/>
              </w:rPr>
            </w:pPr>
            <w:r>
              <w:rPr>
                <w:rFonts w:hint="eastAsia" w:eastAsia="方正仿宋_GBK"/>
                <w:color w:val="000000"/>
                <w:spacing w:val="-20"/>
                <w:kern w:val="0"/>
                <w:sz w:val="24"/>
                <w:szCs w:val="24"/>
              </w:rPr>
              <w:t>对城市轨道经营者的行政检查</w:t>
            </w:r>
          </w:p>
        </w:tc>
        <w:tc>
          <w:tcPr>
            <w:tcW w:w="2791" w:type="dxa"/>
            <w:shd w:val="clear" w:color="auto" w:fill="auto"/>
            <w:noWrap w:val="0"/>
            <w:vAlign w:val="center"/>
          </w:tcPr>
          <w:p w14:paraId="0E6A46F4">
            <w:pPr>
              <w:spacing w:line="260" w:lineRule="exact"/>
              <w:rPr>
                <w:rFonts w:hint="eastAsia" w:ascii="Times New Roman" w:hAnsi="Times New Roman" w:eastAsia="方正仿宋_GBK" w:cs="Times New Roman"/>
                <w:color w:val="000000"/>
                <w:kern w:val="0"/>
                <w:sz w:val="24"/>
                <w:szCs w:val="24"/>
                <w:lang w:val="en" w:eastAsia="zh-CN" w:bidi="ar-SA"/>
              </w:rPr>
            </w:pPr>
            <w:r>
              <w:rPr>
                <w:rFonts w:hint="eastAsia" w:eastAsia="方正仿宋_GBK"/>
                <w:color w:val="000000"/>
                <w:kern w:val="0"/>
                <w:sz w:val="24"/>
                <w:szCs w:val="24"/>
              </w:rPr>
              <w:t>对城市轨道交通运营状况和城市轨道经营者执行相关法律、法规、政策、标准等情况的检查。</w:t>
            </w:r>
          </w:p>
        </w:tc>
        <w:tc>
          <w:tcPr>
            <w:tcW w:w="992" w:type="dxa"/>
            <w:shd w:val="clear" w:color="auto" w:fill="auto"/>
            <w:noWrap w:val="0"/>
            <w:vAlign w:val="center"/>
          </w:tcPr>
          <w:p w14:paraId="566BEABB">
            <w:pPr>
              <w:spacing w:line="260" w:lineRule="exact"/>
              <w:jc w:val="center"/>
              <w:rPr>
                <w:rFonts w:hint="eastAsia" w:ascii="Times New Roman" w:hAnsi="Times New Roman" w:eastAsia="方正仿宋_GBK" w:cs="Times New Roman"/>
                <w:color w:val="000000"/>
                <w:spacing w:val="-20"/>
                <w:kern w:val="0"/>
                <w:sz w:val="24"/>
                <w:szCs w:val="24"/>
                <w:lang w:val="en-US" w:eastAsia="zh-CN" w:bidi="ar-SA"/>
              </w:rPr>
            </w:pPr>
            <w:r>
              <w:rPr>
                <w:rFonts w:hint="eastAsia" w:eastAsia="方正仿宋_GBK"/>
                <w:color w:val="000000"/>
                <w:spacing w:val="-20"/>
                <w:kern w:val="0"/>
                <w:sz w:val="24"/>
                <w:szCs w:val="24"/>
              </w:rPr>
              <w:t>现场检查、非现场检查相结合</w:t>
            </w:r>
          </w:p>
        </w:tc>
        <w:tc>
          <w:tcPr>
            <w:tcW w:w="694" w:type="dxa"/>
            <w:shd w:val="clear" w:color="auto" w:fill="auto"/>
            <w:noWrap w:val="0"/>
            <w:vAlign w:val="center"/>
          </w:tcPr>
          <w:p w14:paraId="384C7C1A">
            <w:pPr>
              <w:spacing w:line="260" w:lineRule="exact"/>
              <w:jc w:val="center"/>
              <w:rPr>
                <w:rFonts w:hint="eastAsia" w:ascii="Times New Roman" w:hAnsi="Times New Roman" w:eastAsia="方正仿宋_GBK" w:cs="Times New Roman"/>
                <w:color w:val="000000"/>
                <w:kern w:val="0"/>
                <w:sz w:val="24"/>
                <w:szCs w:val="24"/>
                <w:lang w:val="en-US" w:eastAsia="zh-CN" w:bidi="ar-SA"/>
              </w:rPr>
            </w:pPr>
            <w:r>
              <w:rPr>
                <w:rFonts w:hint="eastAsia" w:eastAsia="方正仿宋_GBK"/>
                <w:color w:val="000000"/>
                <w:kern w:val="0"/>
                <w:sz w:val="24"/>
                <w:szCs w:val="24"/>
              </w:rPr>
              <w:t>是</w:t>
            </w:r>
          </w:p>
        </w:tc>
        <w:tc>
          <w:tcPr>
            <w:tcW w:w="2494" w:type="dxa"/>
            <w:shd w:val="clear" w:color="auto" w:fill="auto"/>
            <w:noWrap w:val="0"/>
            <w:vAlign w:val="center"/>
          </w:tcPr>
          <w:p w14:paraId="1463395E">
            <w:pPr>
              <w:spacing w:line="260" w:lineRule="exact"/>
              <w:rPr>
                <w:rFonts w:hint="eastAsia" w:ascii="Times New Roman" w:hAnsi="Times New Roman" w:eastAsia="方正仿宋_GBK" w:cs="Times New Roman"/>
                <w:color w:val="000000"/>
                <w:kern w:val="0"/>
                <w:sz w:val="24"/>
                <w:szCs w:val="24"/>
                <w:lang w:val="en-US" w:eastAsia="zh-CN" w:bidi="ar-SA"/>
              </w:rPr>
            </w:pPr>
            <w:r>
              <w:rPr>
                <w:rFonts w:hint="eastAsia" w:eastAsia="方正仿宋_GBK"/>
                <w:color w:val="000000"/>
                <w:kern w:val="0"/>
                <w:sz w:val="24"/>
                <w:szCs w:val="24"/>
              </w:rPr>
              <w:t>《中华人民共和国噪声污染防治法》《城市公共交通条例》《城市轨道交通运营管理规定》《重庆市轨道交通条例》等</w:t>
            </w:r>
          </w:p>
        </w:tc>
        <w:tc>
          <w:tcPr>
            <w:tcW w:w="1486" w:type="dxa"/>
            <w:shd w:val="clear" w:color="auto" w:fill="auto"/>
            <w:noWrap w:val="0"/>
            <w:vAlign w:val="center"/>
          </w:tcPr>
          <w:p w14:paraId="3EA4C285">
            <w:pPr>
              <w:spacing w:line="260" w:lineRule="exact"/>
              <w:rPr>
                <w:rFonts w:hint="eastAsia" w:eastAsia="方正仿宋_GBK"/>
                <w:color w:val="000000"/>
                <w:kern w:val="0"/>
                <w:sz w:val="24"/>
                <w:szCs w:val="24"/>
              </w:rPr>
            </w:pPr>
            <w:r>
              <w:rPr>
                <w:rFonts w:hint="eastAsia" w:eastAsia="方正仿宋_GBK"/>
                <w:color w:val="000000"/>
                <w:kern w:val="0"/>
                <w:sz w:val="24"/>
                <w:szCs w:val="24"/>
              </w:rPr>
              <w:t>城市轨道交通经营者</w:t>
            </w:r>
          </w:p>
          <w:p w14:paraId="05C1E453">
            <w:pPr>
              <w:spacing w:line="260" w:lineRule="exact"/>
              <w:rPr>
                <w:rFonts w:hint="eastAsia" w:ascii="Times New Roman" w:hAnsi="Times New Roman" w:eastAsia="方正仿宋_GBK" w:cs="Times New Roman"/>
                <w:color w:val="000000"/>
                <w:kern w:val="0"/>
                <w:sz w:val="24"/>
                <w:szCs w:val="24"/>
                <w:lang w:val="en-US" w:eastAsia="zh-CN" w:bidi="ar-SA"/>
              </w:rPr>
            </w:pPr>
          </w:p>
        </w:tc>
      </w:tr>
      <w:tr w14:paraId="58DD3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570" w:type="dxa"/>
            <w:noWrap w:val="0"/>
            <w:vAlign w:val="center"/>
          </w:tcPr>
          <w:p w14:paraId="111BEA05">
            <w:pPr>
              <w:spacing w:line="260" w:lineRule="exact"/>
              <w:jc w:val="center"/>
              <w:rPr>
                <w:rFonts w:hint="eastAsia" w:eastAsia="方正仿宋_GBK"/>
                <w:color w:val="000000"/>
                <w:kern w:val="0"/>
                <w:sz w:val="24"/>
                <w:szCs w:val="24"/>
              </w:rPr>
            </w:pPr>
            <w:r>
              <w:rPr>
                <w:rFonts w:hint="eastAsia" w:eastAsia="方正仿宋_GBK"/>
                <w:color w:val="000000"/>
                <w:kern w:val="0"/>
                <w:sz w:val="24"/>
                <w:szCs w:val="24"/>
              </w:rPr>
              <w:t>11</w:t>
            </w:r>
          </w:p>
        </w:tc>
        <w:tc>
          <w:tcPr>
            <w:tcW w:w="1335" w:type="dxa"/>
            <w:shd w:val="clear" w:color="auto" w:fill="auto"/>
            <w:noWrap w:val="0"/>
            <w:vAlign w:val="center"/>
          </w:tcPr>
          <w:p w14:paraId="3AAB597C">
            <w:pPr>
              <w:spacing w:line="260" w:lineRule="exact"/>
              <w:rPr>
                <w:rFonts w:hint="eastAsia" w:ascii="Times New Roman" w:hAnsi="Times New Roman" w:eastAsia="方正仿宋_GBK" w:cs="Times New Roman"/>
                <w:color w:val="000000"/>
                <w:kern w:val="0"/>
                <w:sz w:val="24"/>
                <w:szCs w:val="24"/>
                <w:lang w:val="en" w:eastAsia="zh-CN" w:bidi="ar-SA"/>
              </w:rPr>
            </w:pPr>
            <w:r>
              <w:rPr>
                <w:rFonts w:hint="eastAsia" w:eastAsia="方正仿宋_GBK"/>
                <w:color w:val="000000"/>
                <w:kern w:val="0"/>
                <w:sz w:val="24"/>
                <w:szCs w:val="24"/>
              </w:rPr>
              <w:t>对公共汽电车客运经营者的行政检查</w:t>
            </w:r>
          </w:p>
        </w:tc>
        <w:tc>
          <w:tcPr>
            <w:tcW w:w="2791" w:type="dxa"/>
            <w:shd w:val="clear" w:color="auto" w:fill="auto"/>
            <w:noWrap w:val="0"/>
            <w:vAlign w:val="center"/>
          </w:tcPr>
          <w:p w14:paraId="168C2FD9">
            <w:pPr>
              <w:spacing w:line="260" w:lineRule="exact"/>
              <w:rPr>
                <w:rFonts w:hint="eastAsia" w:ascii="Times New Roman" w:hAnsi="Times New Roman" w:eastAsia="方正仿宋_GBK" w:cs="Times New Roman"/>
                <w:color w:val="000000"/>
                <w:spacing w:val="-20"/>
                <w:kern w:val="0"/>
                <w:sz w:val="24"/>
                <w:szCs w:val="24"/>
                <w:lang w:val="en" w:eastAsia="zh-CN" w:bidi="ar-SA"/>
              </w:rPr>
            </w:pPr>
            <w:r>
              <w:rPr>
                <w:rFonts w:hint="eastAsia" w:eastAsia="方正仿宋_GBK"/>
                <w:color w:val="000000"/>
                <w:spacing w:val="-20"/>
                <w:kern w:val="0"/>
                <w:sz w:val="24"/>
                <w:szCs w:val="24"/>
              </w:rPr>
              <w:t>对公共汽电车客运经营者执行相关法律、法规、政策、标准等情况的检查。</w:t>
            </w:r>
          </w:p>
        </w:tc>
        <w:tc>
          <w:tcPr>
            <w:tcW w:w="992" w:type="dxa"/>
            <w:shd w:val="clear" w:color="auto" w:fill="auto"/>
            <w:noWrap w:val="0"/>
            <w:vAlign w:val="center"/>
          </w:tcPr>
          <w:p w14:paraId="0AFAE6C4">
            <w:pPr>
              <w:spacing w:line="260" w:lineRule="exact"/>
              <w:jc w:val="center"/>
              <w:rPr>
                <w:rFonts w:hint="eastAsia" w:ascii="Times New Roman" w:hAnsi="Times New Roman" w:eastAsia="方正仿宋_GBK" w:cs="Times New Roman"/>
                <w:color w:val="000000"/>
                <w:spacing w:val="-20"/>
                <w:kern w:val="0"/>
                <w:sz w:val="24"/>
                <w:szCs w:val="24"/>
                <w:lang w:val="en-US" w:eastAsia="zh-CN" w:bidi="ar-SA"/>
              </w:rPr>
            </w:pPr>
            <w:r>
              <w:rPr>
                <w:rFonts w:hint="eastAsia" w:eastAsia="方正仿宋_GBK"/>
                <w:color w:val="000000"/>
                <w:spacing w:val="-20"/>
                <w:kern w:val="0"/>
                <w:sz w:val="24"/>
                <w:szCs w:val="24"/>
              </w:rPr>
              <w:t>现场检查、非现场检查相结合</w:t>
            </w:r>
          </w:p>
        </w:tc>
        <w:tc>
          <w:tcPr>
            <w:tcW w:w="694" w:type="dxa"/>
            <w:shd w:val="clear" w:color="auto" w:fill="auto"/>
            <w:noWrap w:val="0"/>
            <w:vAlign w:val="center"/>
          </w:tcPr>
          <w:p w14:paraId="5474BD4D">
            <w:pPr>
              <w:spacing w:line="260" w:lineRule="exact"/>
              <w:jc w:val="center"/>
              <w:rPr>
                <w:rFonts w:hint="eastAsia" w:ascii="Times New Roman" w:hAnsi="Times New Roman" w:eastAsia="方正仿宋_GBK" w:cs="Times New Roman"/>
                <w:color w:val="000000"/>
                <w:kern w:val="0"/>
                <w:sz w:val="24"/>
                <w:szCs w:val="24"/>
                <w:lang w:val="en-US" w:eastAsia="zh-CN" w:bidi="ar-SA"/>
              </w:rPr>
            </w:pPr>
            <w:r>
              <w:rPr>
                <w:rFonts w:hint="eastAsia" w:eastAsia="方正仿宋_GBK"/>
                <w:color w:val="000000"/>
                <w:kern w:val="0"/>
                <w:sz w:val="24"/>
                <w:szCs w:val="24"/>
              </w:rPr>
              <w:t>是</w:t>
            </w:r>
          </w:p>
        </w:tc>
        <w:tc>
          <w:tcPr>
            <w:tcW w:w="2494" w:type="dxa"/>
            <w:shd w:val="clear" w:color="auto" w:fill="auto"/>
            <w:noWrap w:val="0"/>
            <w:vAlign w:val="center"/>
          </w:tcPr>
          <w:p w14:paraId="2CF79118">
            <w:pPr>
              <w:spacing w:line="260" w:lineRule="exact"/>
              <w:rPr>
                <w:rFonts w:hint="eastAsia" w:ascii="Times New Roman" w:hAnsi="Times New Roman" w:eastAsia="方正仿宋_GBK" w:cs="Times New Roman"/>
                <w:color w:val="000000"/>
                <w:kern w:val="0"/>
                <w:sz w:val="24"/>
                <w:szCs w:val="24"/>
                <w:lang w:val="en-US" w:eastAsia="zh-CN" w:bidi="ar-SA"/>
              </w:rPr>
            </w:pPr>
            <w:r>
              <w:rPr>
                <w:rFonts w:hint="eastAsia" w:eastAsia="方正仿宋_GBK"/>
                <w:color w:val="000000"/>
                <w:kern w:val="0"/>
                <w:sz w:val="24"/>
                <w:szCs w:val="24"/>
              </w:rPr>
              <w:t>《城市公共交通条例》《城市公共汽车和电车客运管理规定》《重庆市公共汽车客运条例》《重庆市道路运输驾驶员管理办法》等</w:t>
            </w:r>
          </w:p>
        </w:tc>
        <w:tc>
          <w:tcPr>
            <w:tcW w:w="1486" w:type="dxa"/>
            <w:shd w:val="clear" w:color="auto" w:fill="auto"/>
            <w:noWrap w:val="0"/>
            <w:vAlign w:val="center"/>
          </w:tcPr>
          <w:p w14:paraId="7D6F754F">
            <w:pPr>
              <w:spacing w:line="260" w:lineRule="exact"/>
              <w:rPr>
                <w:rFonts w:hint="eastAsia" w:ascii="Times New Roman" w:hAnsi="Times New Roman" w:eastAsia="方正仿宋_GBK" w:cs="Times New Roman"/>
                <w:color w:val="000000"/>
                <w:kern w:val="0"/>
                <w:sz w:val="24"/>
                <w:szCs w:val="24"/>
                <w:lang w:val="en-US" w:eastAsia="zh-CN" w:bidi="ar-SA"/>
              </w:rPr>
            </w:pPr>
            <w:r>
              <w:rPr>
                <w:rFonts w:hint="eastAsia" w:eastAsia="方正仿宋_GBK"/>
                <w:color w:val="000000"/>
                <w:kern w:val="0"/>
                <w:sz w:val="24"/>
                <w:szCs w:val="24"/>
              </w:rPr>
              <w:t>公共汽电车客运经营者</w:t>
            </w:r>
          </w:p>
        </w:tc>
      </w:tr>
      <w:tr w14:paraId="561D2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570" w:type="dxa"/>
            <w:noWrap w:val="0"/>
            <w:vAlign w:val="center"/>
          </w:tcPr>
          <w:p w14:paraId="3E1E0223">
            <w:pPr>
              <w:spacing w:line="260" w:lineRule="exact"/>
              <w:jc w:val="center"/>
              <w:rPr>
                <w:rFonts w:hint="eastAsia" w:eastAsia="方正仿宋_GBK"/>
                <w:color w:val="000000"/>
                <w:kern w:val="0"/>
                <w:sz w:val="24"/>
                <w:szCs w:val="24"/>
              </w:rPr>
            </w:pPr>
            <w:r>
              <w:rPr>
                <w:rFonts w:hint="eastAsia" w:eastAsia="方正仿宋_GBK"/>
                <w:color w:val="000000"/>
                <w:kern w:val="0"/>
                <w:sz w:val="24"/>
                <w:szCs w:val="24"/>
              </w:rPr>
              <w:t>12</w:t>
            </w:r>
          </w:p>
        </w:tc>
        <w:tc>
          <w:tcPr>
            <w:tcW w:w="1335" w:type="dxa"/>
            <w:shd w:val="clear" w:color="auto" w:fill="auto"/>
            <w:noWrap w:val="0"/>
            <w:vAlign w:val="center"/>
          </w:tcPr>
          <w:p w14:paraId="78595605">
            <w:pPr>
              <w:spacing w:line="260" w:lineRule="exact"/>
              <w:rPr>
                <w:rFonts w:hint="eastAsia" w:ascii="Times New Roman" w:hAnsi="Times New Roman" w:eastAsia="方正仿宋_GBK" w:cs="Times New Roman"/>
                <w:color w:val="000000"/>
                <w:kern w:val="0"/>
                <w:sz w:val="24"/>
                <w:szCs w:val="24"/>
                <w:lang w:val="en-US" w:eastAsia="zh-CN" w:bidi="ar-SA"/>
              </w:rPr>
            </w:pPr>
            <w:r>
              <w:rPr>
                <w:rFonts w:hint="eastAsia" w:eastAsia="方正仿宋_GBK"/>
                <w:color w:val="000000"/>
                <w:kern w:val="0"/>
                <w:sz w:val="24"/>
                <w:szCs w:val="24"/>
              </w:rPr>
              <w:t>对客车租赁经营者的行政检查</w:t>
            </w:r>
          </w:p>
        </w:tc>
        <w:tc>
          <w:tcPr>
            <w:tcW w:w="2791" w:type="dxa"/>
            <w:shd w:val="clear" w:color="auto" w:fill="auto"/>
            <w:noWrap w:val="0"/>
            <w:vAlign w:val="center"/>
          </w:tcPr>
          <w:p w14:paraId="3F5A8C9A">
            <w:pPr>
              <w:spacing w:line="260" w:lineRule="exact"/>
              <w:rPr>
                <w:rFonts w:hint="eastAsia" w:ascii="Times New Roman" w:hAnsi="Times New Roman" w:eastAsia="方正仿宋_GBK" w:cs="Times New Roman"/>
                <w:color w:val="000000"/>
                <w:kern w:val="0"/>
                <w:sz w:val="24"/>
                <w:szCs w:val="24"/>
                <w:lang w:val="en-US" w:eastAsia="zh-CN" w:bidi="ar-SA"/>
              </w:rPr>
            </w:pPr>
            <w:r>
              <w:rPr>
                <w:rFonts w:hint="eastAsia" w:eastAsia="方正仿宋_GBK"/>
                <w:color w:val="000000"/>
                <w:kern w:val="0"/>
                <w:sz w:val="24"/>
                <w:szCs w:val="24"/>
              </w:rPr>
              <w:t>对客车租赁经营者备案和服务情况，及执行相关法律、法规、政策、标准等情况的检查。</w:t>
            </w:r>
          </w:p>
        </w:tc>
        <w:tc>
          <w:tcPr>
            <w:tcW w:w="992" w:type="dxa"/>
            <w:shd w:val="clear" w:color="auto" w:fill="auto"/>
            <w:noWrap w:val="0"/>
            <w:vAlign w:val="center"/>
          </w:tcPr>
          <w:p w14:paraId="53DC3B1E">
            <w:pPr>
              <w:spacing w:line="260" w:lineRule="exact"/>
              <w:jc w:val="center"/>
              <w:rPr>
                <w:rFonts w:hint="eastAsia" w:ascii="Times New Roman" w:hAnsi="Times New Roman" w:eastAsia="方正仿宋_GBK" w:cs="Times New Roman"/>
                <w:color w:val="000000"/>
                <w:spacing w:val="-20"/>
                <w:kern w:val="0"/>
                <w:sz w:val="24"/>
                <w:szCs w:val="24"/>
                <w:lang w:val="en-US" w:eastAsia="zh-CN" w:bidi="ar-SA"/>
              </w:rPr>
            </w:pPr>
            <w:r>
              <w:rPr>
                <w:rFonts w:hint="eastAsia" w:eastAsia="方正仿宋_GBK"/>
                <w:color w:val="000000"/>
                <w:spacing w:val="-20"/>
                <w:kern w:val="0"/>
                <w:sz w:val="24"/>
                <w:szCs w:val="24"/>
              </w:rPr>
              <w:t>现场检查、非现场检查相结合</w:t>
            </w:r>
          </w:p>
        </w:tc>
        <w:tc>
          <w:tcPr>
            <w:tcW w:w="694" w:type="dxa"/>
            <w:shd w:val="clear" w:color="auto" w:fill="auto"/>
            <w:noWrap w:val="0"/>
            <w:vAlign w:val="center"/>
          </w:tcPr>
          <w:p w14:paraId="4C42976F">
            <w:pPr>
              <w:spacing w:line="260" w:lineRule="exact"/>
              <w:jc w:val="center"/>
              <w:rPr>
                <w:rFonts w:hint="eastAsia" w:ascii="Times New Roman" w:hAnsi="Times New Roman" w:eastAsia="方正仿宋_GBK" w:cs="Times New Roman"/>
                <w:color w:val="000000"/>
                <w:kern w:val="0"/>
                <w:sz w:val="24"/>
                <w:szCs w:val="24"/>
                <w:lang w:val="en-US" w:eastAsia="zh-CN" w:bidi="ar-SA"/>
              </w:rPr>
            </w:pPr>
            <w:r>
              <w:rPr>
                <w:rFonts w:hint="eastAsia" w:eastAsia="方正仿宋_GBK"/>
                <w:color w:val="000000"/>
                <w:kern w:val="0"/>
                <w:sz w:val="24"/>
                <w:szCs w:val="24"/>
              </w:rPr>
              <w:t>是</w:t>
            </w:r>
          </w:p>
        </w:tc>
        <w:tc>
          <w:tcPr>
            <w:tcW w:w="2494" w:type="dxa"/>
            <w:shd w:val="clear" w:color="auto" w:fill="auto"/>
            <w:noWrap w:val="0"/>
            <w:vAlign w:val="center"/>
          </w:tcPr>
          <w:p w14:paraId="1004E4D9">
            <w:pPr>
              <w:spacing w:line="260" w:lineRule="exact"/>
              <w:rPr>
                <w:rFonts w:hint="eastAsia" w:ascii="Times New Roman" w:hAnsi="Times New Roman" w:eastAsia="方正仿宋_GBK" w:cs="Times New Roman"/>
                <w:color w:val="000000"/>
                <w:kern w:val="0"/>
                <w:sz w:val="24"/>
                <w:szCs w:val="24"/>
                <w:lang w:val="en-US" w:eastAsia="zh-CN" w:bidi="ar-SA"/>
              </w:rPr>
            </w:pPr>
            <w:r>
              <w:rPr>
                <w:rFonts w:hint="eastAsia" w:eastAsia="方正仿宋_GBK"/>
                <w:color w:val="000000"/>
                <w:kern w:val="0"/>
                <w:sz w:val="24"/>
                <w:szCs w:val="24"/>
              </w:rPr>
              <w:t>《小微型客车租赁经营服务管理办法》《重庆市道路运输管理条例》等</w:t>
            </w:r>
          </w:p>
        </w:tc>
        <w:tc>
          <w:tcPr>
            <w:tcW w:w="1486" w:type="dxa"/>
            <w:shd w:val="clear" w:color="auto" w:fill="auto"/>
            <w:noWrap w:val="0"/>
            <w:vAlign w:val="center"/>
          </w:tcPr>
          <w:p w14:paraId="746BC876">
            <w:pPr>
              <w:spacing w:line="260" w:lineRule="exact"/>
              <w:rPr>
                <w:rFonts w:hint="eastAsia" w:ascii="Times New Roman" w:hAnsi="Times New Roman" w:eastAsia="方正仿宋_GBK" w:cs="Times New Roman"/>
                <w:color w:val="000000"/>
                <w:kern w:val="0"/>
                <w:sz w:val="24"/>
                <w:szCs w:val="24"/>
                <w:lang w:val="en-US" w:eastAsia="zh-CN" w:bidi="ar-SA"/>
              </w:rPr>
            </w:pPr>
            <w:r>
              <w:rPr>
                <w:rFonts w:hint="eastAsia" w:eastAsia="方正仿宋_GBK"/>
                <w:color w:val="000000"/>
                <w:kern w:val="0"/>
                <w:sz w:val="24"/>
                <w:szCs w:val="24"/>
              </w:rPr>
              <w:t>客车租赁经营者</w:t>
            </w:r>
          </w:p>
        </w:tc>
      </w:tr>
      <w:tr w14:paraId="12592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570" w:type="dxa"/>
            <w:noWrap w:val="0"/>
            <w:vAlign w:val="center"/>
          </w:tcPr>
          <w:p w14:paraId="1B740846">
            <w:pPr>
              <w:spacing w:line="260" w:lineRule="exact"/>
              <w:jc w:val="center"/>
              <w:rPr>
                <w:rFonts w:hint="eastAsia" w:eastAsia="方正仿宋_GBK"/>
                <w:color w:val="000000"/>
                <w:kern w:val="0"/>
                <w:sz w:val="24"/>
                <w:szCs w:val="24"/>
              </w:rPr>
            </w:pPr>
            <w:r>
              <w:rPr>
                <w:rFonts w:hint="eastAsia" w:eastAsia="方正仿宋_GBK"/>
                <w:color w:val="000000"/>
                <w:kern w:val="0"/>
                <w:sz w:val="24"/>
                <w:szCs w:val="24"/>
              </w:rPr>
              <w:t>13</w:t>
            </w:r>
          </w:p>
        </w:tc>
        <w:tc>
          <w:tcPr>
            <w:tcW w:w="1335" w:type="dxa"/>
            <w:shd w:val="clear" w:color="auto" w:fill="auto"/>
            <w:noWrap w:val="0"/>
            <w:vAlign w:val="center"/>
          </w:tcPr>
          <w:p w14:paraId="5C2884B1">
            <w:pPr>
              <w:spacing w:line="260" w:lineRule="exact"/>
              <w:jc w:val="left"/>
              <w:rPr>
                <w:rFonts w:hint="eastAsia" w:ascii="Times New Roman" w:hAnsi="Times New Roman" w:eastAsia="方正仿宋_GBK" w:cs="Times New Roman"/>
                <w:color w:val="000000"/>
                <w:kern w:val="0"/>
                <w:sz w:val="24"/>
                <w:szCs w:val="24"/>
                <w:lang w:val="en-US" w:eastAsia="zh-CN" w:bidi="ar-SA"/>
              </w:rPr>
            </w:pPr>
            <w:r>
              <w:rPr>
                <w:rFonts w:hint="eastAsia" w:eastAsia="方正仿宋_GBK"/>
                <w:color w:val="000000"/>
                <w:kern w:val="0"/>
                <w:sz w:val="24"/>
                <w:szCs w:val="24"/>
              </w:rPr>
              <w:t>对巡游出租汽车经营者的行政检查</w:t>
            </w:r>
          </w:p>
        </w:tc>
        <w:tc>
          <w:tcPr>
            <w:tcW w:w="2791" w:type="dxa"/>
            <w:shd w:val="clear" w:color="auto" w:fill="auto"/>
            <w:noWrap w:val="0"/>
            <w:vAlign w:val="center"/>
          </w:tcPr>
          <w:p w14:paraId="77BA35E7">
            <w:pPr>
              <w:spacing w:line="260" w:lineRule="exact"/>
              <w:rPr>
                <w:rFonts w:hint="eastAsia" w:ascii="Times New Roman" w:hAnsi="Times New Roman" w:eastAsia="方正仿宋_GBK" w:cs="Times New Roman"/>
                <w:color w:val="000000"/>
                <w:kern w:val="0"/>
                <w:sz w:val="24"/>
                <w:szCs w:val="24"/>
                <w:lang w:val="en-US" w:eastAsia="zh-CN" w:bidi="ar-SA"/>
              </w:rPr>
            </w:pPr>
            <w:r>
              <w:rPr>
                <w:rFonts w:hint="eastAsia" w:eastAsia="方正仿宋_GBK"/>
                <w:color w:val="000000"/>
                <w:kern w:val="0"/>
                <w:sz w:val="24"/>
                <w:szCs w:val="24"/>
              </w:rPr>
              <w:t>对巡游出租汽车经营活动的检查；以及相关经营者执行相关法律、法规、政策、标准等情况的检查。</w:t>
            </w:r>
          </w:p>
        </w:tc>
        <w:tc>
          <w:tcPr>
            <w:tcW w:w="992" w:type="dxa"/>
            <w:shd w:val="clear" w:color="auto" w:fill="auto"/>
            <w:noWrap w:val="0"/>
            <w:vAlign w:val="center"/>
          </w:tcPr>
          <w:p w14:paraId="3A4AB93F">
            <w:pPr>
              <w:spacing w:line="260" w:lineRule="exact"/>
              <w:jc w:val="center"/>
              <w:rPr>
                <w:rFonts w:hint="eastAsia" w:eastAsia="方正仿宋_GBK"/>
                <w:color w:val="000000"/>
                <w:spacing w:val="-20"/>
                <w:kern w:val="0"/>
                <w:sz w:val="24"/>
                <w:szCs w:val="24"/>
              </w:rPr>
            </w:pPr>
            <w:r>
              <w:rPr>
                <w:rFonts w:hint="eastAsia" w:eastAsia="方正仿宋_GBK"/>
                <w:color w:val="000000"/>
                <w:spacing w:val="-20"/>
                <w:kern w:val="0"/>
                <w:sz w:val="24"/>
                <w:szCs w:val="24"/>
              </w:rPr>
              <w:t>现场检查、非现场检查相结合</w:t>
            </w:r>
          </w:p>
          <w:p w14:paraId="7A27D6BA">
            <w:pPr>
              <w:spacing w:line="260" w:lineRule="exact"/>
              <w:jc w:val="center"/>
              <w:rPr>
                <w:rFonts w:hint="eastAsia" w:ascii="Times New Roman" w:hAnsi="Times New Roman" w:eastAsia="方正仿宋_GBK" w:cs="Times New Roman"/>
                <w:color w:val="000000"/>
                <w:kern w:val="0"/>
                <w:sz w:val="24"/>
                <w:szCs w:val="24"/>
                <w:lang w:val="en-US" w:eastAsia="zh-CN" w:bidi="ar-SA"/>
              </w:rPr>
            </w:pPr>
          </w:p>
        </w:tc>
        <w:tc>
          <w:tcPr>
            <w:tcW w:w="694" w:type="dxa"/>
            <w:shd w:val="clear" w:color="auto" w:fill="auto"/>
            <w:noWrap w:val="0"/>
            <w:vAlign w:val="center"/>
          </w:tcPr>
          <w:p w14:paraId="283F4975">
            <w:pPr>
              <w:spacing w:line="260" w:lineRule="exact"/>
              <w:jc w:val="center"/>
              <w:rPr>
                <w:rFonts w:hint="eastAsia" w:ascii="Times New Roman" w:hAnsi="Times New Roman" w:eastAsia="方正仿宋_GBK" w:cs="Times New Roman"/>
                <w:color w:val="000000"/>
                <w:kern w:val="0"/>
                <w:sz w:val="24"/>
                <w:szCs w:val="24"/>
                <w:lang w:val="en-US" w:eastAsia="zh-CN" w:bidi="ar-SA"/>
              </w:rPr>
            </w:pPr>
            <w:r>
              <w:rPr>
                <w:rFonts w:hint="eastAsia" w:eastAsia="方正仿宋_GBK"/>
                <w:color w:val="000000"/>
                <w:kern w:val="0"/>
                <w:sz w:val="24"/>
                <w:szCs w:val="24"/>
                <w:lang w:val="en"/>
              </w:rPr>
              <w:t>是</w:t>
            </w:r>
          </w:p>
        </w:tc>
        <w:tc>
          <w:tcPr>
            <w:tcW w:w="2494" w:type="dxa"/>
            <w:shd w:val="clear" w:color="auto" w:fill="auto"/>
            <w:noWrap w:val="0"/>
            <w:vAlign w:val="center"/>
          </w:tcPr>
          <w:p w14:paraId="6292DF90">
            <w:pPr>
              <w:spacing w:line="260" w:lineRule="exact"/>
              <w:rPr>
                <w:rFonts w:hint="eastAsia" w:ascii="Times New Roman" w:hAnsi="Times New Roman" w:eastAsia="方正仿宋_GBK" w:cs="Times New Roman"/>
                <w:color w:val="000000"/>
                <w:kern w:val="0"/>
                <w:sz w:val="24"/>
                <w:szCs w:val="24"/>
                <w:lang w:val="en-US" w:eastAsia="zh-CN" w:bidi="ar-SA"/>
              </w:rPr>
            </w:pPr>
            <w:r>
              <w:rPr>
                <w:rFonts w:hint="eastAsia" w:eastAsia="方正仿宋_GBK"/>
                <w:color w:val="000000"/>
                <w:kern w:val="0"/>
                <w:sz w:val="24"/>
                <w:szCs w:val="24"/>
              </w:rPr>
              <w:t>《巡游出租汽车经营服务管理规定》《重庆市道路运输管理条例》《出租汽车驾驶员从业资格管理规定》等</w:t>
            </w:r>
          </w:p>
        </w:tc>
        <w:tc>
          <w:tcPr>
            <w:tcW w:w="1486" w:type="dxa"/>
            <w:shd w:val="clear" w:color="auto" w:fill="auto"/>
            <w:noWrap w:val="0"/>
            <w:vAlign w:val="center"/>
          </w:tcPr>
          <w:p w14:paraId="26393E74">
            <w:pPr>
              <w:spacing w:line="260" w:lineRule="exact"/>
              <w:rPr>
                <w:rFonts w:hint="eastAsia" w:ascii="Times New Roman" w:hAnsi="Times New Roman" w:eastAsia="方正仿宋_GBK" w:cs="Times New Roman"/>
                <w:b/>
                <w:bCs/>
                <w:color w:val="000000"/>
                <w:kern w:val="0"/>
                <w:sz w:val="24"/>
                <w:szCs w:val="24"/>
                <w:lang w:val="en-US" w:eastAsia="zh-CN" w:bidi="ar-SA"/>
              </w:rPr>
            </w:pPr>
            <w:r>
              <w:rPr>
                <w:rFonts w:hint="eastAsia" w:eastAsia="方正仿宋_GBK"/>
                <w:color w:val="000000"/>
                <w:spacing w:val="-20"/>
                <w:kern w:val="0"/>
                <w:sz w:val="24"/>
                <w:szCs w:val="24"/>
              </w:rPr>
              <w:t>巡游出租汽车客运经营者</w:t>
            </w:r>
          </w:p>
        </w:tc>
      </w:tr>
      <w:tr w14:paraId="715B3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570" w:type="dxa"/>
            <w:noWrap w:val="0"/>
            <w:vAlign w:val="center"/>
          </w:tcPr>
          <w:p w14:paraId="29ABCF69">
            <w:pPr>
              <w:spacing w:line="260" w:lineRule="exact"/>
              <w:jc w:val="center"/>
              <w:rPr>
                <w:rFonts w:hint="eastAsia" w:eastAsia="方正仿宋_GBK"/>
                <w:color w:val="000000"/>
                <w:kern w:val="0"/>
                <w:sz w:val="24"/>
                <w:szCs w:val="24"/>
              </w:rPr>
            </w:pPr>
            <w:r>
              <w:rPr>
                <w:rFonts w:hint="eastAsia" w:eastAsia="方正仿宋_GBK"/>
                <w:color w:val="000000"/>
                <w:kern w:val="0"/>
                <w:sz w:val="24"/>
                <w:szCs w:val="24"/>
              </w:rPr>
              <w:t>14</w:t>
            </w:r>
          </w:p>
        </w:tc>
        <w:tc>
          <w:tcPr>
            <w:tcW w:w="1335" w:type="dxa"/>
            <w:shd w:val="clear" w:color="auto" w:fill="auto"/>
            <w:noWrap w:val="0"/>
            <w:vAlign w:val="center"/>
          </w:tcPr>
          <w:p w14:paraId="70AA7BE8">
            <w:pPr>
              <w:spacing w:line="260" w:lineRule="exact"/>
              <w:rPr>
                <w:rFonts w:hint="eastAsia" w:ascii="Times New Roman" w:hAnsi="Times New Roman" w:eastAsia="方正仿宋_GBK" w:cs="Times New Roman"/>
                <w:color w:val="000000"/>
                <w:kern w:val="0"/>
                <w:sz w:val="24"/>
                <w:szCs w:val="24"/>
                <w:lang w:val="en-US" w:eastAsia="zh-CN" w:bidi="ar-SA"/>
              </w:rPr>
            </w:pPr>
            <w:r>
              <w:rPr>
                <w:rFonts w:hint="eastAsia" w:eastAsia="方正仿宋_GBK"/>
                <w:color w:val="000000"/>
                <w:spacing w:val="-20"/>
                <w:kern w:val="0"/>
                <w:sz w:val="24"/>
                <w:szCs w:val="24"/>
              </w:rPr>
              <w:t>对网络预约出租汽车经营者的行政检查</w:t>
            </w:r>
          </w:p>
        </w:tc>
        <w:tc>
          <w:tcPr>
            <w:tcW w:w="2791" w:type="dxa"/>
            <w:shd w:val="clear" w:color="auto" w:fill="auto"/>
            <w:noWrap w:val="0"/>
            <w:vAlign w:val="center"/>
          </w:tcPr>
          <w:p w14:paraId="7E02654E">
            <w:pPr>
              <w:spacing w:line="260" w:lineRule="exact"/>
              <w:rPr>
                <w:rFonts w:hint="eastAsia" w:ascii="Times New Roman" w:hAnsi="Times New Roman" w:eastAsia="方正仿宋_GBK" w:cs="Times New Roman"/>
                <w:color w:val="000000"/>
                <w:spacing w:val="-20"/>
                <w:kern w:val="0"/>
                <w:sz w:val="24"/>
                <w:szCs w:val="24"/>
                <w:lang w:val="en-US" w:eastAsia="zh-CN" w:bidi="ar-SA"/>
              </w:rPr>
            </w:pPr>
            <w:r>
              <w:rPr>
                <w:rFonts w:hint="eastAsia" w:eastAsia="方正仿宋_GBK"/>
                <w:color w:val="000000"/>
                <w:spacing w:val="-20"/>
                <w:kern w:val="0"/>
                <w:sz w:val="24"/>
                <w:szCs w:val="24"/>
              </w:rPr>
              <w:t>对网络预约出租汽车经营者经营活动的检查；以及执行相关法律、法规、政策、标准等情况的检查。</w:t>
            </w:r>
          </w:p>
        </w:tc>
        <w:tc>
          <w:tcPr>
            <w:tcW w:w="992" w:type="dxa"/>
            <w:shd w:val="clear" w:color="auto" w:fill="auto"/>
            <w:noWrap w:val="0"/>
            <w:vAlign w:val="center"/>
          </w:tcPr>
          <w:p w14:paraId="2684BFD4">
            <w:pPr>
              <w:spacing w:line="260" w:lineRule="exact"/>
              <w:jc w:val="center"/>
              <w:rPr>
                <w:rFonts w:hint="eastAsia" w:ascii="Times New Roman" w:hAnsi="Times New Roman" w:eastAsia="方正仿宋_GBK" w:cs="Times New Roman"/>
                <w:color w:val="000000"/>
                <w:kern w:val="0"/>
                <w:sz w:val="24"/>
                <w:szCs w:val="24"/>
                <w:lang w:val="en-US" w:eastAsia="zh-CN" w:bidi="ar-SA"/>
              </w:rPr>
            </w:pPr>
            <w:r>
              <w:rPr>
                <w:rFonts w:hint="eastAsia" w:eastAsia="方正仿宋_GBK"/>
                <w:color w:val="000000"/>
                <w:spacing w:val="-20"/>
                <w:kern w:val="0"/>
                <w:sz w:val="24"/>
                <w:szCs w:val="24"/>
              </w:rPr>
              <w:t>现场检查、非现场检查相结合</w:t>
            </w:r>
          </w:p>
        </w:tc>
        <w:tc>
          <w:tcPr>
            <w:tcW w:w="694" w:type="dxa"/>
            <w:shd w:val="clear" w:color="auto" w:fill="auto"/>
            <w:noWrap w:val="0"/>
            <w:vAlign w:val="center"/>
          </w:tcPr>
          <w:p w14:paraId="7D040010">
            <w:pPr>
              <w:spacing w:line="260" w:lineRule="exact"/>
              <w:jc w:val="center"/>
              <w:rPr>
                <w:rFonts w:hint="eastAsia" w:ascii="Times New Roman" w:hAnsi="Times New Roman" w:eastAsia="方正仿宋_GBK" w:cs="Times New Roman"/>
                <w:color w:val="000000"/>
                <w:kern w:val="0"/>
                <w:sz w:val="24"/>
                <w:szCs w:val="24"/>
                <w:lang w:val="en" w:eastAsia="zh-CN" w:bidi="ar-SA"/>
              </w:rPr>
            </w:pPr>
            <w:r>
              <w:rPr>
                <w:rFonts w:hint="eastAsia" w:eastAsia="方正仿宋_GBK"/>
                <w:color w:val="000000"/>
                <w:kern w:val="0"/>
                <w:sz w:val="24"/>
                <w:szCs w:val="24"/>
                <w:lang w:val="en"/>
              </w:rPr>
              <w:t>是</w:t>
            </w:r>
          </w:p>
        </w:tc>
        <w:tc>
          <w:tcPr>
            <w:tcW w:w="2494" w:type="dxa"/>
            <w:shd w:val="clear" w:color="auto" w:fill="auto"/>
            <w:noWrap w:val="0"/>
            <w:vAlign w:val="center"/>
          </w:tcPr>
          <w:p w14:paraId="22DE3B96">
            <w:pPr>
              <w:spacing w:line="260" w:lineRule="exact"/>
              <w:rPr>
                <w:rFonts w:hint="eastAsia" w:ascii="Times New Roman" w:hAnsi="Times New Roman" w:eastAsia="方正仿宋_GBK" w:cs="Times New Roman"/>
                <w:color w:val="000000"/>
                <w:kern w:val="0"/>
                <w:sz w:val="24"/>
                <w:szCs w:val="24"/>
                <w:lang w:val="en-US" w:eastAsia="zh-CN" w:bidi="ar-SA"/>
              </w:rPr>
            </w:pPr>
            <w:r>
              <w:rPr>
                <w:rFonts w:hint="eastAsia" w:eastAsia="方正仿宋_GBK"/>
                <w:color w:val="000000"/>
                <w:kern w:val="0"/>
                <w:sz w:val="24"/>
                <w:szCs w:val="24"/>
              </w:rPr>
              <w:t>《网络预约出租汽车经营服务管理暂行办法》《重庆市道路运输管理条例》《重庆市网络预约出租车汽车经营服务管理暂行办法》等</w:t>
            </w:r>
          </w:p>
        </w:tc>
        <w:tc>
          <w:tcPr>
            <w:tcW w:w="1486" w:type="dxa"/>
            <w:shd w:val="clear" w:color="auto" w:fill="auto"/>
            <w:noWrap w:val="0"/>
            <w:vAlign w:val="center"/>
          </w:tcPr>
          <w:p w14:paraId="21F7A1EE">
            <w:pPr>
              <w:spacing w:line="260" w:lineRule="exact"/>
              <w:rPr>
                <w:rFonts w:hint="eastAsia" w:ascii="Times New Roman" w:hAnsi="Times New Roman" w:eastAsia="方正仿宋_GBK" w:cs="Times New Roman"/>
                <w:color w:val="000000"/>
                <w:spacing w:val="-20"/>
                <w:kern w:val="0"/>
                <w:sz w:val="24"/>
                <w:szCs w:val="24"/>
                <w:lang w:val="en-US" w:eastAsia="zh-CN" w:bidi="ar-SA"/>
              </w:rPr>
            </w:pPr>
            <w:r>
              <w:rPr>
                <w:rFonts w:hint="eastAsia" w:eastAsia="方正仿宋_GBK"/>
                <w:color w:val="000000"/>
                <w:spacing w:val="-20"/>
                <w:kern w:val="0"/>
                <w:sz w:val="24"/>
                <w:szCs w:val="24"/>
              </w:rPr>
              <w:t>网络预约出租汽车经营者</w:t>
            </w:r>
          </w:p>
        </w:tc>
      </w:tr>
      <w:tr w14:paraId="67BE5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jc w:val="center"/>
        </w:trPr>
        <w:tc>
          <w:tcPr>
            <w:tcW w:w="570" w:type="dxa"/>
            <w:noWrap w:val="0"/>
            <w:vAlign w:val="center"/>
          </w:tcPr>
          <w:p w14:paraId="0491DF71">
            <w:pPr>
              <w:spacing w:line="260" w:lineRule="exact"/>
              <w:jc w:val="center"/>
              <w:rPr>
                <w:rFonts w:hint="eastAsia" w:eastAsia="方正仿宋_GBK"/>
                <w:color w:val="000000"/>
                <w:kern w:val="0"/>
                <w:sz w:val="24"/>
                <w:szCs w:val="24"/>
              </w:rPr>
            </w:pPr>
            <w:r>
              <w:rPr>
                <w:rFonts w:hint="eastAsia" w:eastAsia="方正仿宋_GBK"/>
                <w:color w:val="000000"/>
                <w:kern w:val="0"/>
                <w:sz w:val="24"/>
                <w:szCs w:val="24"/>
              </w:rPr>
              <w:t>15</w:t>
            </w:r>
          </w:p>
        </w:tc>
        <w:tc>
          <w:tcPr>
            <w:tcW w:w="1335" w:type="dxa"/>
            <w:shd w:val="clear" w:color="auto" w:fill="auto"/>
            <w:noWrap w:val="0"/>
            <w:vAlign w:val="center"/>
          </w:tcPr>
          <w:p w14:paraId="34FF9C10">
            <w:pPr>
              <w:spacing w:line="260" w:lineRule="exact"/>
              <w:jc w:val="left"/>
              <w:rPr>
                <w:rFonts w:hint="eastAsia" w:ascii="Times New Roman" w:hAnsi="Times New Roman" w:eastAsia="方正仿宋_GBK" w:cs="Times New Roman"/>
                <w:color w:val="000000"/>
                <w:kern w:val="0"/>
                <w:sz w:val="24"/>
                <w:szCs w:val="24"/>
                <w:lang w:val="en-US" w:eastAsia="zh-CN" w:bidi="ar-SA"/>
              </w:rPr>
            </w:pPr>
            <w:r>
              <w:rPr>
                <w:rFonts w:hint="eastAsia" w:eastAsia="方正仿宋_GBK"/>
                <w:color w:val="000000"/>
                <w:kern w:val="0"/>
                <w:sz w:val="24"/>
                <w:szCs w:val="24"/>
              </w:rPr>
              <w:t>对监控平台企业的行政检查</w:t>
            </w:r>
          </w:p>
        </w:tc>
        <w:tc>
          <w:tcPr>
            <w:tcW w:w="2791" w:type="dxa"/>
            <w:shd w:val="clear" w:color="auto" w:fill="auto"/>
            <w:noWrap w:val="0"/>
            <w:vAlign w:val="center"/>
          </w:tcPr>
          <w:p w14:paraId="016E4369">
            <w:pPr>
              <w:spacing w:line="260" w:lineRule="exact"/>
              <w:rPr>
                <w:rFonts w:hint="eastAsia" w:ascii="Times New Roman" w:hAnsi="Times New Roman" w:eastAsia="方正仿宋_GBK" w:cs="Times New Roman"/>
                <w:color w:val="000000"/>
                <w:kern w:val="0"/>
                <w:sz w:val="24"/>
                <w:szCs w:val="24"/>
                <w:lang w:val="en-US" w:eastAsia="zh-CN" w:bidi="ar-SA"/>
              </w:rPr>
            </w:pPr>
            <w:r>
              <w:rPr>
                <w:rFonts w:hint="eastAsia" w:eastAsia="方正仿宋_GBK"/>
                <w:color w:val="000000"/>
                <w:kern w:val="0"/>
                <w:sz w:val="24"/>
                <w:szCs w:val="24"/>
              </w:rPr>
              <w:t>对监控平台企业管理制度、人员配置、平台功能、运维情况、数据处置等情况的监督检查。</w:t>
            </w:r>
          </w:p>
        </w:tc>
        <w:tc>
          <w:tcPr>
            <w:tcW w:w="992" w:type="dxa"/>
            <w:shd w:val="clear" w:color="auto" w:fill="auto"/>
            <w:noWrap w:val="0"/>
            <w:vAlign w:val="center"/>
          </w:tcPr>
          <w:p w14:paraId="08B91E63">
            <w:pPr>
              <w:spacing w:line="260" w:lineRule="exact"/>
              <w:jc w:val="center"/>
              <w:rPr>
                <w:rFonts w:hint="eastAsia" w:ascii="Times New Roman" w:hAnsi="Times New Roman" w:eastAsia="方正仿宋_GBK" w:cs="Times New Roman"/>
                <w:color w:val="000000"/>
                <w:spacing w:val="-20"/>
                <w:kern w:val="0"/>
                <w:sz w:val="24"/>
                <w:szCs w:val="24"/>
                <w:lang w:val="en-US" w:eastAsia="zh-CN" w:bidi="ar-SA"/>
              </w:rPr>
            </w:pPr>
            <w:r>
              <w:rPr>
                <w:rFonts w:hint="eastAsia" w:eastAsia="方正仿宋_GBK"/>
                <w:color w:val="000000"/>
                <w:spacing w:val="-20"/>
                <w:kern w:val="0"/>
                <w:sz w:val="24"/>
                <w:szCs w:val="24"/>
              </w:rPr>
              <w:t>现场检查、非现场检查相结合</w:t>
            </w:r>
          </w:p>
        </w:tc>
        <w:tc>
          <w:tcPr>
            <w:tcW w:w="694" w:type="dxa"/>
            <w:shd w:val="clear" w:color="auto" w:fill="auto"/>
            <w:noWrap w:val="0"/>
            <w:vAlign w:val="center"/>
          </w:tcPr>
          <w:p w14:paraId="17762A28">
            <w:pPr>
              <w:spacing w:line="260" w:lineRule="exact"/>
              <w:jc w:val="center"/>
              <w:rPr>
                <w:rFonts w:hint="eastAsia" w:ascii="Times New Roman" w:hAnsi="Times New Roman" w:eastAsia="方正仿宋_GBK" w:cs="Times New Roman"/>
                <w:color w:val="000000"/>
                <w:kern w:val="0"/>
                <w:sz w:val="24"/>
                <w:szCs w:val="24"/>
                <w:lang w:val="en" w:eastAsia="zh-CN" w:bidi="ar-SA"/>
              </w:rPr>
            </w:pPr>
            <w:r>
              <w:rPr>
                <w:rFonts w:hint="eastAsia" w:eastAsia="方正仿宋_GBK"/>
                <w:color w:val="000000"/>
                <w:kern w:val="0"/>
                <w:sz w:val="24"/>
                <w:szCs w:val="24"/>
                <w:lang w:val="en"/>
              </w:rPr>
              <w:t>是</w:t>
            </w:r>
          </w:p>
        </w:tc>
        <w:tc>
          <w:tcPr>
            <w:tcW w:w="2494" w:type="dxa"/>
            <w:shd w:val="clear" w:color="auto" w:fill="auto"/>
            <w:noWrap w:val="0"/>
            <w:vAlign w:val="center"/>
          </w:tcPr>
          <w:p w14:paraId="2833792E">
            <w:pPr>
              <w:spacing w:line="260" w:lineRule="exact"/>
              <w:rPr>
                <w:rFonts w:hint="eastAsia" w:ascii="Times New Roman" w:hAnsi="Times New Roman" w:eastAsia="方正仿宋_GBK" w:cs="Times New Roman"/>
                <w:color w:val="000000"/>
                <w:kern w:val="0"/>
                <w:sz w:val="24"/>
                <w:szCs w:val="24"/>
                <w:lang w:val="en-US" w:eastAsia="zh-CN" w:bidi="ar-SA"/>
              </w:rPr>
            </w:pPr>
            <w:r>
              <w:rPr>
                <w:rFonts w:hint="eastAsia" w:eastAsia="方正仿宋_GBK"/>
                <w:color w:val="000000"/>
                <w:kern w:val="0"/>
                <w:sz w:val="24"/>
                <w:szCs w:val="24"/>
              </w:rPr>
              <w:t>《道路运输车辆动态监督管理办法》</w:t>
            </w:r>
          </w:p>
        </w:tc>
        <w:tc>
          <w:tcPr>
            <w:tcW w:w="1486" w:type="dxa"/>
            <w:shd w:val="clear" w:color="auto" w:fill="auto"/>
            <w:noWrap w:val="0"/>
            <w:vAlign w:val="center"/>
          </w:tcPr>
          <w:p w14:paraId="49550F1C">
            <w:pPr>
              <w:spacing w:line="260" w:lineRule="exact"/>
              <w:rPr>
                <w:rFonts w:hint="eastAsia" w:ascii="Times New Roman" w:hAnsi="Times New Roman" w:eastAsia="方正仿宋_GBK" w:cs="Times New Roman"/>
                <w:color w:val="000000"/>
                <w:spacing w:val="-20"/>
                <w:kern w:val="0"/>
                <w:sz w:val="24"/>
                <w:szCs w:val="24"/>
                <w:lang w:val="en-US" w:eastAsia="zh-CN" w:bidi="ar-SA"/>
              </w:rPr>
            </w:pPr>
            <w:r>
              <w:rPr>
                <w:rFonts w:hint="eastAsia" w:eastAsia="方正仿宋_GBK"/>
                <w:color w:val="000000"/>
                <w:spacing w:val="-20"/>
                <w:kern w:val="0"/>
                <w:sz w:val="24"/>
                <w:szCs w:val="24"/>
              </w:rPr>
              <w:t>监控平台企业</w:t>
            </w:r>
          </w:p>
        </w:tc>
      </w:tr>
      <w:tr w14:paraId="370D1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jc w:val="center"/>
        </w:trPr>
        <w:tc>
          <w:tcPr>
            <w:tcW w:w="570" w:type="dxa"/>
            <w:noWrap w:val="0"/>
            <w:vAlign w:val="center"/>
          </w:tcPr>
          <w:p w14:paraId="4001F2C6">
            <w:pPr>
              <w:spacing w:line="260" w:lineRule="exact"/>
              <w:jc w:val="center"/>
              <w:rPr>
                <w:rFonts w:hint="eastAsia" w:eastAsia="方正仿宋_GBK"/>
                <w:color w:val="000000"/>
                <w:kern w:val="0"/>
                <w:sz w:val="24"/>
                <w:szCs w:val="24"/>
              </w:rPr>
            </w:pPr>
            <w:r>
              <w:rPr>
                <w:rFonts w:hint="eastAsia" w:eastAsia="方正仿宋_GBK"/>
                <w:color w:val="000000"/>
                <w:kern w:val="0"/>
                <w:sz w:val="24"/>
                <w:szCs w:val="24"/>
              </w:rPr>
              <w:t>16</w:t>
            </w:r>
          </w:p>
        </w:tc>
        <w:tc>
          <w:tcPr>
            <w:tcW w:w="1335" w:type="dxa"/>
            <w:shd w:val="clear" w:color="auto" w:fill="auto"/>
            <w:noWrap w:val="0"/>
            <w:vAlign w:val="center"/>
          </w:tcPr>
          <w:p w14:paraId="72253F31">
            <w:pPr>
              <w:spacing w:line="260" w:lineRule="exact"/>
              <w:rPr>
                <w:rFonts w:hint="eastAsia" w:ascii="Times New Roman" w:hAnsi="Times New Roman" w:eastAsia="方正仿宋_GBK" w:cs="Times New Roman"/>
                <w:color w:val="000000"/>
                <w:kern w:val="0"/>
                <w:sz w:val="24"/>
                <w:szCs w:val="24"/>
                <w:lang w:val="en-US" w:eastAsia="zh-CN" w:bidi="ar-SA"/>
              </w:rPr>
            </w:pPr>
            <w:r>
              <w:rPr>
                <w:rFonts w:hint="eastAsia" w:eastAsia="方正仿宋_GBK"/>
                <w:color w:val="000000"/>
                <w:kern w:val="0"/>
                <w:sz w:val="24"/>
                <w:szCs w:val="24"/>
              </w:rPr>
              <w:t>对普通货物港口（含普货集装箱、商品车滚装）经营者的行政检查</w:t>
            </w:r>
          </w:p>
        </w:tc>
        <w:tc>
          <w:tcPr>
            <w:tcW w:w="2791" w:type="dxa"/>
            <w:shd w:val="clear" w:color="auto" w:fill="auto"/>
            <w:noWrap w:val="0"/>
            <w:vAlign w:val="center"/>
          </w:tcPr>
          <w:p w14:paraId="10C0DF13">
            <w:pPr>
              <w:spacing w:line="260" w:lineRule="exact"/>
              <w:rPr>
                <w:rFonts w:hint="eastAsia" w:ascii="Times New Roman" w:hAnsi="Times New Roman" w:eastAsia="方正仿宋_GBK" w:cs="Times New Roman"/>
                <w:color w:val="000000"/>
                <w:kern w:val="0"/>
                <w:sz w:val="24"/>
                <w:szCs w:val="24"/>
                <w:lang w:val="en-US" w:eastAsia="zh-CN" w:bidi="ar-SA"/>
              </w:rPr>
            </w:pPr>
            <w:r>
              <w:rPr>
                <w:rFonts w:hint="eastAsia" w:eastAsia="方正仿宋_GBK"/>
                <w:color w:val="000000"/>
                <w:kern w:val="0"/>
                <w:sz w:val="24"/>
                <w:szCs w:val="24"/>
              </w:rPr>
              <w:t>对普通货物港口经营人、港口理货业务经营人以及从事船舶港口服务的经营人相关法律法规执行情况实施监督检查。</w:t>
            </w:r>
          </w:p>
        </w:tc>
        <w:tc>
          <w:tcPr>
            <w:tcW w:w="992" w:type="dxa"/>
            <w:shd w:val="clear" w:color="auto" w:fill="auto"/>
            <w:noWrap w:val="0"/>
            <w:vAlign w:val="center"/>
          </w:tcPr>
          <w:p w14:paraId="422B5E46">
            <w:pPr>
              <w:spacing w:line="260" w:lineRule="exact"/>
              <w:jc w:val="center"/>
              <w:rPr>
                <w:rFonts w:hint="eastAsia" w:ascii="Times New Roman" w:hAnsi="Times New Roman" w:eastAsia="方正仿宋_GBK" w:cs="Times New Roman"/>
                <w:color w:val="000000"/>
                <w:spacing w:val="-20"/>
                <w:kern w:val="0"/>
                <w:sz w:val="24"/>
                <w:szCs w:val="24"/>
                <w:lang w:val="en-US" w:eastAsia="zh-CN" w:bidi="ar-SA"/>
              </w:rPr>
            </w:pPr>
            <w:r>
              <w:rPr>
                <w:rFonts w:hint="eastAsia" w:eastAsia="方正仿宋_GBK"/>
                <w:color w:val="000000"/>
                <w:spacing w:val="-20"/>
                <w:kern w:val="0"/>
                <w:sz w:val="24"/>
                <w:szCs w:val="24"/>
              </w:rPr>
              <w:t>现场检查、非现场检查相结合</w:t>
            </w:r>
          </w:p>
        </w:tc>
        <w:tc>
          <w:tcPr>
            <w:tcW w:w="694" w:type="dxa"/>
            <w:shd w:val="clear" w:color="auto" w:fill="auto"/>
            <w:noWrap w:val="0"/>
            <w:vAlign w:val="center"/>
          </w:tcPr>
          <w:p w14:paraId="06DF224C">
            <w:pPr>
              <w:spacing w:line="260" w:lineRule="exact"/>
              <w:jc w:val="center"/>
              <w:rPr>
                <w:rFonts w:hint="eastAsia" w:ascii="Times New Roman" w:hAnsi="Times New Roman" w:eastAsia="方正仿宋_GBK" w:cs="Times New Roman"/>
                <w:color w:val="000000"/>
                <w:kern w:val="0"/>
                <w:sz w:val="24"/>
                <w:szCs w:val="24"/>
                <w:lang w:val="en" w:eastAsia="zh-CN" w:bidi="ar-SA"/>
              </w:rPr>
            </w:pPr>
            <w:r>
              <w:rPr>
                <w:rFonts w:hint="eastAsia" w:eastAsia="方正仿宋_GBK"/>
                <w:color w:val="000000"/>
                <w:kern w:val="0"/>
                <w:sz w:val="24"/>
                <w:szCs w:val="24"/>
              </w:rPr>
              <w:t>是</w:t>
            </w:r>
          </w:p>
        </w:tc>
        <w:tc>
          <w:tcPr>
            <w:tcW w:w="2494" w:type="dxa"/>
            <w:shd w:val="clear" w:color="auto" w:fill="auto"/>
            <w:noWrap w:val="0"/>
            <w:vAlign w:val="center"/>
          </w:tcPr>
          <w:p w14:paraId="780252D8">
            <w:pPr>
              <w:spacing w:line="260" w:lineRule="exact"/>
              <w:rPr>
                <w:rFonts w:hint="eastAsia" w:ascii="Times New Roman" w:hAnsi="Times New Roman" w:eastAsia="方正仿宋_GBK" w:cs="Times New Roman"/>
                <w:color w:val="000000"/>
                <w:kern w:val="0"/>
                <w:sz w:val="24"/>
                <w:szCs w:val="24"/>
                <w:lang w:val="en-US" w:eastAsia="zh-CN" w:bidi="ar-SA"/>
              </w:rPr>
            </w:pPr>
            <w:r>
              <w:rPr>
                <w:rFonts w:hint="eastAsia" w:eastAsia="方正仿宋_GBK"/>
                <w:color w:val="000000"/>
                <w:kern w:val="0"/>
                <w:sz w:val="24"/>
                <w:szCs w:val="24"/>
              </w:rPr>
              <w:t>《中华人民共和国港口法》《港口经营管理规定》《港口收费计费办法》等</w:t>
            </w:r>
          </w:p>
        </w:tc>
        <w:tc>
          <w:tcPr>
            <w:tcW w:w="1486" w:type="dxa"/>
            <w:shd w:val="clear" w:color="auto" w:fill="auto"/>
            <w:noWrap w:val="0"/>
            <w:vAlign w:val="center"/>
          </w:tcPr>
          <w:p w14:paraId="772A22A6">
            <w:pPr>
              <w:spacing w:line="260" w:lineRule="exact"/>
              <w:rPr>
                <w:rFonts w:hint="eastAsia" w:ascii="Times New Roman" w:hAnsi="Times New Roman" w:eastAsia="方正仿宋_GBK" w:cs="Times New Roman"/>
                <w:color w:val="000000"/>
                <w:kern w:val="0"/>
                <w:sz w:val="24"/>
                <w:szCs w:val="24"/>
                <w:lang w:val="en-US" w:eastAsia="zh-CN" w:bidi="ar-SA"/>
              </w:rPr>
            </w:pPr>
            <w:r>
              <w:rPr>
                <w:rFonts w:hint="eastAsia" w:eastAsia="方正仿宋_GBK"/>
                <w:color w:val="000000"/>
                <w:kern w:val="0"/>
                <w:sz w:val="24"/>
                <w:szCs w:val="24"/>
              </w:rPr>
              <w:t>普通货物港口经营人、港口理货业务经营人和从事船舶港口服务的经营人</w:t>
            </w:r>
          </w:p>
        </w:tc>
      </w:tr>
      <w:tr w14:paraId="70C0E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570" w:type="dxa"/>
            <w:noWrap w:val="0"/>
            <w:vAlign w:val="center"/>
          </w:tcPr>
          <w:p w14:paraId="6C860830">
            <w:pPr>
              <w:spacing w:line="260" w:lineRule="exact"/>
              <w:jc w:val="center"/>
              <w:rPr>
                <w:rFonts w:hint="eastAsia" w:eastAsia="方正仿宋_GBK"/>
                <w:color w:val="000000"/>
                <w:kern w:val="0"/>
                <w:sz w:val="24"/>
                <w:szCs w:val="24"/>
                <w:lang w:val="en"/>
              </w:rPr>
            </w:pPr>
            <w:r>
              <w:rPr>
                <w:rFonts w:hint="eastAsia" w:eastAsia="方正仿宋_GBK"/>
                <w:color w:val="000000"/>
                <w:kern w:val="0"/>
                <w:sz w:val="24"/>
                <w:szCs w:val="24"/>
              </w:rPr>
              <w:t>17</w:t>
            </w:r>
          </w:p>
        </w:tc>
        <w:tc>
          <w:tcPr>
            <w:tcW w:w="1335" w:type="dxa"/>
            <w:shd w:val="clear" w:color="auto" w:fill="auto"/>
            <w:noWrap w:val="0"/>
            <w:vAlign w:val="center"/>
          </w:tcPr>
          <w:p w14:paraId="0B371903">
            <w:pPr>
              <w:spacing w:line="260" w:lineRule="exact"/>
              <w:rPr>
                <w:rFonts w:hint="eastAsia" w:ascii="Times New Roman" w:hAnsi="Times New Roman" w:eastAsia="方正仿宋_GBK" w:cs="Times New Roman"/>
                <w:color w:val="000000"/>
                <w:kern w:val="0"/>
                <w:sz w:val="24"/>
                <w:szCs w:val="24"/>
                <w:lang w:val="en-US" w:eastAsia="zh-CN" w:bidi="ar-SA"/>
              </w:rPr>
            </w:pPr>
            <w:r>
              <w:rPr>
                <w:rFonts w:hint="eastAsia" w:eastAsia="方正仿宋_GBK"/>
                <w:color w:val="000000"/>
                <w:kern w:val="0"/>
                <w:sz w:val="24"/>
                <w:szCs w:val="24"/>
              </w:rPr>
              <w:t>对客运港口（含客滚、载货汽车滚装）经营者的行政检查</w:t>
            </w:r>
          </w:p>
        </w:tc>
        <w:tc>
          <w:tcPr>
            <w:tcW w:w="2791" w:type="dxa"/>
            <w:shd w:val="clear" w:color="auto" w:fill="auto"/>
            <w:noWrap w:val="0"/>
            <w:vAlign w:val="center"/>
          </w:tcPr>
          <w:p w14:paraId="57879996">
            <w:pPr>
              <w:spacing w:line="260" w:lineRule="exact"/>
              <w:rPr>
                <w:rFonts w:hint="eastAsia" w:ascii="Times New Roman" w:hAnsi="Times New Roman" w:eastAsia="方正仿宋_GBK" w:cs="Times New Roman"/>
                <w:color w:val="000000"/>
                <w:kern w:val="0"/>
                <w:sz w:val="24"/>
                <w:szCs w:val="24"/>
                <w:lang w:val="en-US" w:eastAsia="zh-CN" w:bidi="ar-SA"/>
              </w:rPr>
            </w:pPr>
            <w:r>
              <w:rPr>
                <w:rFonts w:hint="eastAsia" w:eastAsia="方正仿宋_GBK"/>
                <w:color w:val="000000"/>
                <w:kern w:val="0"/>
                <w:sz w:val="24"/>
                <w:szCs w:val="24"/>
              </w:rPr>
              <w:t>对客运港口经营人以及从事船舶港口服务的经营人相关法律法规执行情况实施监督检查。</w:t>
            </w:r>
          </w:p>
        </w:tc>
        <w:tc>
          <w:tcPr>
            <w:tcW w:w="992" w:type="dxa"/>
            <w:shd w:val="clear" w:color="auto" w:fill="auto"/>
            <w:noWrap w:val="0"/>
            <w:vAlign w:val="center"/>
          </w:tcPr>
          <w:p w14:paraId="2B5CA842">
            <w:pPr>
              <w:spacing w:line="260" w:lineRule="exact"/>
              <w:jc w:val="center"/>
              <w:rPr>
                <w:rFonts w:hint="eastAsia" w:ascii="Times New Roman" w:hAnsi="Times New Roman" w:eastAsia="方正仿宋_GBK" w:cs="Times New Roman"/>
                <w:color w:val="000000"/>
                <w:spacing w:val="-20"/>
                <w:kern w:val="0"/>
                <w:sz w:val="24"/>
                <w:szCs w:val="24"/>
                <w:lang w:val="en-US" w:eastAsia="zh-CN" w:bidi="ar-SA"/>
              </w:rPr>
            </w:pPr>
            <w:r>
              <w:rPr>
                <w:rFonts w:hint="eastAsia" w:eastAsia="方正仿宋_GBK"/>
                <w:color w:val="000000"/>
                <w:spacing w:val="-20"/>
                <w:kern w:val="0"/>
                <w:sz w:val="24"/>
                <w:szCs w:val="24"/>
              </w:rPr>
              <w:t>现场检查、非现场检查相结合</w:t>
            </w:r>
          </w:p>
        </w:tc>
        <w:tc>
          <w:tcPr>
            <w:tcW w:w="694" w:type="dxa"/>
            <w:shd w:val="clear" w:color="auto" w:fill="auto"/>
            <w:noWrap w:val="0"/>
            <w:vAlign w:val="center"/>
          </w:tcPr>
          <w:p w14:paraId="284268AB">
            <w:pPr>
              <w:spacing w:line="260" w:lineRule="exact"/>
              <w:jc w:val="center"/>
              <w:rPr>
                <w:rFonts w:hint="eastAsia" w:ascii="Times New Roman" w:hAnsi="Times New Roman" w:eastAsia="方正仿宋_GBK" w:cs="Times New Roman"/>
                <w:color w:val="000000"/>
                <w:kern w:val="0"/>
                <w:sz w:val="24"/>
                <w:szCs w:val="24"/>
                <w:lang w:val="en-US" w:eastAsia="zh-CN" w:bidi="ar-SA"/>
              </w:rPr>
            </w:pPr>
            <w:r>
              <w:rPr>
                <w:rFonts w:hint="eastAsia" w:eastAsia="方正仿宋_GBK"/>
                <w:color w:val="000000"/>
                <w:kern w:val="0"/>
                <w:sz w:val="24"/>
                <w:szCs w:val="24"/>
              </w:rPr>
              <w:t>是</w:t>
            </w:r>
          </w:p>
        </w:tc>
        <w:tc>
          <w:tcPr>
            <w:tcW w:w="2494" w:type="dxa"/>
            <w:shd w:val="clear" w:color="auto" w:fill="auto"/>
            <w:noWrap w:val="0"/>
            <w:vAlign w:val="center"/>
          </w:tcPr>
          <w:p w14:paraId="2CD956AC">
            <w:pPr>
              <w:spacing w:line="260" w:lineRule="exact"/>
              <w:rPr>
                <w:rFonts w:hint="eastAsia" w:ascii="Times New Roman" w:hAnsi="Times New Roman" w:eastAsia="方正仿宋_GBK" w:cs="Times New Roman"/>
                <w:color w:val="000000"/>
                <w:kern w:val="0"/>
                <w:sz w:val="24"/>
                <w:szCs w:val="24"/>
                <w:lang w:val="en-US" w:eastAsia="zh-CN" w:bidi="ar-SA"/>
              </w:rPr>
            </w:pPr>
            <w:r>
              <w:rPr>
                <w:rFonts w:hint="eastAsia" w:eastAsia="方正仿宋_GBK"/>
                <w:color w:val="000000"/>
                <w:kern w:val="0"/>
                <w:sz w:val="24"/>
                <w:szCs w:val="24"/>
              </w:rPr>
              <w:t>《中华人民共和国港口法》《港口经营管理规定》《水路旅客运输实名制管理规定》《港口收费计费办法》等</w:t>
            </w:r>
          </w:p>
        </w:tc>
        <w:tc>
          <w:tcPr>
            <w:tcW w:w="1486" w:type="dxa"/>
            <w:shd w:val="clear" w:color="auto" w:fill="auto"/>
            <w:noWrap w:val="0"/>
            <w:vAlign w:val="center"/>
          </w:tcPr>
          <w:p w14:paraId="55FCA8DB">
            <w:pPr>
              <w:spacing w:line="260" w:lineRule="exact"/>
              <w:rPr>
                <w:rFonts w:hint="eastAsia" w:ascii="Times New Roman" w:hAnsi="Times New Roman" w:eastAsia="方正仿宋_GBK" w:cs="Times New Roman"/>
                <w:color w:val="000000"/>
                <w:kern w:val="0"/>
                <w:sz w:val="24"/>
                <w:szCs w:val="24"/>
                <w:lang w:val="en-US" w:eastAsia="zh-CN" w:bidi="ar-SA"/>
              </w:rPr>
            </w:pPr>
            <w:r>
              <w:rPr>
                <w:rFonts w:hint="eastAsia" w:eastAsia="方正仿宋_GBK"/>
                <w:color w:val="000000"/>
                <w:kern w:val="0"/>
                <w:sz w:val="24"/>
                <w:szCs w:val="24"/>
              </w:rPr>
              <w:t>客运港口经营人和从事船舶港口服务的经营人</w:t>
            </w:r>
          </w:p>
        </w:tc>
      </w:tr>
      <w:tr w14:paraId="6335E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jc w:val="center"/>
        </w:trPr>
        <w:tc>
          <w:tcPr>
            <w:tcW w:w="570" w:type="dxa"/>
            <w:noWrap w:val="0"/>
            <w:vAlign w:val="center"/>
          </w:tcPr>
          <w:p w14:paraId="61272E3D">
            <w:pPr>
              <w:spacing w:line="260" w:lineRule="exact"/>
              <w:jc w:val="center"/>
              <w:rPr>
                <w:rFonts w:hint="eastAsia" w:eastAsia="方正仿宋_GBK"/>
                <w:color w:val="000000"/>
                <w:kern w:val="0"/>
                <w:sz w:val="24"/>
                <w:szCs w:val="24"/>
              </w:rPr>
            </w:pPr>
            <w:r>
              <w:rPr>
                <w:rFonts w:hint="eastAsia" w:eastAsia="方正仿宋_GBK"/>
                <w:color w:val="000000"/>
                <w:kern w:val="0"/>
                <w:sz w:val="24"/>
                <w:szCs w:val="24"/>
              </w:rPr>
              <w:t>18</w:t>
            </w:r>
          </w:p>
        </w:tc>
        <w:tc>
          <w:tcPr>
            <w:tcW w:w="1335" w:type="dxa"/>
            <w:shd w:val="clear" w:color="auto" w:fill="auto"/>
            <w:noWrap w:val="0"/>
            <w:vAlign w:val="center"/>
          </w:tcPr>
          <w:p w14:paraId="04E7EA59">
            <w:pPr>
              <w:spacing w:line="260" w:lineRule="exact"/>
              <w:rPr>
                <w:rFonts w:hint="eastAsia" w:ascii="Times New Roman" w:hAnsi="Times New Roman" w:eastAsia="方正仿宋_GBK" w:cs="Times New Roman"/>
                <w:color w:val="000000"/>
                <w:kern w:val="0"/>
                <w:sz w:val="24"/>
                <w:szCs w:val="24"/>
                <w:lang w:val="en-US" w:eastAsia="zh-CN" w:bidi="ar-SA"/>
              </w:rPr>
            </w:pPr>
            <w:r>
              <w:rPr>
                <w:rFonts w:hint="eastAsia" w:eastAsia="方正仿宋_GBK"/>
                <w:color w:val="000000"/>
                <w:kern w:val="0"/>
                <w:sz w:val="24"/>
                <w:szCs w:val="24"/>
              </w:rPr>
              <w:t>对危险货物港口（含危险货物集装箱）经营者的行政检查</w:t>
            </w:r>
          </w:p>
        </w:tc>
        <w:tc>
          <w:tcPr>
            <w:tcW w:w="2791" w:type="dxa"/>
            <w:shd w:val="clear" w:color="auto" w:fill="auto"/>
            <w:noWrap w:val="0"/>
            <w:vAlign w:val="center"/>
          </w:tcPr>
          <w:p w14:paraId="72B6816E">
            <w:pPr>
              <w:spacing w:line="260" w:lineRule="exact"/>
              <w:rPr>
                <w:rFonts w:hint="eastAsia" w:ascii="Times New Roman" w:hAnsi="Times New Roman" w:eastAsia="方正仿宋_GBK" w:cs="Times New Roman"/>
                <w:color w:val="000000"/>
                <w:kern w:val="0"/>
                <w:sz w:val="24"/>
                <w:szCs w:val="24"/>
                <w:lang w:val="en-US" w:eastAsia="zh-CN" w:bidi="ar-SA"/>
              </w:rPr>
            </w:pPr>
            <w:r>
              <w:rPr>
                <w:rFonts w:hint="eastAsia" w:eastAsia="方正仿宋_GBK"/>
                <w:color w:val="000000"/>
                <w:kern w:val="0"/>
                <w:sz w:val="24"/>
                <w:szCs w:val="24"/>
              </w:rPr>
              <w:t>对危险货物港口经营人、港口理货业务经营人以及从事船舶港口服务的经营人相关法律法规执行情况实施监督检查。</w:t>
            </w:r>
          </w:p>
        </w:tc>
        <w:tc>
          <w:tcPr>
            <w:tcW w:w="992" w:type="dxa"/>
            <w:shd w:val="clear" w:color="auto" w:fill="auto"/>
            <w:noWrap w:val="0"/>
            <w:vAlign w:val="center"/>
          </w:tcPr>
          <w:p w14:paraId="17918956">
            <w:pPr>
              <w:spacing w:line="260" w:lineRule="exact"/>
              <w:jc w:val="center"/>
              <w:rPr>
                <w:rFonts w:hint="eastAsia" w:ascii="Times New Roman" w:hAnsi="Times New Roman" w:eastAsia="方正仿宋_GBK" w:cs="Times New Roman"/>
                <w:color w:val="000000"/>
                <w:spacing w:val="-20"/>
                <w:kern w:val="0"/>
                <w:sz w:val="24"/>
                <w:szCs w:val="24"/>
                <w:lang w:val="en-US" w:eastAsia="zh-CN" w:bidi="ar-SA"/>
              </w:rPr>
            </w:pPr>
            <w:r>
              <w:rPr>
                <w:rFonts w:hint="eastAsia" w:eastAsia="方正仿宋_GBK"/>
                <w:color w:val="000000"/>
                <w:spacing w:val="-20"/>
                <w:kern w:val="0"/>
                <w:sz w:val="24"/>
                <w:szCs w:val="24"/>
              </w:rPr>
              <w:t>现场检查、非现场检查相结合</w:t>
            </w:r>
          </w:p>
        </w:tc>
        <w:tc>
          <w:tcPr>
            <w:tcW w:w="694" w:type="dxa"/>
            <w:shd w:val="clear" w:color="auto" w:fill="auto"/>
            <w:noWrap w:val="0"/>
            <w:vAlign w:val="center"/>
          </w:tcPr>
          <w:p w14:paraId="0EBED478">
            <w:pPr>
              <w:spacing w:line="260" w:lineRule="exact"/>
              <w:jc w:val="center"/>
              <w:rPr>
                <w:rFonts w:hint="eastAsia" w:ascii="Times New Roman" w:hAnsi="Times New Roman" w:eastAsia="方正仿宋_GBK" w:cs="Times New Roman"/>
                <w:color w:val="000000"/>
                <w:kern w:val="0"/>
                <w:sz w:val="24"/>
                <w:szCs w:val="24"/>
                <w:lang w:val="en-US" w:eastAsia="zh-CN" w:bidi="ar-SA"/>
              </w:rPr>
            </w:pPr>
            <w:r>
              <w:rPr>
                <w:rFonts w:hint="eastAsia" w:eastAsia="方正仿宋_GBK"/>
                <w:color w:val="000000"/>
                <w:kern w:val="0"/>
                <w:sz w:val="24"/>
                <w:szCs w:val="24"/>
              </w:rPr>
              <w:t>是</w:t>
            </w:r>
          </w:p>
        </w:tc>
        <w:tc>
          <w:tcPr>
            <w:tcW w:w="2494" w:type="dxa"/>
            <w:shd w:val="clear" w:color="auto" w:fill="auto"/>
            <w:noWrap w:val="0"/>
            <w:vAlign w:val="center"/>
          </w:tcPr>
          <w:p w14:paraId="12599058">
            <w:pPr>
              <w:spacing w:line="260" w:lineRule="exact"/>
              <w:rPr>
                <w:rFonts w:hint="eastAsia" w:ascii="Times New Roman" w:hAnsi="Times New Roman" w:eastAsia="方正仿宋_GBK" w:cs="Times New Roman"/>
                <w:color w:val="000000"/>
                <w:kern w:val="0"/>
                <w:sz w:val="24"/>
                <w:szCs w:val="24"/>
                <w:lang w:val="en-US" w:eastAsia="zh-CN" w:bidi="ar-SA"/>
              </w:rPr>
            </w:pPr>
            <w:r>
              <w:rPr>
                <w:rFonts w:hint="eastAsia" w:eastAsia="方正仿宋_GBK"/>
                <w:color w:val="000000"/>
                <w:kern w:val="0"/>
                <w:sz w:val="24"/>
                <w:szCs w:val="24"/>
              </w:rPr>
              <w:t>《中华人民共和国港口法》《危险化学品安全管理条例》《港口经营管理规定》《港口危险货物安全管理规定》《港口收费计费办法》等</w:t>
            </w:r>
          </w:p>
        </w:tc>
        <w:tc>
          <w:tcPr>
            <w:tcW w:w="1486" w:type="dxa"/>
            <w:shd w:val="clear" w:color="auto" w:fill="auto"/>
            <w:noWrap w:val="0"/>
            <w:vAlign w:val="center"/>
          </w:tcPr>
          <w:p w14:paraId="02A12B79">
            <w:pPr>
              <w:spacing w:line="260" w:lineRule="exact"/>
              <w:rPr>
                <w:rFonts w:hint="eastAsia" w:ascii="Times New Roman" w:hAnsi="Times New Roman" w:eastAsia="方正仿宋_GBK" w:cs="Times New Roman"/>
                <w:color w:val="000000"/>
                <w:kern w:val="0"/>
                <w:sz w:val="24"/>
                <w:szCs w:val="24"/>
                <w:lang w:val="en-US" w:eastAsia="zh-CN" w:bidi="ar-SA"/>
              </w:rPr>
            </w:pPr>
            <w:r>
              <w:rPr>
                <w:rFonts w:hint="eastAsia" w:eastAsia="方正仿宋_GBK"/>
                <w:color w:val="000000"/>
                <w:kern w:val="0"/>
                <w:sz w:val="24"/>
                <w:szCs w:val="24"/>
              </w:rPr>
              <w:t>危险货物港口经营人、港口理货业务经营人和从事船舶港口服务的经营人</w:t>
            </w:r>
          </w:p>
        </w:tc>
      </w:tr>
      <w:tr w14:paraId="7C8ED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jc w:val="center"/>
        </w:trPr>
        <w:tc>
          <w:tcPr>
            <w:tcW w:w="570" w:type="dxa"/>
            <w:noWrap w:val="0"/>
            <w:vAlign w:val="center"/>
          </w:tcPr>
          <w:p w14:paraId="42CC8F58">
            <w:pPr>
              <w:spacing w:line="260" w:lineRule="exact"/>
              <w:jc w:val="center"/>
              <w:rPr>
                <w:rFonts w:hint="eastAsia" w:eastAsia="方正仿宋_GBK"/>
                <w:color w:val="000000"/>
                <w:kern w:val="0"/>
                <w:sz w:val="24"/>
                <w:szCs w:val="24"/>
              </w:rPr>
            </w:pPr>
            <w:r>
              <w:rPr>
                <w:rFonts w:hint="eastAsia" w:eastAsia="方正仿宋_GBK"/>
                <w:color w:val="000000"/>
                <w:kern w:val="0"/>
                <w:sz w:val="24"/>
                <w:szCs w:val="24"/>
              </w:rPr>
              <w:t>19</w:t>
            </w:r>
          </w:p>
        </w:tc>
        <w:tc>
          <w:tcPr>
            <w:tcW w:w="1335" w:type="dxa"/>
            <w:shd w:val="clear" w:color="auto" w:fill="auto"/>
            <w:noWrap w:val="0"/>
            <w:vAlign w:val="center"/>
          </w:tcPr>
          <w:p w14:paraId="6DDE6A9B">
            <w:pPr>
              <w:spacing w:line="260" w:lineRule="exact"/>
              <w:rPr>
                <w:rFonts w:hint="eastAsia" w:ascii="Times New Roman" w:hAnsi="Times New Roman" w:eastAsia="方正仿宋_GBK" w:cs="Times New Roman"/>
                <w:color w:val="000000"/>
                <w:spacing w:val="-20"/>
                <w:kern w:val="2"/>
                <w:sz w:val="21"/>
                <w:szCs w:val="21"/>
                <w:lang w:val="en-US" w:eastAsia="zh-CN" w:bidi="ar-SA"/>
              </w:rPr>
            </w:pPr>
            <w:r>
              <w:rPr>
                <w:rFonts w:hint="eastAsia" w:eastAsia="方正仿宋_GBK"/>
                <w:color w:val="000000"/>
                <w:spacing w:val="-20"/>
                <w:kern w:val="0"/>
                <w:sz w:val="24"/>
                <w:szCs w:val="24"/>
              </w:rPr>
              <w:t>对水路运输经营者的行政检查</w:t>
            </w:r>
          </w:p>
        </w:tc>
        <w:tc>
          <w:tcPr>
            <w:tcW w:w="2791" w:type="dxa"/>
            <w:shd w:val="clear" w:color="auto" w:fill="auto"/>
            <w:noWrap w:val="0"/>
            <w:vAlign w:val="center"/>
          </w:tcPr>
          <w:p w14:paraId="06F1EAA6">
            <w:pPr>
              <w:spacing w:line="260" w:lineRule="exact"/>
              <w:rPr>
                <w:rFonts w:hint="eastAsia" w:ascii="Times New Roman" w:hAnsi="Times New Roman" w:eastAsia="方正仿宋_GBK" w:cs="Times New Roman"/>
                <w:color w:val="000000"/>
                <w:kern w:val="2"/>
                <w:sz w:val="21"/>
                <w:szCs w:val="21"/>
                <w:lang w:val="en-US" w:eastAsia="zh-CN" w:bidi="ar-SA"/>
              </w:rPr>
            </w:pPr>
            <w:r>
              <w:rPr>
                <w:rFonts w:hint="eastAsia" w:eastAsia="方正仿宋_GBK"/>
                <w:color w:val="000000"/>
                <w:kern w:val="0"/>
                <w:sz w:val="24"/>
                <w:szCs w:val="24"/>
              </w:rPr>
              <w:t>对水路运输经营者的经营资质保持情况和相关法律法规执行情况进行检查。</w:t>
            </w:r>
          </w:p>
        </w:tc>
        <w:tc>
          <w:tcPr>
            <w:tcW w:w="992" w:type="dxa"/>
            <w:shd w:val="clear" w:color="auto" w:fill="auto"/>
            <w:noWrap w:val="0"/>
            <w:vAlign w:val="center"/>
          </w:tcPr>
          <w:p w14:paraId="3D4671F1">
            <w:pPr>
              <w:spacing w:line="260" w:lineRule="exact"/>
              <w:jc w:val="center"/>
              <w:rPr>
                <w:rFonts w:hint="eastAsia" w:ascii="Times New Roman" w:hAnsi="Times New Roman" w:eastAsia="方正仿宋_GBK" w:cs="Times New Roman"/>
                <w:color w:val="000000"/>
                <w:spacing w:val="-20"/>
                <w:kern w:val="0"/>
                <w:sz w:val="24"/>
                <w:szCs w:val="24"/>
                <w:lang w:val="en-US" w:eastAsia="zh-CN" w:bidi="ar-SA"/>
              </w:rPr>
            </w:pPr>
            <w:r>
              <w:rPr>
                <w:rFonts w:hint="eastAsia" w:eastAsia="方正仿宋_GBK"/>
                <w:color w:val="000000"/>
                <w:spacing w:val="-20"/>
                <w:kern w:val="0"/>
                <w:sz w:val="24"/>
                <w:szCs w:val="24"/>
              </w:rPr>
              <w:t>现场检查、非现场检查相结合</w:t>
            </w:r>
          </w:p>
        </w:tc>
        <w:tc>
          <w:tcPr>
            <w:tcW w:w="694" w:type="dxa"/>
            <w:shd w:val="clear" w:color="auto" w:fill="auto"/>
            <w:noWrap w:val="0"/>
            <w:vAlign w:val="center"/>
          </w:tcPr>
          <w:p w14:paraId="074D42BD">
            <w:pPr>
              <w:spacing w:line="260" w:lineRule="exact"/>
              <w:jc w:val="center"/>
              <w:rPr>
                <w:rFonts w:hint="eastAsia" w:ascii="Times New Roman" w:hAnsi="Times New Roman" w:eastAsia="方正仿宋_GBK" w:cs="Times New Roman"/>
                <w:color w:val="000000"/>
                <w:kern w:val="0"/>
                <w:sz w:val="21"/>
                <w:szCs w:val="21"/>
                <w:lang w:val="en-US" w:eastAsia="zh-CN" w:bidi="ar-SA"/>
              </w:rPr>
            </w:pPr>
            <w:r>
              <w:rPr>
                <w:rFonts w:hint="eastAsia" w:eastAsia="方正仿宋_GBK"/>
                <w:color w:val="000000"/>
                <w:kern w:val="0"/>
                <w:sz w:val="24"/>
                <w:szCs w:val="24"/>
              </w:rPr>
              <w:t>是</w:t>
            </w:r>
          </w:p>
        </w:tc>
        <w:tc>
          <w:tcPr>
            <w:tcW w:w="2494" w:type="dxa"/>
            <w:shd w:val="clear" w:color="auto" w:fill="auto"/>
            <w:noWrap w:val="0"/>
            <w:vAlign w:val="center"/>
          </w:tcPr>
          <w:p w14:paraId="46506E9B">
            <w:pPr>
              <w:spacing w:line="260" w:lineRule="exact"/>
              <w:rPr>
                <w:rFonts w:hint="eastAsia" w:ascii="Times New Roman" w:hAnsi="Times New Roman" w:eastAsia="方正仿宋_GBK" w:cs="Times New Roman"/>
                <w:color w:val="000000"/>
                <w:kern w:val="0"/>
                <w:sz w:val="21"/>
                <w:szCs w:val="21"/>
                <w:lang w:val="en-US" w:eastAsia="zh-CN" w:bidi="ar-SA"/>
              </w:rPr>
            </w:pPr>
            <w:r>
              <w:rPr>
                <w:rFonts w:hint="eastAsia" w:eastAsia="方正仿宋_GBK"/>
                <w:color w:val="000000"/>
                <w:kern w:val="0"/>
                <w:sz w:val="24"/>
                <w:szCs w:val="24"/>
              </w:rPr>
              <w:t>《国内水路运输管理条例》《国内水路运输管理规定》《航运公司安全与防污染管理规定》《重庆市水路运输管理条例</w:t>
            </w:r>
            <w:r>
              <w:rPr>
                <w:rFonts w:hint="eastAsia" w:hAnsi="方正仿宋_GBK" w:eastAsia="方正仿宋_GBK" w:cs="方正仿宋_GBK"/>
                <w:color w:val="000000"/>
                <w:kern w:val="0"/>
                <w:szCs w:val="21"/>
              </w:rPr>
              <w:t>》</w:t>
            </w:r>
            <w:r>
              <w:rPr>
                <w:rFonts w:hint="eastAsia" w:eastAsia="方正仿宋_GBK"/>
                <w:color w:val="000000"/>
                <w:kern w:val="0"/>
                <w:sz w:val="24"/>
                <w:szCs w:val="24"/>
              </w:rPr>
              <w:t>等</w:t>
            </w:r>
          </w:p>
        </w:tc>
        <w:tc>
          <w:tcPr>
            <w:tcW w:w="1486" w:type="dxa"/>
            <w:shd w:val="clear" w:color="auto" w:fill="auto"/>
            <w:noWrap w:val="0"/>
            <w:vAlign w:val="center"/>
          </w:tcPr>
          <w:p w14:paraId="76919913">
            <w:pPr>
              <w:spacing w:line="260" w:lineRule="exact"/>
              <w:rPr>
                <w:rFonts w:hint="eastAsia" w:ascii="Times New Roman" w:hAnsi="Times New Roman" w:eastAsia="方正仿宋_GBK" w:cs="Times New Roman"/>
                <w:color w:val="000000"/>
                <w:kern w:val="2"/>
                <w:sz w:val="21"/>
                <w:szCs w:val="21"/>
                <w:lang w:val="en-US" w:eastAsia="zh-CN" w:bidi="ar-SA"/>
              </w:rPr>
            </w:pPr>
            <w:r>
              <w:rPr>
                <w:rFonts w:hint="eastAsia" w:eastAsia="方正仿宋_GBK"/>
                <w:color w:val="000000"/>
                <w:kern w:val="0"/>
                <w:sz w:val="24"/>
                <w:szCs w:val="24"/>
              </w:rPr>
              <w:t>水路客货运输经营者</w:t>
            </w:r>
          </w:p>
        </w:tc>
      </w:tr>
      <w:tr w14:paraId="7A9DF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jc w:val="center"/>
        </w:trPr>
        <w:tc>
          <w:tcPr>
            <w:tcW w:w="570" w:type="dxa"/>
            <w:noWrap w:val="0"/>
            <w:vAlign w:val="center"/>
          </w:tcPr>
          <w:p w14:paraId="1A4C71EE">
            <w:pPr>
              <w:spacing w:line="260" w:lineRule="exact"/>
              <w:jc w:val="center"/>
              <w:rPr>
                <w:rFonts w:hint="eastAsia" w:eastAsia="方正仿宋_GBK"/>
                <w:color w:val="000000"/>
                <w:kern w:val="0"/>
                <w:szCs w:val="21"/>
              </w:rPr>
            </w:pPr>
            <w:r>
              <w:rPr>
                <w:rFonts w:hint="eastAsia" w:eastAsia="方正仿宋_GBK"/>
                <w:color w:val="000000"/>
                <w:kern w:val="0"/>
                <w:sz w:val="24"/>
                <w:szCs w:val="24"/>
              </w:rPr>
              <w:t>20</w:t>
            </w:r>
          </w:p>
        </w:tc>
        <w:tc>
          <w:tcPr>
            <w:tcW w:w="1335" w:type="dxa"/>
            <w:shd w:val="clear" w:color="auto" w:fill="auto"/>
            <w:noWrap w:val="0"/>
            <w:vAlign w:val="center"/>
          </w:tcPr>
          <w:p w14:paraId="500F53DA">
            <w:pPr>
              <w:spacing w:line="260" w:lineRule="exact"/>
              <w:rPr>
                <w:rFonts w:hint="eastAsia" w:ascii="Times New Roman" w:hAnsi="Times New Roman" w:eastAsia="方正仿宋_GBK" w:cs="Times New Roman"/>
                <w:color w:val="000000"/>
                <w:kern w:val="0"/>
                <w:sz w:val="24"/>
                <w:szCs w:val="24"/>
                <w:lang w:val="en-US" w:eastAsia="zh-CN" w:bidi="ar-SA"/>
              </w:rPr>
            </w:pPr>
            <w:r>
              <w:rPr>
                <w:rFonts w:hint="eastAsia" w:eastAsia="方正仿宋_GBK"/>
                <w:color w:val="000000"/>
                <w:kern w:val="0"/>
                <w:sz w:val="24"/>
                <w:szCs w:val="24"/>
              </w:rPr>
              <w:t>对水路运输辅助业经营者的行政检查</w:t>
            </w:r>
          </w:p>
        </w:tc>
        <w:tc>
          <w:tcPr>
            <w:tcW w:w="2791" w:type="dxa"/>
            <w:shd w:val="clear" w:color="auto" w:fill="auto"/>
            <w:noWrap w:val="0"/>
            <w:vAlign w:val="center"/>
          </w:tcPr>
          <w:p w14:paraId="3D15560C">
            <w:pPr>
              <w:spacing w:line="260" w:lineRule="exact"/>
              <w:rPr>
                <w:rFonts w:hint="eastAsia" w:ascii="Times New Roman" w:hAnsi="Times New Roman" w:eastAsia="方正仿宋_GBK" w:cs="Times New Roman"/>
                <w:color w:val="000000"/>
                <w:kern w:val="0"/>
                <w:sz w:val="24"/>
                <w:szCs w:val="24"/>
                <w:lang w:val="en-US" w:eastAsia="zh-CN" w:bidi="ar-SA"/>
              </w:rPr>
            </w:pPr>
            <w:r>
              <w:rPr>
                <w:rFonts w:hint="eastAsia" w:eastAsia="方正仿宋_GBK"/>
                <w:color w:val="000000"/>
                <w:kern w:val="0"/>
                <w:sz w:val="24"/>
                <w:szCs w:val="24"/>
              </w:rPr>
              <w:t>对水路运输辅助业经营者的经营资质保持情况和相关法律法规执行情况进行检查</w:t>
            </w:r>
          </w:p>
        </w:tc>
        <w:tc>
          <w:tcPr>
            <w:tcW w:w="992" w:type="dxa"/>
            <w:shd w:val="clear" w:color="auto" w:fill="auto"/>
            <w:noWrap w:val="0"/>
            <w:vAlign w:val="center"/>
          </w:tcPr>
          <w:p w14:paraId="0ED577FB">
            <w:pPr>
              <w:spacing w:line="260" w:lineRule="exact"/>
              <w:jc w:val="center"/>
              <w:rPr>
                <w:rFonts w:hint="eastAsia" w:ascii="Times New Roman" w:hAnsi="Times New Roman" w:eastAsia="方正仿宋_GBK" w:cs="Times New Roman"/>
                <w:color w:val="000000"/>
                <w:spacing w:val="-20"/>
                <w:kern w:val="0"/>
                <w:sz w:val="24"/>
                <w:szCs w:val="24"/>
                <w:lang w:val="en-US" w:eastAsia="zh-CN" w:bidi="ar-SA"/>
              </w:rPr>
            </w:pPr>
            <w:r>
              <w:rPr>
                <w:rFonts w:hint="eastAsia" w:eastAsia="方正仿宋_GBK"/>
                <w:color w:val="000000"/>
                <w:spacing w:val="-20"/>
                <w:kern w:val="0"/>
                <w:sz w:val="24"/>
                <w:szCs w:val="24"/>
              </w:rPr>
              <w:t>现场检查、非现场检查相结合</w:t>
            </w:r>
          </w:p>
        </w:tc>
        <w:tc>
          <w:tcPr>
            <w:tcW w:w="694" w:type="dxa"/>
            <w:shd w:val="clear" w:color="auto" w:fill="auto"/>
            <w:noWrap w:val="0"/>
            <w:vAlign w:val="center"/>
          </w:tcPr>
          <w:p w14:paraId="7E13E358">
            <w:pPr>
              <w:spacing w:line="260" w:lineRule="exact"/>
              <w:jc w:val="center"/>
              <w:rPr>
                <w:rFonts w:hint="eastAsia" w:ascii="Times New Roman" w:hAnsi="Times New Roman" w:eastAsia="方正仿宋_GBK" w:cs="Times New Roman"/>
                <w:color w:val="000000"/>
                <w:kern w:val="0"/>
                <w:sz w:val="24"/>
                <w:szCs w:val="24"/>
                <w:lang w:val="en-US" w:eastAsia="zh-CN" w:bidi="ar-SA"/>
              </w:rPr>
            </w:pPr>
            <w:r>
              <w:rPr>
                <w:rFonts w:hint="eastAsia" w:eastAsia="方正仿宋_GBK"/>
                <w:color w:val="000000"/>
                <w:kern w:val="0"/>
                <w:sz w:val="24"/>
                <w:szCs w:val="24"/>
              </w:rPr>
              <w:t>是</w:t>
            </w:r>
          </w:p>
        </w:tc>
        <w:tc>
          <w:tcPr>
            <w:tcW w:w="2494" w:type="dxa"/>
            <w:shd w:val="clear" w:color="auto" w:fill="auto"/>
            <w:noWrap w:val="0"/>
            <w:vAlign w:val="center"/>
          </w:tcPr>
          <w:p w14:paraId="228FFF52">
            <w:pPr>
              <w:spacing w:line="260" w:lineRule="exact"/>
              <w:rPr>
                <w:rFonts w:hint="eastAsia" w:ascii="Times New Roman" w:hAnsi="Times New Roman" w:eastAsia="方正仿宋_GBK" w:cs="Times New Roman"/>
                <w:color w:val="000000"/>
                <w:kern w:val="0"/>
                <w:sz w:val="24"/>
                <w:szCs w:val="24"/>
                <w:lang w:val="en-US" w:eastAsia="zh-CN" w:bidi="ar-SA"/>
              </w:rPr>
            </w:pPr>
            <w:r>
              <w:rPr>
                <w:rFonts w:hint="eastAsia" w:eastAsia="方正仿宋_GBK"/>
                <w:color w:val="000000"/>
                <w:kern w:val="0"/>
                <w:sz w:val="24"/>
                <w:szCs w:val="24"/>
              </w:rPr>
              <w:t>《国内水路运输管理条例》《国内水路运输辅助业管理规定》《航运公司安全与防污染管理规定》等</w:t>
            </w:r>
          </w:p>
        </w:tc>
        <w:tc>
          <w:tcPr>
            <w:tcW w:w="1486" w:type="dxa"/>
            <w:shd w:val="clear" w:color="auto" w:fill="auto"/>
            <w:noWrap w:val="0"/>
            <w:vAlign w:val="center"/>
          </w:tcPr>
          <w:p w14:paraId="2FA0364E">
            <w:pPr>
              <w:spacing w:line="260" w:lineRule="exact"/>
              <w:rPr>
                <w:rFonts w:hint="eastAsia" w:ascii="Times New Roman" w:hAnsi="Times New Roman" w:eastAsia="方正仿宋_GBK" w:cs="Times New Roman"/>
                <w:color w:val="000000"/>
                <w:kern w:val="0"/>
                <w:sz w:val="24"/>
                <w:szCs w:val="24"/>
                <w:lang w:val="en-US" w:eastAsia="zh-CN" w:bidi="ar-SA"/>
              </w:rPr>
            </w:pPr>
            <w:r>
              <w:rPr>
                <w:rFonts w:hint="eastAsia" w:eastAsia="方正仿宋_GBK"/>
                <w:color w:val="000000"/>
                <w:kern w:val="0"/>
                <w:sz w:val="24"/>
                <w:szCs w:val="24"/>
              </w:rPr>
              <w:t>水路运输辅助业经营者</w:t>
            </w:r>
          </w:p>
        </w:tc>
      </w:tr>
      <w:tr w14:paraId="01050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570" w:type="dxa"/>
            <w:noWrap w:val="0"/>
            <w:vAlign w:val="center"/>
          </w:tcPr>
          <w:p w14:paraId="3EFFAFF1">
            <w:pPr>
              <w:spacing w:line="260" w:lineRule="exact"/>
              <w:jc w:val="center"/>
              <w:rPr>
                <w:rFonts w:hint="eastAsia" w:eastAsia="方正仿宋_GBK"/>
                <w:color w:val="000000"/>
                <w:kern w:val="0"/>
                <w:sz w:val="24"/>
                <w:szCs w:val="24"/>
              </w:rPr>
            </w:pPr>
            <w:r>
              <w:rPr>
                <w:rFonts w:hint="eastAsia" w:eastAsia="方正仿宋_GBK"/>
                <w:color w:val="000000"/>
                <w:kern w:val="0"/>
                <w:sz w:val="24"/>
                <w:szCs w:val="24"/>
              </w:rPr>
              <w:t>21</w:t>
            </w:r>
          </w:p>
        </w:tc>
        <w:tc>
          <w:tcPr>
            <w:tcW w:w="1335" w:type="dxa"/>
            <w:shd w:val="clear" w:color="auto" w:fill="auto"/>
            <w:noWrap w:val="0"/>
            <w:vAlign w:val="center"/>
          </w:tcPr>
          <w:p w14:paraId="381C3FAF">
            <w:pPr>
              <w:spacing w:line="260" w:lineRule="exact"/>
              <w:rPr>
                <w:rFonts w:hint="eastAsia" w:ascii="Times New Roman" w:hAnsi="Times New Roman" w:eastAsia="方正仿宋_GBK" w:cs="Times New Roman"/>
                <w:color w:val="000000"/>
                <w:spacing w:val="-20"/>
                <w:kern w:val="0"/>
                <w:sz w:val="24"/>
                <w:szCs w:val="24"/>
                <w:lang w:val="en-US" w:eastAsia="zh-CN" w:bidi="ar-SA"/>
              </w:rPr>
            </w:pPr>
            <w:r>
              <w:rPr>
                <w:rFonts w:hint="eastAsia" w:eastAsia="方正仿宋_GBK"/>
                <w:color w:val="000000"/>
                <w:spacing w:val="-20"/>
                <w:kern w:val="0"/>
                <w:sz w:val="24"/>
                <w:szCs w:val="24"/>
              </w:rPr>
              <w:t>对通航建筑物建设、运营企业的行政检查</w:t>
            </w:r>
          </w:p>
        </w:tc>
        <w:tc>
          <w:tcPr>
            <w:tcW w:w="2791" w:type="dxa"/>
            <w:shd w:val="clear" w:color="auto" w:fill="auto"/>
            <w:noWrap w:val="0"/>
            <w:vAlign w:val="center"/>
          </w:tcPr>
          <w:p w14:paraId="6CD73A76">
            <w:pPr>
              <w:spacing w:line="260" w:lineRule="exact"/>
              <w:rPr>
                <w:rFonts w:hint="eastAsia" w:eastAsia="方正仿宋_GBK"/>
                <w:color w:val="000000"/>
                <w:kern w:val="0"/>
                <w:sz w:val="24"/>
                <w:szCs w:val="24"/>
              </w:rPr>
            </w:pPr>
            <w:r>
              <w:rPr>
                <w:rFonts w:hint="eastAsia" w:eastAsia="方正仿宋_GBK"/>
                <w:color w:val="000000"/>
                <w:kern w:val="0"/>
                <w:sz w:val="24"/>
                <w:szCs w:val="24"/>
              </w:rPr>
              <w:t>对通航建筑物建设、运营企业相关法律法规执行情况</w:t>
            </w:r>
            <w:r>
              <w:rPr>
                <w:rFonts w:hint="eastAsia" w:eastAsia="方正仿宋_GBK"/>
                <w:kern w:val="0"/>
                <w:sz w:val="24"/>
                <w:szCs w:val="24"/>
              </w:rPr>
              <w:t>进行检查。</w:t>
            </w:r>
          </w:p>
          <w:p w14:paraId="44F2A78A">
            <w:pPr>
              <w:spacing w:line="260" w:lineRule="exact"/>
              <w:rPr>
                <w:rFonts w:hint="eastAsia" w:ascii="Times New Roman" w:hAnsi="Times New Roman" w:eastAsia="方正仿宋_GBK" w:cs="Times New Roman"/>
                <w:color w:val="000000"/>
                <w:kern w:val="0"/>
                <w:sz w:val="24"/>
                <w:szCs w:val="24"/>
                <w:lang w:val="en-US" w:eastAsia="zh-CN" w:bidi="ar-SA"/>
              </w:rPr>
            </w:pPr>
          </w:p>
        </w:tc>
        <w:tc>
          <w:tcPr>
            <w:tcW w:w="992" w:type="dxa"/>
            <w:shd w:val="clear" w:color="auto" w:fill="auto"/>
            <w:noWrap w:val="0"/>
            <w:vAlign w:val="center"/>
          </w:tcPr>
          <w:p w14:paraId="002019BD">
            <w:pPr>
              <w:spacing w:line="260" w:lineRule="exact"/>
              <w:jc w:val="center"/>
              <w:rPr>
                <w:rFonts w:hint="eastAsia" w:ascii="Times New Roman" w:hAnsi="Times New Roman" w:eastAsia="方正仿宋_GBK" w:cs="Times New Roman"/>
                <w:color w:val="000000"/>
                <w:spacing w:val="-20"/>
                <w:kern w:val="0"/>
                <w:sz w:val="24"/>
                <w:szCs w:val="24"/>
                <w:lang w:val="en-US" w:eastAsia="zh-CN" w:bidi="ar-SA"/>
              </w:rPr>
            </w:pPr>
            <w:r>
              <w:rPr>
                <w:rFonts w:hint="eastAsia" w:eastAsia="方正仿宋_GBK"/>
                <w:color w:val="000000"/>
                <w:spacing w:val="-20"/>
                <w:kern w:val="0"/>
                <w:sz w:val="24"/>
                <w:szCs w:val="24"/>
              </w:rPr>
              <w:t>现场检查、非现场检查相结合</w:t>
            </w:r>
          </w:p>
        </w:tc>
        <w:tc>
          <w:tcPr>
            <w:tcW w:w="694" w:type="dxa"/>
            <w:shd w:val="clear" w:color="auto" w:fill="auto"/>
            <w:noWrap w:val="0"/>
            <w:vAlign w:val="center"/>
          </w:tcPr>
          <w:p w14:paraId="598DFD51">
            <w:pPr>
              <w:spacing w:line="260" w:lineRule="exact"/>
              <w:jc w:val="center"/>
              <w:rPr>
                <w:rFonts w:hint="eastAsia" w:ascii="Times New Roman" w:hAnsi="Times New Roman" w:eastAsia="方正仿宋_GBK" w:cs="Times New Roman"/>
                <w:color w:val="000000"/>
                <w:kern w:val="0"/>
                <w:sz w:val="24"/>
                <w:szCs w:val="24"/>
                <w:lang w:val="en-US" w:eastAsia="zh-CN" w:bidi="ar-SA"/>
              </w:rPr>
            </w:pPr>
            <w:r>
              <w:rPr>
                <w:rFonts w:hint="eastAsia" w:eastAsia="方正仿宋_GBK"/>
                <w:color w:val="000000"/>
                <w:kern w:val="0"/>
                <w:sz w:val="24"/>
                <w:szCs w:val="24"/>
              </w:rPr>
              <w:t>是</w:t>
            </w:r>
          </w:p>
        </w:tc>
        <w:tc>
          <w:tcPr>
            <w:tcW w:w="2494" w:type="dxa"/>
            <w:shd w:val="clear" w:color="auto" w:fill="auto"/>
            <w:noWrap w:val="0"/>
            <w:vAlign w:val="center"/>
          </w:tcPr>
          <w:p w14:paraId="28423DB8">
            <w:pPr>
              <w:spacing w:line="260" w:lineRule="exact"/>
              <w:rPr>
                <w:rFonts w:hint="eastAsia" w:ascii="Times New Roman" w:hAnsi="Times New Roman" w:eastAsia="方正仿宋_GBK" w:cs="Times New Roman"/>
                <w:color w:val="000000"/>
                <w:kern w:val="0"/>
                <w:sz w:val="24"/>
                <w:szCs w:val="24"/>
                <w:lang w:val="en" w:eastAsia="zh-CN" w:bidi="ar-SA"/>
              </w:rPr>
            </w:pPr>
            <w:r>
              <w:rPr>
                <w:rFonts w:hint="eastAsia" w:eastAsia="方正仿宋_GBK"/>
                <w:color w:val="000000"/>
                <w:kern w:val="0"/>
                <w:sz w:val="24"/>
                <w:szCs w:val="24"/>
              </w:rPr>
              <w:t>《中华人民共和国航道法》《重庆市航道管理条例》《通航建筑物运行管理办法》等</w:t>
            </w:r>
          </w:p>
        </w:tc>
        <w:tc>
          <w:tcPr>
            <w:tcW w:w="1486" w:type="dxa"/>
            <w:shd w:val="clear" w:color="auto" w:fill="auto"/>
            <w:noWrap w:val="0"/>
            <w:vAlign w:val="center"/>
          </w:tcPr>
          <w:p w14:paraId="7321ED64">
            <w:pPr>
              <w:spacing w:line="260" w:lineRule="exact"/>
              <w:rPr>
                <w:rFonts w:hint="eastAsia" w:ascii="Times New Roman" w:hAnsi="Times New Roman" w:eastAsia="方正仿宋_GBK" w:cs="Times New Roman"/>
                <w:color w:val="000000"/>
                <w:kern w:val="0"/>
                <w:sz w:val="24"/>
                <w:szCs w:val="24"/>
                <w:lang w:val="en-US" w:eastAsia="zh-CN" w:bidi="ar-SA"/>
              </w:rPr>
            </w:pPr>
            <w:r>
              <w:rPr>
                <w:rFonts w:hint="eastAsia" w:eastAsia="方正仿宋_GBK"/>
                <w:color w:val="000000"/>
                <w:kern w:val="0"/>
                <w:sz w:val="24"/>
                <w:szCs w:val="24"/>
              </w:rPr>
              <w:t>通航建筑物建设单位或运行单位、与航道相关的企业、单位和个人</w:t>
            </w:r>
          </w:p>
        </w:tc>
      </w:tr>
      <w:tr w14:paraId="0A295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jc w:val="center"/>
        </w:trPr>
        <w:tc>
          <w:tcPr>
            <w:tcW w:w="570" w:type="dxa"/>
            <w:noWrap w:val="0"/>
            <w:vAlign w:val="center"/>
          </w:tcPr>
          <w:p w14:paraId="3F45D5F2">
            <w:pPr>
              <w:spacing w:line="260" w:lineRule="exact"/>
              <w:jc w:val="center"/>
              <w:rPr>
                <w:rFonts w:hint="eastAsia" w:eastAsia="方正仿宋_GBK"/>
                <w:color w:val="000000"/>
                <w:kern w:val="0"/>
                <w:sz w:val="24"/>
                <w:szCs w:val="24"/>
              </w:rPr>
            </w:pPr>
            <w:r>
              <w:rPr>
                <w:rFonts w:hint="eastAsia" w:eastAsia="方正仿宋_GBK"/>
                <w:color w:val="000000"/>
                <w:kern w:val="0"/>
                <w:sz w:val="24"/>
                <w:szCs w:val="24"/>
              </w:rPr>
              <w:t>22</w:t>
            </w:r>
          </w:p>
        </w:tc>
        <w:tc>
          <w:tcPr>
            <w:tcW w:w="1335" w:type="dxa"/>
            <w:shd w:val="clear" w:color="auto" w:fill="auto"/>
            <w:noWrap w:val="0"/>
            <w:vAlign w:val="center"/>
          </w:tcPr>
          <w:p w14:paraId="626949AA">
            <w:pPr>
              <w:spacing w:line="260" w:lineRule="exact"/>
              <w:rPr>
                <w:rFonts w:hint="eastAsia" w:ascii="Times New Roman" w:hAnsi="Times New Roman" w:eastAsia="方正仿宋_GBK" w:cs="Times New Roman"/>
                <w:color w:val="000000"/>
                <w:kern w:val="0"/>
                <w:sz w:val="24"/>
                <w:szCs w:val="24"/>
                <w:lang w:val="en-US" w:eastAsia="zh-CN" w:bidi="ar-SA"/>
              </w:rPr>
            </w:pPr>
            <w:r>
              <w:rPr>
                <w:rFonts w:hint="eastAsia" w:eastAsia="方正仿宋_GBK"/>
                <w:color w:val="000000"/>
                <w:kern w:val="0"/>
                <w:sz w:val="24"/>
                <w:szCs w:val="24"/>
                <w:lang w:val="en"/>
              </w:rPr>
              <w:t>对</w:t>
            </w:r>
            <w:r>
              <w:rPr>
                <w:rFonts w:hint="eastAsia" w:eastAsia="方正仿宋_GBK"/>
                <w:color w:val="000000"/>
                <w:kern w:val="0"/>
                <w:sz w:val="24"/>
                <w:szCs w:val="24"/>
              </w:rPr>
              <w:t>船员</w:t>
            </w:r>
            <w:r>
              <w:rPr>
                <w:rFonts w:hint="eastAsia" w:eastAsia="方正仿宋_GBK"/>
                <w:color w:val="000000"/>
                <w:kern w:val="0"/>
                <w:sz w:val="24"/>
                <w:szCs w:val="24"/>
                <w:lang w:val="en"/>
              </w:rPr>
              <w:t>培训、服务</w:t>
            </w:r>
            <w:r>
              <w:rPr>
                <w:rFonts w:hint="eastAsia" w:eastAsia="方正仿宋_GBK"/>
                <w:color w:val="000000"/>
                <w:kern w:val="0"/>
                <w:sz w:val="24"/>
                <w:szCs w:val="24"/>
              </w:rPr>
              <w:t>机构</w:t>
            </w:r>
            <w:r>
              <w:rPr>
                <w:rFonts w:hint="eastAsia" w:eastAsia="方正仿宋_GBK"/>
                <w:color w:val="000000"/>
                <w:kern w:val="0"/>
                <w:sz w:val="24"/>
                <w:szCs w:val="24"/>
                <w:lang w:val="en"/>
              </w:rPr>
              <w:t>的</w:t>
            </w:r>
            <w:r>
              <w:rPr>
                <w:rFonts w:hint="eastAsia" w:eastAsia="方正仿宋_GBK"/>
                <w:color w:val="000000"/>
                <w:kern w:val="0"/>
                <w:sz w:val="24"/>
                <w:szCs w:val="24"/>
              </w:rPr>
              <w:t>行政检查</w:t>
            </w:r>
          </w:p>
        </w:tc>
        <w:tc>
          <w:tcPr>
            <w:tcW w:w="2791" w:type="dxa"/>
            <w:shd w:val="clear" w:color="auto" w:fill="auto"/>
            <w:noWrap w:val="0"/>
            <w:vAlign w:val="center"/>
          </w:tcPr>
          <w:p w14:paraId="6D74AF41">
            <w:pPr>
              <w:spacing w:line="260" w:lineRule="exact"/>
              <w:rPr>
                <w:rFonts w:hint="eastAsia" w:ascii="Times New Roman" w:hAnsi="Times New Roman" w:eastAsia="方正仿宋_GBK" w:cs="Times New Roman"/>
                <w:color w:val="000000"/>
                <w:kern w:val="0"/>
                <w:sz w:val="24"/>
                <w:szCs w:val="24"/>
                <w:lang w:val="en-US" w:eastAsia="zh-CN" w:bidi="ar-SA"/>
              </w:rPr>
            </w:pPr>
            <w:r>
              <w:rPr>
                <w:rFonts w:hint="eastAsia" w:eastAsia="方正仿宋_GBK"/>
                <w:color w:val="000000"/>
                <w:kern w:val="0"/>
                <w:sz w:val="24"/>
                <w:szCs w:val="24"/>
                <w:lang w:val="en"/>
              </w:rPr>
              <w:t>对</w:t>
            </w:r>
            <w:r>
              <w:rPr>
                <w:rFonts w:hint="eastAsia" w:eastAsia="方正仿宋_GBK"/>
                <w:color w:val="000000"/>
                <w:kern w:val="0"/>
                <w:sz w:val="24"/>
                <w:szCs w:val="24"/>
              </w:rPr>
              <w:t>船员</w:t>
            </w:r>
            <w:r>
              <w:rPr>
                <w:rFonts w:hint="eastAsia" w:eastAsia="方正仿宋_GBK"/>
                <w:color w:val="000000"/>
                <w:kern w:val="0"/>
                <w:sz w:val="24"/>
                <w:szCs w:val="24"/>
                <w:lang w:val="en"/>
              </w:rPr>
              <w:t>培训、服务</w:t>
            </w:r>
            <w:r>
              <w:rPr>
                <w:rFonts w:hint="eastAsia" w:eastAsia="方正仿宋_GBK"/>
                <w:color w:val="000000"/>
                <w:kern w:val="0"/>
                <w:sz w:val="24"/>
                <w:szCs w:val="24"/>
              </w:rPr>
              <w:t>机构资质条件、培训和服务开展情况</w:t>
            </w:r>
            <w:r>
              <w:rPr>
                <w:rFonts w:hint="eastAsia" w:eastAsia="方正仿宋_GBK"/>
                <w:color w:val="000000"/>
                <w:kern w:val="0"/>
                <w:sz w:val="24"/>
                <w:szCs w:val="24"/>
                <w:lang w:val="en"/>
              </w:rPr>
              <w:t>的监督检查。</w:t>
            </w:r>
          </w:p>
        </w:tc>
        <w:tc>
          <w:tcPr>
            <w:tcW w:w="992" w:type="dxa"/>
            <w:shd w:val="clear" w:color="auto" w:fill="auto"/>
            <w:noWrap w:val="0"/>
            <w:vAlign w:val="center"/>
          </w:tcPr>
          <w:p w14:paraId="5E41ADF9">
            <w:pPr>
              <w:spacing w:line="260" w:lineRule="exact"/>
              <w:jc w:val="center"/>
              <w:rPr>
                <w:rFonts w:hint="eastAsia" w:ascii="Times New Roman" w:hAnsi="Times New Roman" w:eastAsia="方正仿宋_GBK" w:cs="Times New Roman"/>
                <w:color w:val="000000"/>
                <w:spacing w:val="-20"/>
                <w:kern w:val="0"/>
                <w:sz w:val="24"/>
                <w:szCs w:val="24"/>
                <w:lang w:val="en-US" w:eastAsia="zh-CN" w:bidi="ar-SA"/>
              </w:rPr>
            </w:pPr>
            <w:r>
              <w:rPr>
                <w:rFonts w:hint="eastAsia" w:eastAsia="方正仿宋_GBK"/>
                <w:color w:val="000000"/>
                <w:spacing w:val="-20"/>
                <w:kern w:val="0"/>
                <w:sz w:val="24"/>
                <w:szCs w:val="24"/>
              </w:rPr>
              <w:t>现场检查、非现场检查相结合</w:t>
            </w:r>
          </w:p>
        </w:tc>
        <w:tc>
          <w:tcPr>
            <w:tcW w:w="694" w:type="dxa"/>
            <w:shd w:val="clear" w:color="auto" w:fill="auto"/>
            <w:noWrap w:val="0"/>
            <w:vAlign w:val="center"/>
          </w:tcPr>
          <w:p w14:paraId="421B8FB9">
            <w:pPr>
              <w:spacing w:line="260" w:lineRule="exact"/>
              <w:jc w:val="center"/>
              <w:rPr>
                <w:rFonts w:hint="eastAsia" w:ascii="Times New Roman" w:hAnsi="Times New Roman" w:eastAsia="方正仿宋_GBK" w:cs="Times New Roman"/>
                <w:color w:val="000000"/>
                <w:kern w:val="0"/>
                <w:sz w:val="24"/>
                <w:szCs w:val="24"/>
                <w:lang w:val="en-US" w:eastAsia="zh-CN" w:bidi="ar-SA"/>
              </w:rPr>
            </w:pPr>
            <w:r>
              <w:rPr>
                <w:rFonts w:hint="eastAsia" w:eastAsia="方正仿宋_GBK"/>
                <w:color w:val="000000"/>
                <w:kern w:val="0"/>
                <w:sz w:val="24"/>
                <w:szCs w:val="24"/>
              </w:rPr>
              <w:t>是</w:t>
            </w:r>
          </w:p>
        </w:tc>
        <w:tc>
          <w:tcPr>
            <w:tcW w:w="2494" w:type="dxa"/>
            <w:shd w:val="clear" w:color="auto" w:fill="auto"/>
            <w:noWrap w:val="0"/>
            <w:vAlign w:val="center"/>
          </w:tcPr>
          <w:p w14:paraId="7AFF4F2F">
            <w:pPr>
              <w:spacing w:line="260" w:lineRule="exact"/>
              <w:rPr>
                <w:rFonts w:hint="eastAsia" w:ascii="Times New Roman" w:hAnsi="Times New Roman" w:eastAsia="方正仿宋_GBK" w:cs="Times New Roman"/>
                <w:color w:val="000000"/>
                <w:kern w:val="0"/>
                <w:sz w:val="24"/>
                <w:szCs w:val="24"/>
                <w:lang w:val="en" w:eastAsia="zh-CN" w:bidi="ar-SA"/>
              </w:rPr>
            </w:pPr>
            <w:r>
              <w:rPr>
                <w:rFonts w:hint="eastAsia" w:eastAsia="方正仿宋_GBK"/>
                <w:color w:val="000000"/>
                <w:kern w:val="0"/>
                <w:sz w:val="24"/>
                <w:szCs w:val="24"/>
              </w:rPr>
              <w:t>《船员条例》《船员培训管理规则》《海员外派管理规定》</w:t>
            </w:r>
          </w:p>
        </w:tc>
        <w:tc>
          <w:tcPr>
            <w:tcW w:w="1486" w:type="dxa"/>
            <w:shd w:val="clear" w:color="auto" w:fill="auto"/>
            <w:noWrap w:val="0"/>
            <w:vAlign w:val="center"/>
          </w:tcPr>
          <w:p w14:paraId="423568D9">
            <w:pPr>
              <w:spacing w:line="260" w:lineRule="exact"/>
              <w:rPr>
                <w:rFonts w:hint="eastAsia" w:ascii="Times New Roman" w:hAnsi="Times New Roman" w:eastAsia="方正仿宋_GBK" w:cs="Times New Roman"/>
                <w:color w:val="000000"/>
                <w:kern w:val="0"/>
                <w:sz w:val="24"/>
                <w:szCs w:val="24"/>
                <w:lang w:val="en-US" w:eastAsia="zh-CN" w:bidi="ar-SA"/>
              </w:rPr>
            </w:pPr>
            <w:r>
              <w:rPr>
                <w:rFonts w:hint="eastAsia" w:eastAsia="方正仿宋_GBK"/>
                <w:color w:val="000000"/>
                <w:kern w:val="0"/>
                <w:sz w:val="24"/>
                <w:szCs w:val="24"/>
                <w:lang w:val="en"/>
              </w:rPr>
              <w:t>船员培训和服务机构</w:t>
            </w:r>
          </w:p>
        </w:tc>
      </w:tr>
      <w:tr w14:paraId="28DB1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8" w:hRule="atLeast"/>
          <w:jc w:val="center"/>
        </w:trPr>
        <w:tc>
          <w:tcPr>
            <w:tcW w:w="570" w:type="dxa"/>
            <w:noWrap w:val="0"/>
            <w:vAlign w:val="center"/>
          </w:tcPr>
          <w:p w14:paraId="2592871E">
            <w:pPr>
              <w:spacing w:line="260" w:lineRule="exact"/>
              <w:jc w:val="center"/>
              <w:rPr>
                <w:rFonts w:hint="eastAsia" w:eastAsia="方正仿宋_GBK"/>
                <w:color w:val="000000"/>
                <w:kern w:val="0"/>
                <w:sz w:val="24"/>
                <w:szCs w:val="24"/>
              </w:rPr>
            </w:pPr>
            <w:r>
              <w:rPr>
                <w:rFonts w:hint="eastAsia" w:eastAsia="方正仿宋_GBK"/>
                <w:color w:val="000000"/>
                <w:kern w:val="0"/>
                <w:sz w:val="24"/>
                <w:szCs w:val="24"/>
              </w:rPr>
              <w:t>23</w:t>
            </w:r>
          </w:p>
        </w:tc>
        <w:tc>
          <w:tcPr>
            <w:tcW w:w="1335" w:type="dxa"/>
            <w:shd w:val="clear" w:color="auto" w:fill="auto"/>
            <w:noWrap w:val="0"/>
            <w:vAlign w:val="center"/>
          </w:tcPr>
          <w:p w14:paraId="0C4DDBAB">
            <w:pPr>
              <w:spacing w:line="260" w:lineRule="exact"/>
              <w:rPr>
                <w:rFonts w:hint="eastAsia" w:ascii="Times New Roman" w:hAnsi="Times New Roman" w:eastAsia="方正仿宋_GBK" w:cs="Times New Roman"/>
                <w:color w:val="000000"/>
                <w:kern w:val="0"/>
                <w:sz w:val="24"/>
                <w:szCs w:val="24"/>
                <w:lang w:val="en-US" w:eastAsia="zh-CN" w:bidi="ar-SA"/>
              </w:rPr>
            </w:pPr>
            <w:r>
              <w:rPr>
                <w:rFonts w:hint="eastAsia" w:eastAsia="方正仿宋_GBK"/>
                <w:color w:val="000000"/>
                <w:kern w:val="0"/>
                <w:sz w:val="24"/>
                <w:szCs w:val="24"/>
                <w:lang w:val="en"/>
              </w:rPr>
              <w:t>对公路、水运、地方铁路建设市场主体的行政检查</w:t>
            </w:r>
          </w:p>
        </w:tc>
        <w:tc>
          <w:tcPr>
            <w:tcW w:w="2791" w:type="dxa"/>
            <w:shd w:val="clear" w:color="auto" w:fill="auto"/>
            <w:noWrap w:val="0"/>
            <w:vAlign w:val="center"/>
          </w:tcPr>
          <w:p w14:paraId="71E0D8E6">
            <w:pPr>
              <w:spacing w:line="260" w:lineRule="exact"/>
              <w:rPr>
                <w:rFonts w:hint="eastAsia" w:ascii="Times New Roman" w:hAnsi="Times New Roman" w:eastAsia="方正仿宋_GBK" w:cs="Times New Roman"/>
                <w:color w:val="000000"/>
                <w:kern w:val="0"/>
                <w:sz w:val="24"/>
                <w:szCs w:val="24"/>
                <w:lang w:val="en-US" w:eastAsia="zh-CN" w:bidi="ar-SA"/>
              </w:rPr>
            </w:pPr>
            <w:r>
              <w:rPr>
                <w:rFonts w:hint="eastAsia" w:eastAsia="方正仿宋_GBK"/>
                <w:color w:val="000000"/>
                <w:kern w:val="0"/>
                <w:sz w:val="24"/>
                <w:szCs w:val="24"/>
                <w:lang w:val="en"/>
              </w:rPr>
              <w:t>对公路、水运、地方铁路建设市场从业单位执行公路、水运、地方铁路建设相关法律、法规、规章、技术标准情况，基本建设程序、市场准入、信用体系建设、合同履约情况，及其他有关情况进行监督检查；</w:t>
            </w:r>
            <w:r>
              <w:rPr>
                <w:rFonts w:hint="eastAsia" w:eastAsia="方正仿宋_GBK"/>
                <w:color w:val="000000"/>
                <w:kern w:val="0"/>
                <w:sz w:val="24"/>
                <w:szCs w:val="24"/>
              </w:rPr>
              <w:t>对公路、水运、</w:t>
            </w:r>
            <w:r>
              <w:rPr>
                <w:rFonts w:hint="eastAsia" w:eastAsia="方正仿宋_GBK"/>
                <w:color w:val="000000"/>
                <w:kern w:val="0"/>
                <w:sz w:val="24"/>
                <w:szCs w:val="24"/>
                <w:lang w:val="en"/>
              </w:rPr>
              <w:t>地方铁路</w:t>
            </w:r>
            <w:r>
              <w:rPr>
                <w:rFonts w:hint="eastAsia" w:eastAsia="方正仿宋_GBK"/>
                <w:color w:val="000000"/>
                <w:kern w:val="0"/>
                <w:sz w:val="24"/>
                <w:szCs w:val="24"/>
              </w:rPr>
              <w:t>建设项目参建单位进行监督检查；</w:t>
            </w:r>
            <w:r>
              <w:rPr>
                <w:rFonts w:hint="eastAsia" w:eastAsia="方正仿宋_GBK"/>
                <w:color w:val="000000"/>
                <w:kern w:val="0"/>
                <w:sz w:val="24"/>
                <w:szCs w:val="24"/>
                <w:lang w:val="en"/>
              </w:rPr>
              <w:t>对公路、水运工程检测机构资质、能力、规范有效运行等情况进行监督检查；对公路、水运工程监理企业资质条件符合性进行监督检查；法律、行政法规规定的其他要求落实情况。</w:t>
            </w:r>
          </w:p>
        </w:tc>
        <w:tc>
          <w:tcPr>
            <w:tcW w:w="992" w:type="dxa"/>
            <w:shd w:val="clear" w:color="auto" w:fill="auto"/>
            <w:noWrap w:val="0"/>
            <w:vAlign w:val="center"/>
          </w:tcPr>
          <w:p w14:paraId="47D3C4A9">
            <w:pPr>
              <w:spacing w:line="260" w:lineRule="exact"/>
              <w:jc w:val="center"/>
              <w:rPr>
                <w:rFonts w:hint="eastAsia" w:ascii="Times New Roman" w:hAnsi="Times New Roman" w:eastAsia="方正仿宋_GBK" w:cs="Times New Roman"/>
                <w:color w:val="000000"/>
                <w:kern w:val="0"/>
                <w:sz w:val="24"/>
                <w:szCs w:val="24"/>
                <w:lang w:val="en-US" w:eastAsia="zh-CN" w:bidi="ar-SA"/>
              </w:rPr>
            </w:pPr>
            <w:r>
              <w:rPr>
                <w:rFonts w:hint="eastAsia" w:eastAsia="方正仿宋_GBK"/>
                <w:color w:val="000000"/>
                <w:kern w:val="0"/>
                <w:sz w:val="24"/>
                <w:szCs w:val="24"/>
              </w:rPr>
              <w:t>现场检查、非现场检查相结合</w:t>
            </w:r>
          </w:p>
        </w:tc>
        <w:tc>
          <w:tcPr>
            <w:tcW w:w="694" w:type="dxa"/>
            <w:shd w:val="clear" w:color="auto" w:fill="auto"/>
            <w:noWrap w:val="0"/>
            <w:vAlign w:val="center"/>
          </w:tcPr>
          <w:p w14:paraId="5D926441">
            <w:pPr>
              <w:spacing w:line="260" w:lineRule="exact"/>
              <w:jc w:val="center"/>
              <w:rPr>
                <w:rFonts w:hint="eastAsia" w:ascii="Times New Roman" w:hAnsi="Times New Roman" w:eastAsia="方正仿宋_GBK" w:cs="Times New Roman"/>
                <w:color w:val="000000"/>
                <w:kern w:val="0"/>
                <w:sz w:val="24"/>
                <w:szCs w:val="24"/>
                <w:lang w:val="en-US" w:eastAsia="zh-CN" w:bidi="ar-SA"/>
              </w:rPr>
            </w:pPr>
            <w:r>
              <w:rPr>
                <w:rFonts w:hint="eastAsia" w:eastAsia="方正仿宋_GBK"/>
                <w:color w:val="000000"/>
                <w:kern w:val="0"/>
                <w:sz w:val="24"/>
                <w:szCs w:val="24"/>
              </w:rPr>
              <w:t>是</w:t>
            </w:r>
          </w:p>
        </w:tc>
        <w:tc>
          <w:tcPr>
            <w:tcW w:w="2494" w:type="dxa"/>
            <w:shd w:val="clear" w:color="auto" w:fill="auto"/>
            <w:noWrap w:val="0"/>
            <w:vAlign w:val="center"/>
          </w:tcPr>
          <w:p w14:paraId="64D7DEEA">
            <w:pPr>
              <w:spacing w:line="260" w:lineRule="exact"/>
              <w:rPr>
                <w:rFonts w:hint="eastAsia" w:ascii="Times New Roman" w:hAnsi="Times New Roman" w:eastAsia="方正仿宋_GBK" w:cs="Times New Roman"/>
                <w:color w:val="000000"/>
                <w:kern w:val="0"/>
                <w:sz w:val="24"/>
                <w:szCs w:val="24"/>
                <w:lang w:val="en-US" w:eastAsia="zh-CN" w:bidi="ar-SA"/>
              </w:rPr>
            </w:pPr>
            <w:r>
              <w:rPr>
                <w:rFonts w:hint="eastAsia" w:eastAsia="方正仿宋_GBK"/>
                <w:color w:val="000000"/>
                <w:kern w:val="0"/>
                <w:sz w:val="24"/>
                <w:szCs w:val="24"/>
              </w:rPr>
              <w:t>《中华人民共和国公路法》《中华人民共和国港口法》</w:t>
            </w:r>
            <w:r>
              <w:rPr>
                <w:rFonts w:hint="eastAsia" w:eastAsia="方正仿宋_GBK"/>
                <w:color w:val="000000"/>
                <w:kern w:val="0"/>
                <w:sz w:val="24"/>
                <w:szCs w:val="24"/>
                <w:lang w:val="en"/>
              </w:rPr>
              <w:t>《</w:t>
            </w:r>
            <w:r>
              <w:rPr>
                <w:rFonts w:hint="eastAsia" w:eastAsia="方正仿宋_GBK"/>
                <w:color w:val="000000"/>
                <w:kern w:val="0"/>
                <w:sz w:val="24"/>
                <w:szCs w:val="24"/>
              </w:rPr>
              <w:t>中华人民共和国铁路法</w:t>
            </w:r>
            <w:r>
              <w:rPr>
                <w:rFonts w:hint="eastAsia" w:eastAsia="方正仿宋_GBK"/>
                <w:color w:val="000000"/>
                <w:kern w:val="0"/>
                <w:sz w:val="24"/>
                <w:szCs w:val="24"/>
                <w:lang w:val="en"/>
              </w:rPr>
              <w:t>》</w:t>
            </w:r>
            <w:r>
              <w:rPr>
                <w:rFonts w:hint="eastAsia" w:eastAsia="方正仿宋_GBK"/>
                <w:color w:val="000000"/>
                <w:kern w:val="0"/>
                <w:sz w:val="24"/>
                <w:szCs w:val="24"/>
              </w:rPr>
              <w:t>《中华人民共和国航道法》《建设工程质量管理条例》《公路建设市场管理办法》《水运建设市场管理办法》《公路水运工程质量检测管理办法》</w:t>
            </w:r>
            <w:r>
              <w:rPr>
                <w:rFonts w:hint="eastAsia" w:eastAsia="方正仿宋_GBK"/>
                <w:color w:val="000000"/>
                <w:kern w:val="0"/>
                <w:sz w:val="24"/>
                <w:szCs w:val="24"/>
                <w:lang w:val="en"/>
              </w:rPr>
              <w:t>《铁路建设管理办法》《重庆市铁路安全管理条例》《铁路建设工程质量监督管理规定》等</w:t>
            </w:r>
          </w:p>
        </w:tc>
        <w:tc>
          <w:tcPr>
            <w:tcW w:w="1486" w:type="dxa"/>
            <w:shd w:val="clear" w:color="auto" w:fill="auto"/>
            <w:noWrap w:val="0"/>
            <w:vAlign w:val="center"/>
          </w:tcPr>
          <w:p w14:paraId="3F20BB82">
            <w:pPr>
              <w:spacing w:line="260" w:lineRule="exact"/>
              <w:rPr>
                <w:rFonts w:hint="eastAsia" w:ascii="Times New Roman" w:hAnsi="Times New Roman" w:eastAsia="方正仿宋_GBK" w:cs="Times New Roman"/>
                <w:color w:val="000000"/>
                <w:kern w:val="0"/>
                <w:sz w:val="24"/>
                <w:szCs w:val="24"/>
                <w:lang w:val="en-US" w:eastAsia="zh-CN" w:bidi="ar-SA"/>
              </w:rPr>
            </w:pPr>
            <w:r>
              <w:rPr>
                <w:rFonts w:hint="eastAsia" w:eastAsia="方正仿宋_GBK"/>
                <w:color w:val="000000"/>
                <w:kern w:val="0"/>
                <w:sz w:val="24"/>
                <w:szCs w:val="24"/>
              </w:rPr>
              <w:t>公路、水运建设市场从业单位，公路、水运建设项目参建单位，公路水运工程质量检测机构，公路水运工程监理企业，</w:t>
            </w:r>
            <w:r>
              <w:rPr>
                <w:rFonts w:hint="eastAsia" w:eastAsia="方正仿宋_GBK"/>
                <w:color w:val="000000"/>
                <w:kern w:val="0"/>
                <w:sz w:val="24"/>
                <w:szCs w:val="24"/>
                <w:lang w:val="en"/>
              </w:rPr>
              <w:t>地方铁路建设</w:t>
            </w:r>
            <w:r>
              <w:rPr>
                <w:rFonts w:hint="eastAsia" w:eastAsia="方正仿宋_GBK"/>
                <w:color w:val="000000"/>
                <w:kern w:val="0"/>
                <w:sz w:val="24"/>
                <w:szCs w:val="24"/>
              </w:rPr>
              <w:t>相关</w:t>
            </w:r>
            <w:r>
              <w:rPr>
                <w:rFonts w:hint="eastAsia" w:eastAsia="方正仿宋_GBK"/>
                <w:color w:val="000000"/>
                <w:kern w:val="0"/>
                <w:sz w:val="24"/>
                <w:szCs w:val="24"/>
                <w:lang w:val="en"/>
              </w:rPr>
              <w:t>从业单位</w:t>
            </w:r>
          </w:p>
        </w:tc>
      </w:tr>
      <w:tr w14:paraId="409EA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0" w:type="dxa"/>
            <w:noWrap w:val="0"/>
            <w:vAlign w:val="center"/>
          </w:tcPr>
          <w:p w14:paraId="11B4EBCE">
            <w:pPr>
              <w:spacing w:line="260" w:lineRule="exact"/>
              <w:rPr>
                <w:rFonts w:hint="eastAsia" w:eastAsia="方正仿宋_GBK"/>
                <w:color w:val="000000"/>
                <w:kern w:val="0"/>
                <w:sz w:val="24"/>
                <w:szCs w:val="24"/>
              </w:rPr>
            </w:pPr>
            <w:r>
              <w:rPr>
                <w:rFonts w:hint="eastAsia" w:eastAsia="方正仿宋_GBK"/>
                <w:color w:val="000000"/>
                <w:kern w:val="0"/>
                <w:sz w:val="24"/>
                <w:szCs w:val="24"/>
              </w:rPr>
              <w:t>24</w:t>
            </w:r>
          </w:p>
        </w:tc>
        <w:tc>
          <w:tcPr>
            <w:tcW w:w="1335" w:type="dxa"/>
            <w:shd w:val="clear" w:color="auto" w:fill="auto"/>
            <w:noWrap w:val="0"/>
            <w:vAlign w:val="center"/>
          </w:tcPr>
          <w:p w14:paraId="7BF2AE9D">
            <w:pPr>
              <w:spacing w:line="260" w:lineRule="exact"/>
              <w:rPr>
                <w:rFonts w:hint="eastAsia" w:ascii="Times New Roman" w:hAnsi="Times New Roman" w:eastAsia="方正仿宋_GBK" w:cs="Times New Roman"/>
                <w:color w:val="000000"/>
                <w:kern w:val="0"/>
                <w:sz w:val="24"/>
                <w:szCs w:val="24"/>
                <w:lang w:val="en" w:eastAsia="zh-CN" w:bidi="ar-SA"/>
              </w:rPr>
            </w:pPr>
            <w:r>
              <w:rPr>
                <w:rFonts w:hint="eastAsia" w:eastAsia="方正仿宋_GBK"/>
                <w:color w:val="000000"/>
                <w:kern w:val="0"/>
                <w:sz w:val="24"/>
                <w:szCs w:val="24"/>
                <w:lang w:val="en"/>
              </w:rPr>
              <w:t>对交通运输领域工程项目的行政检查</w:t>
            </w:r>
          </w:p>
        </w:tc>
        <w:tc>
          <w:tcPr>
            <w:tcW w:w="2791" w:type="dxa"/>
            <w:shd w:val="clear" w:color="auto" w:fill="auto"/>
            <w:noWrap w:val="0"/>
            <w:vAlign w:val="center"/>
          </w:tcPr>
          <w:p w14:paraId="1EAA065A">
            <w:pPr>
              <w:spacing w:line="260" w:lineRule="exact"/>
              <w:rPr>
                <w:rFonts w:hint="eastAsia" w:ascii="Times New Roman" w:hAnsi="Times New Roman" w:eastAsia="方正仿宋_GBK" w:cs="Times New Roman"/>
                <w:color w:val="000000"/>
                <w:kern w:val="0"/>
                <w:sz w:val="24"/>
                <w:szCs w:val="24"/>
                <w:lang w:val="en" w:eastAsia="zh-CN" w:bidi="ar-SA"/>
              </w:rPr>
            </w:pPr>
            <w:r>
              <w:rPr>
                <w:rFonts w:hint="eastAsia" w:eastAsia="方正仿宋_GBK"/>
                <w:color w:val="000000"/>
                <w:kern w:val="0"/>
                <w:sz w:val="24"/>
                <w:szCs w:val="24"/>
                <w:lang w:val="en"/>
              </w:rPr>
              <w:t>对交通建设工程参建单位的质量安全管理行为和落实相关法律法规、政策、标准等执行情况进行监督检查。</w:t>
            </w:r>
          </w:p>
        </w:tc>
        <w:tc>
          <w:tcPr>
            <w:tcW w:w="992" w:type="dxa"/>
            <w:shd w:val="clear" w:color="auto" w:fill="auto"/>
            <w:noWrap w:val="0"/>
            <w:vAlign w:val="center"/>
          </w:tcPr>
          <w:p w14:paraId="1DA0B858">
            <w:pPr>
              <w:spacing w:line="260" w:lineRule="exact"/>
              <w:jc w:val="center"/>
              <w:rPr>
                <w:rFonts w:hint="eastAsia" w:ascii="Times New Roman" w:hAnsi="Times New Roman" w:eastAsia="方正仿宋_GBK" w:cs="Times New Roman"/>
                <w:color w:val="000000"/>
                <w:kern w:val="0"/>
                <w:sz w:val="24"/>
                <w:szCs w:val="24"/>
                <w:lang w:val="en" w:eastAsia="zh-CN" w:bidi="ar-SA"/>
              </w:rPr>
            </w:pPr>
            <w:r>
              <w:rPr>
                <w:rFonts w:hint="eastAsia" w:eastAsia="方正仿宋_GBK"/>
                <w:color w:val="000000"/>
                <w:kern w:val="0"/>
                <w:sz w:val="24"/>
                <w:szCs w:val="24"/>
              </w:rPr>
              <w:t>现场检查、非现场检查相结合</w:t>
            </w:r>
          </w:p>
        </w:tc>
        <w:tc>
          <w:tcPr>
            <w:tcW w:w="694" w:type="dxa"/>
            <w:shd w:val="clear" w:color="auto" w:fill="auto"/>
            <w:noWrap w:val="0"/>
            <w:vAlign w:val="center"/>
          </w:tcPr>
          <w:p w14:paraId="4D636E7F">
            <w:pPr>
              <w:spacing w:line="260" w:lineRule="exact"/>
              <w:jc w:val="center"/>
              <w:rPr>
                <w:rFonts w:hint="eastAsia" w:ascii="Times New Roman" w:hAnsi="Times New Roman" w:eastAsia="方正仿宋_GBK" w:cs="Times New Roman"/>
                <w:color w:val="000000"/>
                <w:kern w:val="0"/>
                <w:sz w:val="24"/>
                <w:szCs w:val="24"/>
                <w:lang w:val="en" w:eastAsia="zh-CN" w:bidi="ar-SA"/>
              </w:rPr>
            </w:pPr>
            <w:r>
              <w:rPr>
                <w:rFonts w:hint="eastAsia" w:eastAsia="方正仿宋_GBK"/>
                <w:color w:val="000000"/>
                <w:kern w:val="0"/>
                <w:sz w:val="24"/>
                <w:szCs w:val="24"/>
                <w:lang w:val="en"/>
              </w:rPr>
              <w:t>是</w:t>
            </w:r>
          </w:p>
        </w:tc>
        <w:tc>
          <w:tcPr>
            <w:tcW w:w="2494" w:type="dxa"/>
            <w:shd w:val="clear" w:color="auto" w:fill="auto"/>
            <w:noWrap w:val="0"/>
            <w:vAlign w:val="center"/>
          </w:tcPr>
          <w:p w14:paraId="361871C2">
            <w:pPr>
              <w:spacing w:line="260" w:lineRule="exact"/>
              <w:rPr>
                <w:rFonts w:hint="eastAsia" w:ascii="Times New Roman" w:hAnsi="Times New Roman" w:eastAsia="方正仿宋_GBK" w:cs="Times New Roman"/>
                <w:color w:val="000000"/>
                <w:kern w:val="0"/>
                <w:sz w:val="24"/>
                <w:szCs w:val="24"/>
                <w:lang w:val="en" w:eastAsia="zh-CN" w:bidi="ar-SA"/>
              </w:rPr>
            </w:pPr>
            <w:r>
              <w:rPr>
                <w:rFonts w:hint="eastAsia" w:eastAsia="方正仿宋_GBK"/>
                <w:color w:val="000000"/>
                <w:kern w:val="0"/>
                <w:sz w:val="24"/>
                <w:szCs w:val="24"/>
                <w:lang w:val="en"/>
              </w:rPr>
              <w:t>《中华人民共和国噪声污染防治法》《建设工程安全生产管理条例》《建设工程质量管理条例》《保障农民工工资支付条例》《公路水运工程安全生产监督管理办法》《公路水运工程质量监督管理规定》《公路水运工程质量检测管理办法》《重庆市建设工程安全生产管理办法》《重庆市大气污染防治条例》等</w:t>
            </w:r>
          </w:p>
        </w:tc>
        <w:tc>
          <w:tcPr>
            <w:tcW w:w="1486" w:type="dxa"/>
            <w:shd w:val="clear" w:color="auto" w:fill="auto"/>
            <w:noWrap w:val="0"/>
            <w:vAlign w:val="center"/>
          </w:tcPr>
          <w:p w14:paraId="5A2BB80A">
            <w:pPr>
              <w:spacing w:line="260" w:lineRule="exact"/>
              <w:rPr>
                <w:rFonts w:hint="eastAsia" w:ascii="Times New Roman" w:hAnsi="Times New Roman" w:eastAsia="方正仿宋_GBK" w:cs="Times New Roman"/>
                <w:color w:val="000000"/>
                <w:kern w:val="0"/>
                <w:sz w:val="24"/>
                <w:szCs w:val="24"/>
                <w:lang w:val="en" w:eastAsia="zh-CN" w:bidi="ar-SA"/>
              </w:rPr>
            </w:pPr>
            <w:r>
              <w:rPr>
                <w:rFonts w:hint="eastAsia" w:eastAsia="方正仿宋_GBK"/>
                <w:color w:val="000000"/>
                <w:kern w:val="0"/>
                <w:sz w:val="24"/>
                <w:szCs w:val="24"/>
                <w:lang w:val="en"/>
              </w:rPr>
              <w:t>交通建设工程参建单位</w:t>
            </w:r>
          </w:p>
        </w:tc>
      </w:tr>
      <w:tr w14:paraId="2E422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1" w:hRule="atLeast"/>
          <w:jc w:val="center"/>
        </w:trPr>
        <w:tc>
          <w:tcPr>
            <w:tcW w:w="570" w:type="dxa"/>
            <w:noWrap w:val="0"/>
            <w:vAlign w:val="center"/>
          </w:tcPr>
          <w:p w14:paraId="0013FEDE">
            <w:pPr>
              <w:spacing w:line="260" w:lineRule="exact"/>
              <w:jc w:val="center"/>
              <w:rPr>
                <w:rFonts w:hint="eastAsia" w:eastAsia="方正仿宋_GBK"/>
                <w:color w:val="000000"/>
                <w:kern w:val="0"/>
                <w:sz w:val="24"/>
                <w:szCs w:val="24"/>
              </w:rPr>
            </w:pPr>
            <w:r>
              <w:rPr>
                <w:rFonts w:hint="eastAsia" w:eastAsia="方正仿宋_GBK"/>
                <w:color w:val="000000"/>
                <w:kern w:val="0"/>
                <w:sz w:val="24"/>
                <w:szCs w:val="24"/>
              </w:rPr>
              <w:t>25</w:t>
            </w:r>
          </w:p>
        </w:tc>
        <w:tc>
          <w:tcPr>
            <w:tcW w:w="1335" w:type="dxa"/>
            <w:shd w:val="clear" w:color="auto" w:fill="auto"/>
            <w:noWrap w:val="0"/>
            <w:vAlign w:val="center"/>
          </w:tcPr>
          <w:p w14:paraId="55398470">
            <w:pPr>
              <w:spacing w:line="260" w:lineRule="exact"/>
              <w:rPr>
                <w:rFonts w:hint="eastAsia" w:ascii="Times New Roman" w:hAnsi="Times New Roman" w:eastAsia="方正仿宋_GBK" w:cs="Times New Roman"/>
                <w:color w:val="000000"/>
                <w:kern w:val="0"/>
                <w:sz w:val="24"/>
                <w:szCs w:val="24"/>
                <w:lang w:val="en" w:eastAsia="zh-CN" w:bidi="ar-SA"/>
              </w:rPr>
            </w:pPr>
            <w:r>
              <w:rPr>
                <w:rFonts w:hint="eastAsia" w:eastAsia="方正仿宋_GBK"/>
                <w:color w:val="000000"/>
                <w:kern w:val="0"/>
                <w:sz w:val="24"/>
                <w:szCs w:val="24"/>
                <w:lang w:val="en"/>
              </w:rPr>
              <w:t>安全生产行政检查</w:t>
            </w:r>
          </w:p>
        </w:tc>
        <w:tc>
          <w:tcPr>
            <w:tcW w:w="2791" w:type="dxa"/>
            <w:shd w:val="clear" w:color="auto" w:fill="auto"/>
            <w:noWrap w:val="0"/>
            <w:vAlign w:val="center"/>
          </w:tcPr>
          <w:p w14:paraId="502D94E3">
            <w:pPr>
              <w:spacing w:line="260" w:lineRule="exact"/>
              <w:rPr>
                <w:rFonts w:hint="eastAsia" w:ascii="Times New Roman" w:hAnsi="Times New Roman" w:eastAsia="方正仿宋_GBK" w:cs="Times New Roman"/>
                <w:color w:val="000000"/>
                <w:kern w:val="0"/>
                <w:sz w:val="24"/>
                <w:szCs w:val="24"/>
                <w:lang w:val="en" w:eastAsia="zh-CN" w:bidi="ar-SA"/>
              </w:rPr>
            </w:pPr>
            <w:r>
              <w:rPr>
                <w:rFonts w:hint="eastAsia" w:eastAsia="方正仿宋_GBK"/>
                <w:color w:val="000000"/>
                <w:kern w:val="0"/>
                <w:sz w:val="24"/>
                <w:szCs w:val="24"/>
                <w:lang w:val="en"/>
              </w:rPr>
              <w:t>对行业生产经营单位执行有关安全生产的法律、法规和标准情况进行监督检查。根据上级工作部署，开展专项或综合安全生产监督检查。法律、行政法规规定的其他要求落实情况。</w:t>
            </w:r>
          </w:p>
        </w:tc>
        <w:tc>
          <w:tcPr>
            <w:tcW w:w="992" w:type="dxa"/>
            <w:shd w:val="clear" w:color="auto" w:fill="auto"/>
            <w:noWrap w:val="0"/>
            <w:vAlign w:val="center"/>
          </w:tcPr>
          <w:p w14:paraId="020DA6B8">
            <w:pPr>
              <w:spacing w:line="260" w:lineRule="exact"/>
              <w:jc w:val="center"/>
              <w:rPr>
                <w:rFonts w:hint="eastAsia" w:ascii="Times New Roman" w:hAnsi="Times New Roman" w:eastAsia="方正仿宋_GBK" w:cs="Times New Roman"/>
                <w:color w:val="000000"/>
                <w:kern w:val="0"/>
                <w:sz w:val="24"/>
                <w:szCs w:val="24"/>
                <w:lang w:val="en" w:eastAsia="zh-CN" w:bidi="ar-SA"/>
              </w:rPr>
            </w:pPr>
            <w:r>
              <w:rPr>
                <w:rFonts w:hint="eastAsia" w:eastAsia="方正仿宋_GBK"/>
                <w:color w:val="000000"/>
                <w:kern w:val="0"/>
                <w:sz w:val="24"/>
                <w:szCs w:val="24"/>
              </w:rPr>
              <w:t>现场检查、非现场检查相结合</w:t>
            </w:r>
          </w:p>
        </w:tc>
        <w:tc>
          <w:tcPr>
            <w:tcW w:w="694" w:type="dxa"/>
            <w:shd w:val="clear" w:color="auto" w:fill="auto"/>
            <w:noWrap w:val="0"/>
            <w:vAlign w:val="center"/>
          </w:tcPr>
          <w:p w14:paraId="790B08E5">
            <w:pPr>
              <w:spacing w:line="260" w:lineRule="exact"/>
              <w:jc w:val="center"/>
              <w:rPr>
                <w:rFonts w:hint="eastAsia" w:ascii="Times New Roman" w:hAnsi="Times New Roman" w:eastAsia="方正仿宋_GBK" w:cs="Times New Roman"/>
                <w:color w:val="000000"/>
                <w:kern w:val="0"/>
                <w:sz w:val="24"/>
                <w:szCs w:val="24"/>
                <w:lang w:val="en" w:eastAsia="zh-CN" w:bidi="ar-SA"/>
              </w:rPr>
            </w:pPr>
            <w:r>
              <w:rPr>
                <w:rFonts w:hint="eastAsia" w:eastAsia="方正仿宋_GBK"/>
                <w:color w:val="000000"/>
                <w:kern w:val="0"/>
                <w:sz w:val="24"/>
                <w:szCs w:val="24"/>
                <w:lang w:val="en"/>
              </w:rPr>
              <w:t>是</w:t>
            </w:r>
          </w:p>
        </w:tc>
        <w:tc>
          <w:tcPr>
            <w:tcW w:w="2494" w:type="dxa"/>
            <w:shd w:val="clear" w:color="auto" w:fill="auto"/>
            <w:noWrap w:val="0"/>
            <w:vAlign w:val="center"/>
          </w:tcPr>
          <w:p w14:paraId="588BE82C">
            <w:pPr>
              <w:spacing w:line="260" w:lineRule="exact"/>
              <w:rPr>
                <w:rFonts w:hint="eastAsia" w:ascii="Times New Roman" w:hAnsi="Times New Roman" w:eastAsia="方正仿宋_GBK" w:cs="Times New Roman"/>
                <w:color w:val="000000"/>
                <w:kern w:val="0"/>
                <w:sz w:val="24"/>
                <w:szCs w:val="24"/>
                <w:lang w:val="en" w:eastAsia="zh-CN" w:bidi="ar-SA"/>
              </w:rPr>
            </w:pPr>
            <w:r>
              <w:rPr>
                <w:rFonts w:hint="eastAsia" w:eastAsia="方正仿宋_GBK"/>
                <w:color w:val="000000"/>
                <w:kern w:val="0"/>
                <w:sz w:val="24"/>
                <w:szCs w:val="24"/>
                <w:lang w:val="en"/>
              </w:rPr>
              <w:t>《中华人民共和国安全生产法》《重庆市安全生产条例》</w:t>
            </w:r>
          </w:p>
        </w:tc>
        <w:tc>
          <w:tcPr>
            <w:tcW w:w="1486" w:type="dxa"/>
            <w:shd w:val="clear" w:color="auto" w:fill="auto"/>
            <w:noWrap w:val="0"/>
            <w:vAlign w:val="center"/>
          </w:tcPr>
          <w:p w14:paraId="728C1327">
            <w:pPr>
              <w:spacing w:line="260" w:lineRule="exact"/>
              <w:rPr>
                <w:rFonts w:hint="eastAsia" w:ascii="Times New Roman" w:hAnsi="Times New Roman" w:eastAsia="方正仿宋_GBK" w:cs="Times New Roman"/>
                <w:color w:val="000000"/>
                <w:kern w:val="0"/>
                <w:sz w:val="24"/>
                <w:szCs w:val="24"/>
                <w:lang w:val="en" w:eastAsia="zh-CN" w:bidi="ar-SA"/>
              </w:rPr>
            </w:pPr>
            <w:r>
              <w:rPr>
                <w:rFonts w:hint="eastAsia" w:eastAsia="方正仿宋_GBK"/>
                <w:color w:val="000000"/>
                <w:kern w:val="0"/>
                <w:sz w:val="24"/>
                <w:szCs w:val="24"/>
                <w:lang w:val="en"/>
              </w:rPr>
              <w:t>交通运输行业生产经营单位</w:t>
            </w:r>
          </w:p>
        </w:tc>
      </w:tr>
      <w:tr w14:paraId="2D2C2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5" w:hRule="atLeast"/>
          <w:jc w:val="center"/>
        </w:trPr>
        <w:tc>
          <w:tcPr>
            <w:tcW w:w="570" w:type="dxa"/>
            <w:noWrap w:val="0"/>
            <w:vAlign w:val="center"/>
          </w:tcPr>
          <w:p w14:paraId="769342E6">
            <w:pPr>
              <w:spacing w:line="260" w:lineRule="exact"/>
              <w:jc w:val="center"/>
              <w:rPr>
                <w:rFonts w:hint="eastAsia" w:eastAsia="方正仿宋_GBK"/>
                <w:color w:val="000000"/>
                <w:kern w:val="0"/>
                <w:sz w:val="24"/>
                <w:szCs w:val="24"/>
              </w:rPr>
            </w:pPr>
            <w:r>
              <w:rPr>
                <w:rFonts w:hint="eastAsia" w:eastAsia="方正仿宋_GBK"/>
                <w:color w:val="000000"/>
                <w:kern w:val="0"/>
                <w:sz w:val="24"/>
                <w:szCs w:val="24"/>
              </w:rPr>
              <w:t>26</w:t>
            </w:r>
          </w:p>
        </w:tc>
        <w:tc>
          <w:tcPr>
            <w:tcW w:w="1335" w:type="dxa"/>
            <w:shd w:val="clear" w:color="auto" w:fill="auto"/>
            <w:noWrap w:val="0"/>
            <w:vAlign w:val="center"/>
          </w:tcPr>
          <w:p w14:paraId="0B6DFEE3">
            <w:pPr>
              <w:spacing w:line="260" w:lineRule="exact"/>
              <w:rPr>
                <w:rFonts w:hint="eastAsia" w:ascii="Times New Roman" w:hAnsi="Times New Roman" w:eastAsia="方正仿宋_GBK" w:cs="Times New Roman"/>
                <w:color w:val="000000"/>
                <w:kern w:val="0"/>
                <w:sz w:val="24"/>
                <w:szCs w:val="24"/>
                <w:lang w:val="en" w:eastAsia="zh-CN" w:bidi="ar-SA"/>
              </w:rPr>
            </w:pPr>
            <w:r>
              <w:rPr>
                <w:rFonts w:hint="eastAsia" w:eastAsia="方正仿宋_GBK"/>
                <w:color w:val="000000"/>
                <w:kern w:val="0"/>
                <w:sz w:val="24"/>
                <w:szCs w:val="24"/>
                <w:lang w:val="en"/>
              </w:rPr>
              <w:t>对国防交通工程设施建设项目的行政检查</w:t>
            </w:r>
          </w:p>
        </w:tc>
        <w:tc>
          <w:tcPr>
            <w:tcW w:w="2791" w:type="dxa"/>
            <w:shd w:val="clear" w:color="auto" w:fill="auto"/>
            <w:noWrap w:val="0"/>
            <w:vAlign w:val="center"/>
          </w:tcPr>
          <w:p w14:paraId="635D596F">
            <w:pPr>
              <w:spacing w:line="260" w:lineRule="exact"/>
              <w:rPr>
                <w:rFonts w:hint="eastAsia" w:ascii="Times New Roman" w:hAnsi="Times New Roman" w:eastAsia="方正仿宋_GBK" w:cs="Times New Roman"/>
                <w:color w:val="000000"/>
                <w:kern w:val="0"/>
                <w:sz w:val="24"/>
                <w:szCs w:val="24"/>
                <w:lang w:val="en" w:eastAsia="zh-CN" w:bidi="ar-SA"/>
              </w:rPr>
            </w:pPr>
            <w:r>
              <w:rPr>
                <w:rFonts w:hint="eastAsia" w:eastAsia="方正仿宋_GBK"/>
                <w:color w:val="000000"/>
                <w:kern w:val="0"/>
                <w:sz w:val="24"/>
                <w:szCs w:val="24"/>
                <w:lang w:val="en"/>
              </w:rPr>
              <w:t>对国防交通工程设施建设项目进行监督检查；法律、行政法规规定的其他要求落实情况。</w:t>
            </w:r>
          </w:p>
        </w:tc>
        <w:tc>
          <w:tcPr>
            <w:tcW w:w="992" w:type="dxa"/>
            <w:shd w:val="clear" w:color="auto" w:fill="auto"/>
            <w:noWrap w:val="0"/>
            <w:vAlign w:val="center"/>
          </w:tcPr>
          <w:p w14:paraId="06B08A08">
            <w:pPr>
              <w:spacing w:line="260" w:lineRule="exact"/>
              <w:jc w:val="center"/>
              <w:rPr>
                <w:rFonts w:hint="eastAsia" w:ascii="Times New Roman" w:hAnsi="Times New Roman" w:eastAsia="方正仿宋_GBK" w:cs="Times New Roman"/>
                <w:color w:val="000000"/>
                <w:kern w:val="0"/>
                <w:sz w:val="24"/>
                <w:szCs w:val="24"/>
                <w:lang w:val="en" w:eastAsia="zh-CN" w:bidi="ar-SA"/>
              </w:rPr>
            </w:pPr>
            <w:r>
              <w:rPr>
                <w:rFonts w:hint="eastAsia" w:eastAsia="方正仿宋_GBK"/>
                <w:color w:val="000000"/>
                <w:kern w:val="0"/>
                <w:sz w:val="24"/>
                <w:szCs w:val="24"/>
              </w:rPr>
              <w:t>现场检查、非现场检查相结合</w:t>
            </w:r>
          </w:p>
        </w:tc>
        <w:tc>
          <w:tcPr>
            <w:tcW w:w="694" w:type="dxa"/>
            <w:shd w:val="clear" w:color="auto" w:fill="auto"/>
            <w:noWrap w:val="0"/>
            <w:vAlign w:val="center"/>
          </w:tcPr>
          <w:p w14:paraId="6DA56213">
            <w:pPr>
              <w:spacing w:line="260" w:lineRule="exact"/>
              <w:jc w:val="center"/>
              <w:rPr>
                <w:rFonts w:hint="eastAsia" w:ascii="Times New Roman" w:hAnsi="Times New Roman" w:eastAsia="方正仿宋_GBK" w:cs="Times New Roman"/>
                <w:color w:val="000000"/>
                <w:kern w:val="0"/>
                <w:sz w:val="24"/>
                <w:szCs w:val="24"/>
                <w:lang w:val="en" w:eastAsia="zh-CN" w:bidi="ar-SA"/>
              </w:rPr>
            </w:pPr>
            <w:r>
              <w:rPr>
                <w:rFonts w:hint="eastAsia" w:eastAsia="方正仿宋_GBK"/>
                <w:color w:val="000000"/>
                <w:kern w:val="0"/>
                <w:sz w:val="24"/>
                <w:szCs w:val="24"/>
                <w:lang w:val="en"/>
              </w:rPr>
              <w:t>是</w:t>
            </w:r>
          </w:p>
        </w:tc>
        <w:tc>
          <w:tcPr>
            <w:tcW w:w="2494" w:type="dxa"/>
            <w:shd w:val="clear" w:color="auto" w:fill="auto"/>
            <w:noWrap w:val="0"/>
            <w:vAlign w:val="center"/>
          </w:tcPr>
          <w:p w14:paraId="067ECA03">
            <w:pPr>
              <w:spacing w:line="260" w:lineRule="exact"/>
              <w:rPr>
                <w:rFonts w:hint="eastAsia" w:ascii="Times New Roman" w:hAnsi="Times New Roman" w:eastAsia="方正仿宋_GBK" w:cs="Times New Roman"/>
                <w:color w:val="000000"/>
                <w:kern w:val="0"/>
                <w:sz w:val="24"/>
                <w:szCs w:val="24"/>
                <w:lang w:val="en" w:eastAsia="zh-CN" w:bidi="ar-SA"/>
              </w:rPr>
            </w:pPr>
            <w:r>
              <w:rPr>
                <w:rFonts w:hint="eastAsia" w:eastAsia="方正仿宋_GBK"/>
                <w:color w:val="000000"/>
                <w:kern w:val="0"/>
                <w:sz w:val="24"/>
                <w:szCs w:val="24"/>
                <w:lang w:val="en"/>
              </w:rPr>
              <w:t>《中华人民共和国国防交通法》《国防交通条例》</w:t>
            </w:r>
          </w:p>
        </w:tc>
        <w:tc>
          <w:tcPr>
            <w:tcW w:w="1486" w:type="dxa"/>
            <w:shd w:val="clear" w:color="auto" w:fill="auto"/>
            <w:noWrap w:val="0"/>
            <w:vAlign w:val="center"/>
          </w:tcPr>
          <w:p w14:paraId="19FA64C6">
            <w:pPr>
              <w:spacing w:line="260" w:lineRule="exact"/>
              <w:rPr>
                <w:rFonts w:hint="eastAsia" w:ascii="Times New Roman" w:hAnsi="Times New Roman" w:eastAsia="方正仿宋_GBK" w:cs="Times New Roman"/>
                <w:color w:val="000000"/>
                <w:kern w:val="0"/>
                <w:sz w:val="24"/>
                <w:szCs w:val="24"/>
                <w:lang w:val="en" w:eastAsia="zh-CN" w:bidi="ar-SA"/>
              </w:rPr>
            </w:pPr>
            <w:r>
              <w:rPr>
                <w:rFonts w:hint="eastAsia" w:eastAsia="方正仿宋_GBK"/>
                <w:color w:val="000000"/>
                <w:kern w:val="0"/>
                <w:sz w:val="24"/>
                <w:szCs w:val="24"/>
                <w:lang w:val="en"/>
              </w:rPr>
              <w:t>国防交通工程设施建设业主单位、参建单位</w:t>
            </w:r>
          </w:p>
        </w:tc>
      </w:tr>
      <w:tr w14:paraId="32834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570" w:type="dxa"/>
            <w:noWrap w:val="0"/>
            <w:vAlign w:val="center"/>
          </w:tcPr>
          <w:p w14:paraId="05B068A1">
            <w:pPr>
              <w:spacing w:line="260" w:lineRule="exact"/>
              <w:jc w:val="center"/>
              <w:rPr>
                <w:rFonts w:hint="eastAsia" w:eastAsia="方正仿宋_GBK"/>
                <w:color w:val="000000"/>
                <w:kern w:val="0"/>
                <w:sz w:val="24"/>
                <w:szCs w:val="24"/>
              </w:rPr>
            </w:pPr>
            <w:r>
              <w:rPr>
                <w:rFonts w:hint="eastAsia" w:eastAsia="方正仿宋_GBK"/>
                <w:color w:val="000000"/>
                <w:kern w:val="0"/>
                <w:sz w:val="24"/>
                <w:szCs w:val="24"/>
              </w:rPr>
              <w:t>27</w:t>
            </w:r>
          </w:p>
        </w:tc>
        <w:tc>
          <w:tcPr>
            <w:tcW w:w="1335" w:type="dxa"/>
            <w:shd w:val="clear" w:color="auto" w:fill="auto"/>
            <w:noWrap w:val="0"/>
            <w:vAlign w:val="center"/>
          </w:tcPr>
          <w:p w14:paraId="341C6D86">
            <w:pPr>
              <w:spacing w:line="260" w:lineRule="exact"/>
              <w:rPr>
                <w:rFonts w:hint="eastAsia" w:ascii="Times New Roman" w:hAnsi="Times New Roman" w:eastAsia="方正仿宋_GBK" w:cs="Times New Roman"/>
                <w:color w:val="000000"/>
                <w:kern w:val="0"/>
                <w:sz w:val="24"/>
                <w:szCs w:val="24"/>
                <w:lang w:val="en-US" w:eastAsia="zh-CN" w:bidi="ar-SA"/>
              </w:rPr>
            </w:pPr>
            <w:r>
              <w:rPr>
                <w:rFonts w:hint="eastAsia" w:eastAsia="方正仿宋_GBK"/>
                <w:color w:val="000000"/>
                <w:kern w:val="0"/>
                <w:sz w:val="24"/>
                <w:szCs w:val="24"/>
                <w:lang w:val="en"/>
              </w:rPr>
              <w:t>对国防交通物资及运载工具的行政检查</w:t>
            </w:r>
          </w:p>
        </w:tc>
        <w:tc>
          <w:tcPr>
            <w:tcW w:w="2791" w:type="dxa"/>
            <w:shd w:val="clear" w:color="auto" w:fill="auto"/>
            <w:noWrap w:val="0"/>
            <w:vAlign w:val="center"/>
          </w:tcPr>
          <w:p w14:paraId="5FF94886">
            <w:pPr>
              <w:spacing w:line="260" w:lineRule="exact"/>
              <w:rPr>
                <w:rFonts w:hint="eastAsia" w:ascii="Times New Roman" w:hAnsi="Times New Roman" w:eastAsia="方正仿宋_GBK" w:cs="Times New Roman"/>
                <w:color w:val="000000"/>
                <w:kern w:val="0"/>
                <w:sz w:val="24"/>
                <w:szCs w:val="24"/>
                <w:lang w:val="en-US" w:eastAsia="zh-CN" w:bidi="ar-SA"/>
              </w:rPr>
            </w:pPr>
            <w:r>
              <w:rPr>
                <w:rFonts w:hint="eastAsia" w:eastAsia="方正仿宋_GBK"/>
                <w:color w:val="000000"/>
                <w:kern w:val="0"/>
                <w:sz w:val="24"/>
                <w:szCs w:val="24"/>
                <w:lang w:val="en"/>
              </w:rPr>
              <w:t>对国防交通物资、贯彻国防要求的民用运载工具、占用国防交通控制范围土地进行监督检查；法律、行政法规规定的其他要求落实情况。</w:t>
            </w:r>
          </w:p>
        </w:tc>
        <w:tc>
          <w:tcPr>
            <w:tcW w:w="992" w:type="dxa"/>
            <w:shd w:val="clear" w:color="auto" w:fill="auto"/>
            <w:noWrap w:val="0"/>
            <w:vAlign w:val="center"/>
          </w:tcPr>
          <w:p w14:paraId="6E6EEDF7">
            <w:pPr>
              <w:spacing w:line="260" w:lineRule="exact"/>
              <w:jc w:val="center"/>
              <w:rPr>
                <w:rFonts w:hint="eastAsia" w:ascii="Times New Roman" w:hAnsi="Times New Roman" w:eastAsia="方正仿宋_GBK" w:cs="Times New Roman"/>
                <w:color w:val="000000"/>
                <w:kern w:val="0"/>
                <w:sz w:val="24"/>
                <w:szCs w:val="24"/>
                <w:lang w:val="en-US" w:eastAsia="zh-CN" w:bidi="ar-SA"/>
              </w:rPr>
            </w:pPr>
            <w:r>
              <w:rPr>
                <w:rFonts w:hint="eastAsia" w:eastAsia="方正仿宋_GBK"/>
                <w:color w:val="000000"/>
                <w:kern w:val="0"/>
                <w:sz w:val="24"/>
                <w:szCs w:val="24"/>
              </w:rPr>
              <w:t>现场检查、非现场检查相结合</w:t>
            </w:r>
          </w:p>
        </w:tc>
        <w:tc>
          <w:tcPr>
            <w:tcW w:w="694" w:type="dxa"/>
            <w:shd w:val="clear" w:color="auto" w:fill="auto"/>
            <w:noWrap w:val="0"/>
            <w:vAlign w:val="center"/>
          </w:tcPr>
          <w:p w14:paraId="1CAE3C61">
            <w:pPr>
              <w:spacing w:line="260" w:lineRule="exact"/>
              <w:jc w:val="center"/>
              <w:rPr>
                <w:rFonts w:hint="eastAsia" w:ascii="Times New Roman" w:hAnsi="Times New Roman" w:eastAsia="方正仿宋_GBK" w:cs="Times New Roman"/>
                <w:color w:val="000000"/>
                <w:kern w:val="0"/>
                <w:sz w:val="24"/>
                <w:szCs w:val="24"/>
                <w:lang w:val="en" w:eastAsia="zh-CN" w:bidi="ar-SA"/>
              </w:rPr>
            </w:pPr>
            <w:r>
              <w:rPr>
                <w:rFonts w:hint="eastAsia" w:eastAsia="方正仿宋_GBK"/>
                <w:color w:val="000000"/>
                <w:kern w:val="0"/>
                <w:sz w:val="24"/>
                <w:szCs w:val="24"/>
                <w:lang w:val="en"/>
              </w:rPr>
              <w:t>是</w:t>
            </w:r>
          </w:p>
        </w:tc>
        <w:tc>
          <w:tcPr>
            <w:tcW w:w="2494" w:type="dxa"/>
            <w:shd w:val="clear" w:color="auto" w:fill="auto"/>
            <w:noWrap w:val="0"/>
            <w:vAlign w:val="center"/>
          </w:tcPr>
          <w:p w14:paraId="0826CBE5">
            <w:pPr>
              <w:spacing w:line="260" w:lineRule="exact"/>
              <w:rPr>
                <w:rFonts w:hint="eastAsia" w:ascii="Times New Roman" w:hAnsi="Times New Roman" w:eastAsia="方正仿宋_GBK" w:cs="Times New Roman"/>
                <w:color w:val="000000"/>
                <w:kern w:val="0"/>
                <w:sz w:val="24"/>
                <w:szCs w:val="24"/>
                <w:lang w:val="en-US" w:eastAsia="zh-CN" w:bidi="ar-SA"/>
              </w:rPr>
            </w:pPr>
            <w:r>
              <w:rPr>
                <w:rFonts w:hint="eastAsia" w:eastAsia="方正仿宋_GBK"/>
                <w:color w:val="000000"/>
                <w:kern w:val="0"/>
                <w:sz w:val="24"/>
                <w:szCs w:val="24"/>
                <w:lang w:val="en"/>
              </w:rPr>
              <w:t>《中华人民共和国国防交通法》《国防交通条例》</w:t>
            </w:r>
          </w:p>
        </w:tc>
        <w:tc>
          <w:tcPr>
            <w:tcW w:w="1486" w:type="dxa"/>
            <w:shd w:val="clear" w:color="auto" w:fill="auto"/>
            <w:noWrap w:val="0"/>
            <w:vAlign w:val="center"/>
          </w:tcPr>
          <w:p w14:paraId="71853244">
            <w:pPr>
              <w:spacing w:line="260" w:lineRule="exact"/>
              <w:rPr>
                <w:rFonts w:hint="eastAsia" w:ascii="Times New Roman" w:hAnsi="Times New Roman" w:eastAsia="方正仿宋_GBK" w:cs="Times New Roman"/>
                <w:color w:val="000000"/>
                <w:kern w:val="0"/>
                <w:sz w:val="24"/>
                <w:szCs w:val="24"/>
                <w:lang w:val="en" w:eastAsia="zh-CN" w:bidi="ar-SA"/>
              </w:rPr>
            </w:pPr>
            <w:r>
              <w:rPr>
                <w:rFonts w:hint="eastAsia" w:eastAsia="方正仿宋_GBK"/>
                <w:color w:val="000000"/>
                <w:kern w:val="0"/>
                <w:sz w:val="24"/>
                <w:szCs w:val="24"/>
                <w:lang w:val="en"/>
              </w:rPr>
              <w:t>国防交通物资的保管单位，贯彻国防要求民用运载工具所属和管理的公司和个人，占用国防交通控制范围土地的公司和个人</w:t>
            </w:r>
          </w:p>
        </w:tc>
      </w:tr>
      <w:tr w14:paraId="2BD45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0" w:type="dxa"/>
            <w:noWrap w:val="0"/>
            <w:vAlign w:val="center"/>
          </w:tcPr>
          <w:p w14:paraId="1CFE8278">
            <w:pPr>
              <w:spacing w:line="260" w:lineRule="exact"/>
              <w:jc w:val="center"/>
              <w:rPr>
                <w:rFonts w:hint="eastAsia" w:eastAsia="方正仿宋_GBK"/>
                <w:color w:val="000000"/>
                <w:kern w:val="0"/>
                <w:sz w:val="24"/>
                <w:szCs w:val="24"/>
              </w:rPr>
            </w:pPr>
            <w:r>
              <w:rPr>
                <w:rFonts w:hint="eastAsia" w:eastAsia="方正仿宋_GBK"/>
                <w:color w:val="000000"/>
                <w:kern w:val="0"/>
                <w:sz w:val="24"/>
                <w:szCs w:val="24"/>
              </w:rPr>
              <w:t>28</w:t>
            </w:r>
          </w:p>
        </w:tc>
        <w:tc>
          <w:tcPr>
            <w:tcW w:w="1335" w:type="dxa"/>
            <w:shd w:val="clear" w:color="auto" w:fill="auto"/>
            <w:noWrap w:val="0"/>
            <w:vAlign w:val="center"/>
          </w:tcPr>
          <w:p w14:paraId="33A886A8">
            <w:pPr>
              <w:spacing w:line="260" w:lineRule="exact"/>
              <w:rPr>
                <w:rFonts w:hint="eastAsia" w:ascii="Times New Roman" w:hAnsi="Times New Roman" w:eastAsia="方正仿宋_GBK" w:cs="Times New Roman"/>
                <w:color w:val="000000"/>
                <w:kern w:val="0"/>
                <w:sz w:val="24"/>
                <w:szCs w:val="24"/>
                <w:lang w:val="en" w:eastAsia="zh-CN" w:bidi="ar-SA"/>
              </w:rPr>
            </w:pPr>
            <w:r>
              <w:rPr>
                <w:rFonts w:hint="eastAsia" w:eastAsia="方正仿宋_GBK"/>
                <w:color w:val="000000"/>
                <w:kern w:val="0"/>
                <w:sz w:val="24"/>
                <w:szCs w:val="24"/>
              </w:rPr>
              <w:t>交通运输行业日常路检路查</w:t>
            </w:r>
          </w:p>
        </w:tc>
        <w:tc>
          <w:tcPr>
            <w:tcW w:w="2791" w:type="dxa"/>
            <w:shd w:val="clear" w:color="auto" w:fill="auto"/>
            <w:noWrap w:val="0"/>
            <w:vAlign w:val="center"/>
          </w:tcPr>
          <w:p w14:paraId="5B73B101">
            <w:pPr>
              <w:spacing w:line="260" w:lineRule="exact"/>
              <w:rPr>
                <w:rFonts w:hint="eastAsia" w:eastAsia="方正仿宋_GBK"/>
                <w:color w:val="000000"/>
                <w:kern w:val="0"/>
                <w:sz w:val="24"/>
                <w:szCs w:val="24"/>
              </w:rPr>
            </w:pPr>
            <w:r>
              <w:rPr>
                <w:rFonts w:hint="eastAsia" w:eastAsia="方正仿宋_GBK"/>
                <w:color w:val="000000"/>
                <w:kern w:val="0"/>
                <w:sz w:val="24"/>
                <w:szCs w:val="24"/>
              </w:rPr>
              <w:t>交通运输行业各子领域履行法定职责、开展日常监管所进行的巡查检查，包括但不限于以下内容：</w:t>
            </w:r>
          </w:p>
          <w:p w14:paraId="05B23758">
            <w:pPr>
              <w:spacing w:line="260" w:lineRule="exact"/>
              <w:rPr>
                <w:rFonts w:hint="eastAsia" w:ascii="Times New Roman" w:hAnsi="Times New Roman" w:eastAsia="方正仿宋_GBK" w:cs="Times New Roman"/>
                <w:color w:val="000000"/>
                <w:kern w:val="0"/>
                <w:sz w:val="24"/>
                <w:szCs w:val="24"/>
                <w:lang w:val="en" w:eastAsia="zh-CN" w:bidi="ar-SA"/>
              </w:rPr>
            </w:pPr>
            <w:r>
              <w:rPr>
                <w:rFonts w:hint="eastAsia" w:eastAsia="方正仿宋_GBK"/>
                <w:color w:val="000000"/>
                <w:kern w:val="0"/>
                <w:sz w:val="24"/>
                <w:szCs w:val="24"/>
              </w:rPr>
              <w:t>道路运输营运车辆及人员，超限运输车辆的行政检查；对公路及其附属设施、公路建控区、涉路施工、养护作业的检查；对危害城市轨道运营安全的行政检查；对港口岸线、水上水下作业活动、通航建筑物运行、船舶船员、影响航道通航安全行为、水上交通事故等的检查</w:t>
            </w:r>
            <w:r>
              <w:rPr>
                <w:rFonts w:hint="eastAsia" w:eastAsia="方正仿宋_GBK"/>
                <w:color w:val="000000"/>
                <w:kern w:val="0"/>
                <w:sz w:val="24"/>
                <w:szCs w:val="24"/>
                <w:lang w:val="en"/>
              </w:rPr>
              <w:t>；</w:t>
            </w:r>
            <w:r>
              <w:rPr>
                <w:rFonts w:hint="eastAsia" w:eastAsia="方正仿宋_GBK"/>
                <w:color w:val="000000"/>
                <w:kern w:val="0"/>
                <w:sz w:val="24"/>
                <w:szCs w:val="24"/>
              </w:rPr>
              <w:t>对违反交通运输行业市场准入的组织和个人的检查。</w:t>
            </w:r>
          </w:p>
        </w:tc>
        <w:tc>
          <w:tcPr>
            <w:tcW w:w="992" w:type="dxa"/>
            <w:shd w:val="clear" w:color="auto" w:fill="auto"/>
            <w:noWrap w:val="0"/>
            <w:vAlign w:val="center"/>
          </w:tcPr>
          <w:p w14:paraId="61F4D8DD">
            <w:pPr>
              <w:spacing w:line="260" w:lineRule="exact"/>
              <w:jc w:val="center"/>
              <w:rPr>
                <w:rFonts w:hint="eastAsia" w:ascii="Times New Roman" w:hAnsi="Times New Roman" w:eastAsia="方正仿宋_GBK" w:cs="Times New Roman"/>
                <w:color w:val="000000"/>
                <w:kern w:val="0"/>
                <w:sz w:val="24"/>
                <w:szCs w:val="24"/>
                <w:lang w:val="en" w:eastAsia="zh-CN" w:bidi="ar-SA"/>
              </w:rPr>
            </w:pPr>
            <w:r>
              <w:rPr>
                <w:rFonts w:hint="eastAsia" w:eastAsia="方正仿宋_GBK"/>
                <w:color w:val="000000"/>
                <w:kern w:val="0"/>
                <w:sz w:val="24"/>
                <w:szCs w:val="24"/>
              </w:rPr>
              <w:t>现场检查、非现场检查相结合</w:t>
            </w:r>
          </w:p>
        </w:tc>
        <w:tc>
          <w:tcPr>
            <w:tcW w:w="694" w:type="dxa"/>
            <w:shd w:val="clear" w:color="auto" w:fill="auto"/>
            <w:noWrap w:val="0"/>
            <w:vAlign w:val="center"/>
          </w:tcPr>
          <w:p w14:paraId="0C87CB17">
            <w:pPr>
              <w:spacing w:line="260" w:lineRule="exact"/>
              <w:jc w:val="center"/>
              <w:rPr>
                <w:rFonts w:hint="eastAsia" w:ascii="Times New Roman" w:hAnsi="Times New Roman" w:eastAsia="方正仿宋_GBK" w:cs="Times New Roman"/>
                <w:color w:val="000000"/>
                <w:kern w:val="0"/>
                <w:sz w:val="24"/>
                <w:szCs w:val="24"/>
                <w:lang w:val="en" w:eastAsia="zh-CN" w:bidi="ar-SA"/>
              </w:rPr>
            </w:pPr>
            <w:r>
              <w:rPr>
                <w:rFonts w:hint="eastAsia" w:eastAsia="方正仿宋_GBK"/>
                <w:color w:val="000000"/>
                <w:kern w:val="0"/>
                <w:sz w:val="24"/>
                <w:szCs w:val="24"/>
              </w:rPr>
              <w:t>否</w:t>
            </w:r>
          </w:p>
        </w:tc>
        <w:tc>
          <w:tcPr>
            <w:tcW w:w="2494" w:type="dxa"/>
            <w:shd w:val="clear" w:color="auto" w:fill="auto"/>
            <w:noWrap w:val="0"/>
            <w:vAlign w:val="center"/>
          </w:tcPr>
          <w:p w14:paraId="56581858">
            <w:pPr>
              <w:spacing w:line="260" w:lineRule="exact"/>
              <w:rPr>
                <w:rFonts w:hint="eastAsia" w:eastAsia="方正仿宋_GBK"/>
                <w:color w:val="000000"/>
                <w:kern w:val="0"/>
                <w:sz w:val="24"/>
                <w:szCs w:val="24"/>
                <w:lang w:val="en"/>
              </w:rPr>
            </w:pPr>
            <w:r>
              <w:rPr>
                <w:rFonts w:hint="eastAsia" w:eastAsia="方正仿宋_GBK"/>
                <w:color w:val="000000"/>
                <w:kern w:val="0"/>
                <w:sz w:val="24"/>
                <w:szCs w:val="24"/>
              </w:rPr>
              <w:t>《中华人民共和国公路法》</w:t>
            </w:r>
            <w:r>
              <w:rPr>
                <w:rFonts w:hint="eastAsia" w:eastAsia="方正仿宋_GBK"/>
                <w:color w:val="000000"/>
                <w:kern w:val="0"/>
                <w:sz w:val="24"/>
                <w:szCs w:val="24"/>
                <w:lang w:val="en"/>
              </w:rPr>
              <w:t>《中华人民共和国港口法》</w:t>
            </w:r>
            <w:r>
              <w:rPr>
                <w:rFonts w:hint="eastAsia" w:eastAsia="方正仿宋_GBK"/>
                <w:color w:val="000000"/>
                <w:kern w:val="0"/>
                <w:sz w:val="24"/>
                <w:szCs w:val="24"/>
              </w:rPr>
              <w:t>《中华人民共和国</w:t>
            </w:r>
            <w:r>
              <w:rPr>
                <w:rFonts w:hint="eastAsia" w:eastAsia="方正仿宋_GBK"/>
                <w:color w:val="000000"/>
                <w:kern w:val="0"/>
                <w:sz w:val="24"/>
                <w:szCs w:val="24"/>
                <w:lang w:val="en"/>
              </w:rPr>
              <w:t>航道法</w:t>
            </w:r>
            <w:r>
              <w:rPr>
                <w:rFonts w:hint="eastAsia" w:eastAsia="方正仿宋_GBK"/>
                <w:color w:val="000000"/>
                <w:kern w:val="0"/>
                <w:sz w:val="24"/>
                <w:szCs w:val="24"/>
              </w:rPr>
              <w:t>》《道路运输条例》《公路安全保护条例》</w:t>
            </w:r>
            <w:r>
              <w:rPr>
                <w:rFonts w:hint="eastAsia" w:eastAsia="方正仿宋_GBK"/>
                <w:color w:val="000000"/>
                <w:kern w:val="0"/>
                <w:sz w:val="24"/>
                <w:szCs w:val="24"/>
                <w:lang w:val="en"/>
              </w:rPr>
              <w:t>《城市公共交通条例》《国内水路运输管理条例》《铁路安全管理条例》《建设工程质量管理条例》</w:t>
            </w:r>
            <w:r>
              <w:rPr>
                <w:rFonts w:hint="eastAsia" w:eastAsia="方正仿宋_GBK"/>
                <w:color w:val="000000"/>
                <w:kern w:val="0"/>
                <w:sz w:val="24"/>
                <w:szCs w:val="24"/>
              </w:rPr>
              <w:t>《水上水下作业和活动通航安全管理规定》《重庆市公路管理条例》《重庆市道路运输管理条例》《重庆市高速公路管理办法》</w:t>
            </w:r>
            <w:r>
              <w:rPr>
                <w:rFonts w:hint="eastAsia" w:eastAsia="方正仿宋_GBK"/>
                <w:color w:val="000000"/>
                <w:kern w:val="0"/>
                <w:sz w:val="24"/>
                <w:szCs w:val="24"/>
                <w:lang w:val="en"/>
              </w:rPr>
              <w:t>等</w:t>
            </w:r>
          </w:p>
          <w:p w14:paraId="3AF8650B">
            <w:pPr>
              <w:spacing w:line="260" w:lineRule="exact"/>
              <w:rPr>
                <w:rFonts w:hint="eastAsia" w:ascii="Times New Roman" w:hAnsi="Times New Roman" w:eastAsia="方正仿宋_GBK" w:cs="Times New Roman"/>
                <w:color w:val="000000"/>
                <w:kern w:val="0"/>
                <w:sz w:val="24"/>
                <w:szCs w:val="24"/>
                <w:lang w:val="en" w:eastAsia="zh-CN" w:bidi="ar-SA"/>
              </w:rPr>
            </w:pPr>
          </w:p>
        </w:tc>
        <w:tc>
          <w:tcPr>
            <w:tcW w:w="1486" w:type="dxa"/>
            <w:shd w:val="clear" w:color="auto" w:fill="auto"/>
            <w:noWrap w:val="0"/>
            <w:vAlign w:val="center"/>
          </w:tcPr>
          <w:p w14:paraId="7F95D487">
            <w:pPr>
              <w:spacing w:line="260" w:lineRule="exact"/>
              <w:rPr>
                <w:rFonts w:hint="eastAsia" w:ascii="Times New Roman" w:hAnsi="Times New Roman" w:eastAsia="方正仿宋_GBK" w:cs="Times New Roman"/>
                <w:color w:val="000000"/>
                <w:kern w:val="0"/>
                <w:sz w:val="24"/>
                <w:szCs w:val="24"/>
                <w:lang w:val="en" w:eastAsia="zh-CN" w:bidi="ar-SA"/>
              </w:rPr>
            </w:pPr>
            <w:r>
              <w:rPr>
                <w:rFonts w:hint="eastAsia" w:eastAsia="方正仿宋_GBK"/>
                <w:color w:val="000000"/>
                <w:kern w:val="0"/>
                <w:sz w:val="24"/>
                <w:szCs w:val="24"/>
              </w:rPr>
              <w:t>交通运输行业各子领域相关的行为人或单位、交通运输工具、建设项目、场所等。</w:t>
            </w:r>
          </w:p>
        </w:tc>
      </w:tr>
    </w:tbl>
    <w:p w14:paraId="57F9C4F4">
      <w:pPr>
        <w:jc w:val="left"/>
        <w:rPr>
          <w:rFonts w:hint="default" w:eastAsia="微软雅黑"/>
          <w:lang w:val="en-US"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6FE5C">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62968E">
                          <w:pPr>
                            <w:pStyle w:val="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162968E">
                    <w:pPr>
                      <w:pStyle w:val="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BF1DB5"/>
    <w:rsid w:val="03C93455"/>
    <w:rsid w:val="2D10792F"/>
    <w:rsid w:val="3F395AC9"/>
    <w:rsid w:val="44BF1DB5"/>
    <w:rsid w:val="4B0940DB"/>
    <w:rsid w:val="73880040"/>
    <w:rsid w:val="739E16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spacing w:beforeAutospacing="1" w:after="0" w:afterAutospacing="0" w:line="560" w:lineRule="exact"/>
      <w:ind w:firstLine="0" w:firstLineChars="0"/>
      <w:jc w:val="center"/>
      <w:outlineLvl w:val="0"/>
    </w:pPr>
    <w:rPr>
      <w:rFonts w:hint="eastAsia" w:ascii="Times New Roman" w:hAnsi="Times New Roman" w:eastAsia="方正小标宋_GBK" w:cs="宋体"/>
      <w:b/>
      <w:bCs/>
      <w:kern w:val="44"/>
      <w:sz w:val="44"/>
      <w:szCs w:val="48"/>
      <w:lang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4457</Words>
  <Characters>4480</Characters>
  <Lines>0</Lines>
  <Paragraphs>0</Paragraphs>
  <TotalTime>4</TotalTime>
  <ScaleCrop>false</ScaleCrop>
  <LinksUpToDate>false</LinksUpToDate>
  <CharactersWithSpaces>4480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2025-05-07T08:10:00Z</dcterms:created>
  <dc:creator>405558952</dc:creator>
  <cp:lastModifiedBy>405558952</cp:lastModifiedBy>
  <dcterms:modified xsi:type="dcterms:W3CDTF">2025-05-07T08:29:08Z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6B39B57370F54AE7B964E32D9C53881B_11</vt:lpwstr>
  </property>
  <property fmtid="{D5CDD505-2E9C-101B-9397-08002B2CF9AE}" pid="4" name="KSOTemplateDocerSaveRecord">
    <vt:lpwstr>eyJoZGlkIjoiMzY4ZmIzOTQxMGQ0ZDk3MTAzYWY0ZjAwN2JjNzY1YWQiLCJ1c2VySWQiOiIyNjk4NTg0NyJ9</vt:lpwstr>
  </property>
</Properties>
</file>