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BFEC0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283358F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020E3ED4">
      <w:pPr>
        <w:pStyle w:val="4"/>
        <w:keepNext w:val="0"/>
        <w:keepLines w:val="0"/>
        <w:pageBreakBefore w:val="0"/>
        <w:widowControl w:val="0"/>
        <w:shd w:val="clear" w:fill="FFFFFF" w:themeFill="background1"/>
        <w:kinsoku/>
        <w:wordWrap/>
        <w:overflowPunct/>
        <w:topLinePunct w:val="0"/>
        <w:autoSpaceDE/>
        <w:autoSpaceDN/>
        <w:bidi w:val="0"/>
        <w:adjustRightInd/>
        <w:snapToGrid/>
        <w:spacing w:line="640" w:lineRule="exact"/>
        <w:textAlignment w:val="auto"/>
        <w:rPr>
          <w:rFonts w:hint="eastAsia"/>
          <w:spacing w:val="0"/>
          <w:kern w:val="2"/>
          <w:sz w:val="44"/>
        </w:rPr>
      </w:pPr>
      <w:r>
        <w:rPr>
          <w:rFonts w:hint="eastAsia"/>
          <w:spacing w:val="106"/>
          <w:kern w:val="0"/>
          <w:sz w:val="44"/>
          <w:fitText w:val="6974" w:id="59578447"/>
        </w:rPr>
        <w:t>重庆市荣昌区科学技术</w:t>
      </w:r>
      <w:r>
        <w:rPr>
          <w:rFonts w:hint="eastAsia"/>
          <w:spacing w:val="7"/>
          <w:kern w:val="0"/>
          <w:sz w:val="44"/>
          <w:fitText w:val="6974" w:id="59578447"/>
        </w:rPr>
        <w:t>局</w:t>
      </w:r>
    </w:p>
    <w:p w14:paraId="2638384C">
      <w:pPr>
        <w:pStyle w:val="4"/>
        <w:keepNext w:val="0"/>
        <w:keepLines w:val="0"/>
        <w:pageBreakBefore w:val="0"/>
        <w:widowControl w:val="0"/>
        <w:shd w:val="clear" w:fill="FFFFFF" w:themeFill="background1"/>
        <w:kinsoku/>
        <w:wordWrap/>
        <w:overflowPunct/>
        <w:topLinePunct w:val="0"/>
        <w:autoSpaceDE/>
        <w:autoSpaceDN/>
        <w:bidi w:val="0"/>
        <w:adjustRightInd/>
        <w:snapToGrid/>
        <w:spacing w:line="640" w:lineRule="exact"/>
        <w:textAlignment w:val="auto"/>
        <w:rPr>
          <w:rFonts w:hint="eastAsia"/>
          <w:spacing w:val="0"/>
          <w:kern w:val="2"/>
          <w:sz w:val="44"/>
        </w:rPr>
      </w:pPr>
      <w:r>
        <w:rPr>
          <w:rFonts w:hint="eastAsia"/>
          <w:spacing w:val="0"/>
          <w:kern w:val="2"/>
          <w:sz w:val="44"/>
        </w:rPr>
        <w:t>荣昌高新技术产业开发区管理委员会</w:t>
      </w:r>
    </w:p>
    <w:p w14:paraId="76D741A2">
      <w:pPr>
        <w:pStyle w:val="4"/>
        <w:keepNext w:val="0"/>
        <w:keepLines w:val="0"/>
        <w:pageBreakBefore w:val="0"/>
        <w:widowControl w:val="0"/>
        <w:shd w:val="clear" w:fill="FFFFFF" w:themeFill="background1"/>
        <w:kinsoku/>
        <w:wordWrap/>
        <w:overflowPunct/>
        <w:topLinePunct w:val="0"/>
        <w:autoSpaceDE/>
        <w:autoSpaceDN/>
        <w:bidi w:val="0"/>
        <w:adjustRightInd/>
        <w:snapToGrid/>
        <w:spacing w:line="640" w:lineRule="exact"/>
        <w:textAlignment w:val="auto"/>
        <w:rPr>
          <w:rFonts w:hint="eastAsia"/>
        </w:rPr>
      </w:pPr>
      <w:r>
        <w:rPr>
          <w:rFonts w:hint="eastAsia"/>
          <w:spacing w:val="188"/>
          <w:kern w:val="0"/>
          <w:sz w:val="44"/>
          <w:fitText w:val="6974" w:id="2044422718"/>
        </w:rPr>
        <w:t>重庆市荣昌区财政</w:t>
      </w:r>
      <w:r>
        <w:rPr>
          <w:rFonts w:hint="eastAsia"/>
          <w:spacing w:val="3"/>
          <w:kern w:val="0"/>
          <w:sz w:val="44"/>
          <w:fitText w:val="6974" w:id="2044422718"/>
        </w:rPr>
        <w:t>局</w:t>
      </w:r>
    </w:p>
    <w:p w14:paraId="0CC7EE2D">
      <w:pPr>
        <w:pStyle w:val="4"/>
        <w:keepNext w:val="0"/>
        <w:keepLines w:val="0"/>
        <w:pageBreakBefore w:val="0"/>
        <w:widowControl w:val="0"/>
        <w:shd w:val="clear" w:fill="FFFFFF" w:themeFill="background1"/>
        <w:kinsoku/>
        <w:wordWrap/>
        <w:overflowPunct/>
        <w:topLinePunct w:val="0"/>
        <w:autoSpaceDE/>
        <w:autoSpaceDN/>
        <w:bidi w:val="0"/>
        <w:adjustRightInd/>
        <w:snapToGrid/>
        <w:spacing w:line="640" w:lineRule="exact"/>
        <w:textAlignment w:val="auto"/>
        <w:rPr>
          <w:rFonts w:hint="eastAsia"/>
        </w:rPr>
      </w:pPr>
      <w:r>
        <w:rPr>
          <w:rFonts w:hint="eastAsia"/>
        </w:rPr>
        <w:t>关于印发重庆市荣昌区科技创新引领</w:t>
      </w:r>
    </w:p>
    <w:p w14:paraId="224C530F">
      <w:pPr>
        <w:pStyle w:val="4"/>
        <w:keepNext w:val="0"/>
        <w:keepLines w:val="0"/>
        <w:pageBreakBefore w:val="0"/>
        <w:widowControl w:val="0"/>
        <w:shd w:val="clear" w:fill="FFFFFF" w:themeFill="background1"/>
        <w:kinsoku/>
        <w:wordWrap/>
        <w:overflowPunct/>
        <w:topLinePunct w:val="0"/>
        <w:autoSpaceDE/>
        <w:autoSpaceDN/>
        <w:bidi w:val="0"/>
        <w:adjustRightInd/>
        <w:snapToGrid/>
        <w:spacing w:line="640" w:lineRule="exact"/>
        <w:textAlignment w:val="auto"/>
        <w:rPr>
          <w:rFonts w:hint="eastAsia"/>
        </w:rPr>
      </w:pPr>
      <w:r>
        <w:rPr>
          <w:rFonts w:hint="eastAsia"/>
        </w:rPr>
        <w:t>高质量发展激励政策的通知</w:t>
      </w:r>
    </w:p>
    <w:p w14:paraId="272C94C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荣科发〔2024〕12号</w:t>
      </w:r>
    </w:p>
    <w:p w14:paraId="3F44404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80" w:firstLineChars="200"/>
        <w:textAlignment w:val="auto"/>
        <w:rPr>
          <w:rFonts w:hint="eastAsia"/>
          <w:lang w:val="en-US" w:eastAsia="zh-CN"/>
        </w:rPr>
      </w:pPr>
    </w:p>
    <w:p w14:paraId="3AC35537">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jc w:val="both"/>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各镇人民政府，各街道办事处，区政府各部门，有关单位：</w:t>
      </w:r>
    </w:p>
    <w:p w14:paraId="6D1DF40A">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《重庆市荣昌区科技创新引领高质量发展激励政策》已</w:t>
      </w:r>
      <w:r>
        <w:rPr>
          <w:rFonts w:hint="eastAsia" w:ascii="方正仿宋_GBK" w:eastAsia="方正仿宋_GBK"/>
          <w:color w:val="000000"/>
          <w:sz w:val="32"/>
          <w:szCs w:val="32"/>
          <w:lang w:val="en-US" w:eastAsia="zh-CN"/>
        </w:rPr>
        <w:t>经</w:t>
      </w:r>
      <w:r>
        <w:rPr>
          <w:rFonts w:hint="eastAsia" w:ascii="方正仿宋_GBK" w:eastAsia="方正仿宋_GBK"/>
          <w:color w:val="000000"/>
          <w:sz w:val="32"/>
          <w:szCs w:val="32"/>
        </w:rPr>
        <w:t>区政府第61次常务会议、区委第98次常委会</w:t>
      </w:r>
      <w:r>
        <w:rPr>
          <w:rFonts w:hint="eastAsia" w:ascii="方正仿宋_GBK" w:eastAsia="方正仿宋_GBK"/>
          <w:color w:val="000000"/>
          <w:sz w:val="32"/>
          <w:szCs w:val="32"/>
          <w:lang w:val="en-US" w:eastAsia="zh-CN"/>
        </w:rPr>
        <w:t>会议</w:t>
      </w:r>
      <w:r>
        <w:rPr>
          <w:rFonts w:hint="eastAsia" w:ascii="方正仿宋_GBK" w:eastAsia="方正仿宋_GBK"/>
          <w:color w:val="000000"/>
          <w:sz w:val="32"/>
          <w:szCs w:val="32"/>
        </w:rPr>
        <w:t>审议通过，现印发给你们，请认真组织实施。</w:t>
      </w:r>
    </w:p>
    <w:p w14:paraId="610B2A17">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（政策咨询：区科技局创新发展科，张帝，电话：85265608；荣昌高新区管委会科技发展科李若嘉，电话：81060856。）</w:t>
      </w:r>
    </w:p>
    <w:p w14:paraId="4CF0C8E8">
      <w:pPr>
        <w:keepNext w:val="0"/>
        <w:keepLines w:val="0"/>
        <w:pageBreakBefore w:val="0"/>
        <w:widowControl w:val="0"/>
        <w:shd w:val="clear" w:fill="FFFFFF" w:themeFill="background1"/>
        <w:kinsoku/>
        <w:wordWrap/>
        <w:overflowPunct/>
        <w:topLinePunct w:val="0"/>
        <w:autoSpaceDE/>
        <w:autoSpaceDN/>
        <w:bidi w:val="0"/>
        <w:adjustRightInd/>
        <w:snapToGrid/>
        <w:spacing w:line="500" w:lineRule="exact"/>
        <w:ind w:left="0" w:firstLine="640" w:firstLineChars="200"/>
        <w:jc w:val="both"/>
        <w:textAlignment w:val="auto"/>
        <w:rPr>
          <w:rFonts w:hint="eastAsia" w:ascii="方正仿宋_GBK" w:eastAsia="方正仿宋_GBK"/>
          <w:color w:val="000000"/>
          <w:sz w:val="32"/>
          <w:szCs w:val="32"/>
        </w:rPr>
      </w:pPr>
    </w:p>
    <w:p w14:paraId="1352A70B">
      <w:pPr>
        <w:keepNext w:val="0"/>
        <w:keepLines w:val="0"/>
        <w:pageBreakBefore w:val="0"/>
        <w:widowControl w:val="0"/>
        <w:shd w:val="clear" w:fill="FFFFFF" w:themeFill="background1"/>
        <w:kinsoku/>
        <w:wordWrap/>
        <w:overflowPunct/>
        <w:topLinePunct w:val="0"/>
        <w:autoSpaceDE/>
        <w:autoSpaceDN/>
        <w:bidi w:val="0"/>
        <w:adjustRightInd/>
        <w:snapToGrid/>
        <w:spacing w:line="500" w:lineRule="exact"/>
        <w:ind w:left="0" w:firstLine="640" w:firstLineChars="200"/>
        <w:jc w:val="both"/>
        <w:textAlignment w:val="auto"/>
        <w:rPr>
          <w:rFonts w:hint="eastAsia" w:ascii="方正仿宋_GBK" w:eastAsia="方正仿宋_GBK"/>
          <w:color w:val="000000"/>
          <w:sz w:val="32"/>
          <w:szCs w:val="32"/>
        </w:rPr>
      </w:pPr>
    </w:p>
    <w:p w14:paraId="53F375D3">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重庆市荣昌区科学技术局          重庆市荣昌区财政局</w:t>
      </w:r>
    </w:p>
    <w:p w14:paraId="7BB5308A">
      <w:pPr>
        <w:keepNext w:val="0"/>
        <w:keepLines w:val="0"/>
        <w:pageBreakBefore w:val="0"/>
        <w:widowControl w:val="0"/>
        <w:shd w:val="clear" w:fill="FFFFFF" w:themeFill="background1"/>
        <w:kinsoku/>
        <w:wordWrap/>
        <w:overflowPunct/>
        <w:topLinePunct w:val="0"/>
        <w:autoSpaceDE/>
        <w:autoSpaceDN/>
        <w:bidi w:val="0"/>
        <w:adjustRightInd/>
        <w:snapToGrid/>
        <w:spacing w:line="800" w:lineRule="exact"/>
        <w:jc w:val="both"/>
        <w:textAlignment w:val="auto"/>
        <w:rPr>
          <w:rFonts w:hint="eastAsia" w:ascii="方正仿宋_GBK" w:eastAsia="方正仿宋_GBK"/>
          <w:color w:val="000000"/>
          <w:sz w:val="32"/>
          <w:szCs w:val="32"/>
        </w:rPr>
      </w:pPr>
    </w:p>
    <w:p w14:paraId="2F60F8AB">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ind w:firstLine="2880" w:firstLineChars="900"/>
        <w:jc w:val="both"/>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荣昌高新技术产业开发区管理委员会</w:t>
      </w:r>
    </w:p>
    <w:p w14:paraId="33910F36">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ind w:left="0" w:firstLine="4480" w:firstLineChars="1400"/>
        <w:jc w:val="both"/>
        <w:textAlignment w:val="auto"/>
        <w:rPr>
          <w:rFonts w:hint="eastAsia" w:ascii="方正仿宋_GBK" w:hAnsi="方正仿宋_GBK" w:eastAsia="方正仿宋_GBK" w:cs="方正仿宋_GBK"/>
          <w:sz w:val="32"/>
          <w:szCs w:val="32"/>
          <w:lang w:val="en-US" w:eastAsia="zh-CN"/>
        </w:rPr>
      </w:pPr>
      <w:r>
        <w:rPr>
          <w:rFonts w:hint="eastAsia" w:ascii="方正仿宋_GBK" w:eastAsia="方正仿宋_GBK"/>
          <w:color w:val="000000"/>
          <w:sz w:val="32"/>
          <w:szCs w:val="32"/>
        </w:rPr>
        <w:t>2024年5月24日</w:t>
      </w:r>
    </w:p>
    <w:p w14:paraId="63AC0EB6">
      <w:pPr>
        <w:pStyle w:val="4"/>
        <w:shd w:val="clear" w:fill="FFFFFF" w:themeFill="background1"/>
        <w:bidi w:val="0"/>
        <w:rPr>
          <w:rFonts w:hint="eastAsia"/>
          <w:spacing w:val="-11"/>
          <w:sz w:val="44"/>
          <w:lang w:val="en-US" w:eastAsia="zh-CN"/>
        </w:rPr>
      </w:pPr>
      <w:r>
        <w:rPr>
          <w:rFonts w:hint="eastAsia"/>
          <w:spacing w:val="-11"/>
          <w:sz w:val="44"/>
          <w:lang w:val="en-US" w:eastAsia="zh-CN"/>
        </w:rPr>
        <w:t>重庆市荣昌区科技创新引领高质量发展激励政策</w:t>
      </w:r>
    </w:p>
    <w:p w14:paraId="57492C70">
      <w:pPr>
        <w:pStyle w:val="4"/>
        <w:shd w:val="clear" w:fill="FFFFFF" w:themeFill="background1"/>
        <w:bidi w:val="0"/>
        <w:rPr>
          <w:rFonts w:hint="eastAsia"/>
        </w:rPr>
      </w:pPr>
    </w:p>
    <w:p w14:paraId="616955BF">
      <w:pPr>
        <w:keepNext w:val="0"/>
        <w:keepLines w:val="0"/>
        <w:widowControl/>
        <w:suppressLineNumbers w:val="0"/>
        <w:ind w:firstLine="640" w:firstLineChars="200"/>
        <w:jc w:val="left"/>
        <w:rPr>
          <w:rFonts w:hint="eastAsia" w:ascii="方正仿宋_GBK" w:hAnsi="方正仿宋_GBK" w:eastAsia="方正仿宋_GBK" w:cs="方正仿宋_GBK"/>
          <w:color w:val="000000"/>
          <w:sz w:val="32"/>
          <w:szCs w:val="32"/>
        </w:rPr>
      </w:pPr>
      <w:bookmarkStart w:id="0" w:name="_GoBack"/>
      <w:bookmarkEnd w:id="0"/>
      <w:r>
        <w:rPr>
          <w:rFonts w:hint="eastAsia" w:ascii="方正仿宋_GBK" w:hAnsi="方正仿宋_GBK" w:eastAsia="方正仿宋_GBK" w:cs="方正仿宋_GBK"/>
          <w:color w:val="000000"/>
          <w:sz w:val="32"/>
          <w:szCs w:val="32"/>
          <w:u w:val="none"/>
        </w:rPr>
        <w:t>为</w:t>
      </w:r>
      <w:r>
        <w:rPr>
          <w:rFonts w:hint="eastAsia" w:ascii="方正仿宋_GBK" w:hAnsi="方正仿宋_GBK" w:eastAsia="方正仿宋_GBK" w:cs="方正仿宋_GBK"/>
          <w:color w:val="000000"/>
          <w:sz w:val="32"/>
          <w:szCs w:val="32"/>
          <w:u w:val="none"/>
          <w:lang w:eastAsia="zh-CN"/>
        </w:rPr>
        <w:t>全面</w:t>
      </w:r>
      <w:r>
        <w:rPr>
          <w:rFonts w:hint="eastAsia" w:ascii="方正仿宋_GBK" w:hAnsi="方正仿宋_GBK" w:eastAsia="方正仿宋_GBK" w:cs="方正仿宋_GBK"/>
          <w:color w:val="000000"/>
          <w:sz w:val="32"/>
          <w:szCs w:val="32"/>
          <w:u w:val="none"/>
        </w:rPr>
        <w:t>贯彻</w:t>
      </w:r>
      <w:r>
        <w:rPr>
          <w:rFonts w:hint="eastAsia" w:ascii="方正仿宋_GBK" w:hAnsi="方正仿宋_GBK" w:eastAsia="方正仿宋_GBK" w:cs="方正仿宋_GBK"/>
          <w:color w:val="000000"/>
          <w:sz w:val="32"/>
          <w:szCs w:val="32"/>
          <w:u w:val="none"/>
          <w:lang w:val="en-US" w:eastAsia="zh-CN"/>
        </w:rPr>
        <w:t>习近平新时代中国特色社会主义思想和党的二十大精神</w:t>
      </w:r>
      <w:r>
        <w:rPr>
          <w:rFonts w:hint="eastAsia" w:ascii="方正仿宋_GBK" w:hAnsi="方正仿宋_GBK" w:eastAsia="方正仿宋_GBK" w:cs="方正仿宋_GBK"/>
          <w:color w:val="000000"/>
          <w:sz w:val="32"/>
          <w:szCs w:val="32"/>
          <w:u w:val="none"/>
        </w:rPr>
        <w:t>，大力实施创新驱动发展战略，</w:t>
      </w:r>
      <w:r>
        <w:rPr>
          <w:rFonts w:hint="eastAsia" w:ascii="方正仿宋_GBK" w:hAnsi="方正仿宋_GBK" w:eastAsia="方正仿宋_GBK" w:cs="方正仿宋_GBK"/>
          <w:color w:val="000000"/>
          <w:sz w:val="32"/>
          <w:szCs w:val="32"/>
          <w:u w:val="none"/>
          <w:lang w:eastAsia="zh-CN"/>
        </w:rPr>
        <w:t>以科技创新引领产业创新，积极培育和发展新质生产力，</w:t>
      </w:r>
      <w:r>
        <w:rPr>
          <w:rFonts w:hint="eastAsia" w:ascii="方正仿宋_GBK" w:hAnsi="方正仿宋_GBK" w:eastAsia="方正仿宋_GBK" w:cs="方正仿宋_GBK"/>
          <w:color w:val="000000"/>
          <w:sz w:val="32"/>
          <w:szCs w:val="32"/>
          <w:u w:val="none"/>
        </w:rPr>
        <w:t>加</w:t>
      </w:r>
      <w:r>
        <w:rPr>
          <w:rFonts w:hint="eastAsia" w:ascii="方正仿宋_GBK" w:hAnsi="方正仿宋_GBK" w:eastAsia="方正仿宋_GBK" w:cs="方正仿宋_GBK"/>
          <w:color w:val="000000"/>
          <w:sz w:val="32"/>
          <w:szCs w:val="32"/>
        </w:rPr>
        <w:t>快提升</w:t>
      </w:r>
      <w:r>
        <w:rPr>
          <w:rFonts w:hint="eastAsia" w:ascii="方正仿宋_GBK" w:hAnsi="方正仿宋_GBK" w:eastAsia="方正仿宋_GBK" w:cs="方正仿宋_GBK"/>
          <w:color w:val="000000"/>
          <w:sz w:val="32"/>
          <w:szCs w:val="32"/>
          <w:lang w:eastAsia="zh-CN"/>
        </w:rPr>
        <w:t>企业</w:t>
      </w:r>
      <w:r>
        <w:rPr>
          <w:rFonts w:hint="eastAsia" w:ascii="方正仿宋_GBK" w:hAnsi="方正仿宋_GBK" w:eastAsia="方正仿宋_GBK" w:cs="方正仿宋_GBK"/>
          <w:color w:val="000000"/>
          <w:sz w:val="32"/>
          <w:szCs w:val="32"/>
        </w:rPr>
        <w:t>创新能力，制定本</w:t>
      </w:r>
      <w:r>
        <w:rPr>
          <w:rFonts w:hint="eastAsia" w:ascii="方正仿宋_GBK" w:hAnsi="方正仿宋_GBK" w:eastAsia="方正仿宋_GBK" w:cs="方正仿宋_GBK"/>
          <w:color w:val="000000"/>
          <w:sz w:val="32"/>
          <w:szCs w:val="32"/>
          <w:lang w:eastAsia="zh-CN"/>
        </w:rPr>
        <w:t>激励政策</w:t>
      </w:r>
      <w:r>
        <w:rPr>
          <w:rFonts w:hint="eastAsia" w:ascii="方正仿宋_GBK" w:hAnsi="方正仿宋_GBK" w:eastAsia="方正仿宋_GBK" w:cs="方正仿宋_GBK"/>
          <w:color w:val="000000"/>
          <w:sz w:val="32"/>
          <w:szCs w:val="32"/>
        </w:rPr>
        <w:t>。</w:t>
      </w:r>
    </w:p>
    <w:p w14:paraId="7D7F1399">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ind w:left="0" w:firstLine="640" w:firstLineChars="200"/>
        <w:jc w:val="both"/>
        <w:textAlignment w:val="auto"/>
        <w:rPr>
          <w:rFonts w:hint="eastAsia" w:ascii="方正黑体_GBK" w:hAnsi="方正仿宋_GBK" w:eastAsia="方正黑体_GBK" w:cs="方正仿宋_GBK"/>
          <w:color w:val="000000"/>
          <w:sz w:val="32"/>
          <w:szCs w:val="32"/>
        </w:rPr>
      </w:pPr>
      <w:r>
        <w:rPr>
          <w:rFonts w:hint="eastAsia" w:ascii="方正黑体_GBK" w:hAnsi="方正黑体_GBK" w:eastAsia="方正黑体_GBK" w:cs="方正黑体_GBK"/>
          <w:color w:val="000000"/>
          <w:sz w:val="32"/>
          <w:szCs w:val="32"/>
        </w:rPr>
        <w:t>一、加快国家高新技术企业培育发展</w:t>
      </w:r>
    </w:p>
    <w:p w14:paraId="125B1303">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国家高新技术企业认定补贴。</w:t>
      </w:r>
      <w:r>
        <w:rPr>
          <w:rFonts w:hint="eastAsia" w:ascii="方正仿宋_GBK" w:hAnsi="方正仿宋_GBK" w:eastAsia="方正仿宋_GBK" w:cs="方正仿宋_GBK"/>
          <w:color w:val="000000"/>
          <w:sz w:val="32"/>
          <w:szCs w:val="32"/>
        </w:rPr>
        <w:t>首次认定的国家高新技术企业，给予</w:t>
      </w:r>
      <w:r>
        <w:rPr>
          <w:rFonts w:hint="eastAsia" w:ascii="方正仿宋_GBK" w:hAnsi="方正仿宋_GBK" w:eastAsia="方正仿宋_GBK" w:cs="方正仿宋_GBK"/>
          <w:color w:val="000000"/>
          <w:sz w:val="32"/>
          <w:szCs w:val="32"/>
          <w:lang w:eastAsia="zh-CN"/>
        </w:rPr>
        <w:t>最高</w:t>
      </w:r>
      <w:r>
        <w:rPr>
          <w:rFonts w:hint="eastAsia" w:ascii="方正仿宋_GBK" w:hAnsi="方正仿宋_GBK" w:eastAsia="方正仿宋_GBK" w:cs="方正仿宋_GBK"/>
          <w:color w:val="000000"/>
          <w:sz w:val="32"/>
          <w:szCs w:val="32"/>
        </w:rPr>
        <w:t>30万元补贴。</w:t>
      </w:r>
      <w:r>
        <w:rPr>
          <w:rFonts w:hint="eastAsia" w:ascii="方正仿宋_GBK" w:hAnsi="方正仿宋_GBK" w:eastAsia="方正仿宋_GBK" w:cs="方正仿宋_GBK"/>
          <w:color w:val="000000"/>
          <w:sz w:val="32"/>
          <w:szCs w:val="32"/>
          <w:lang w:eastAsia="zh-CN"/>
        </w:rPr>
        <w:t>首次</w:t>
      </w:r>
      <w:r>
        <w:rPr>
          <w:rFonts w:hint="eastAsia" w:ascii="方正仿宋_GBK" w:hAnsi="方正仿宋_GBK" w:eastAsia="方正仿宋_GBK" w:cs="方正仿宋_GBK"/>
          <w:color w:val="000000"/>
          <w:sz w:val="32"/>
          <w:szCs w:val="32"/>
        </w:rPr>
        <w:t>复审通过的国家高新技术企业，给予</w:t>
      </w:r>
      <w:r>
        <w:rPr>
          <w:rFonts w:hint="eastAsia" w:ascii="方正仿宋_GBK" w:hAnsi="方正仿宋_GBK" w:eastAsia="方正仿宋_GBK" w:cs="方正仿宋_GBK"/>
          <w:color w:val="000000"/>
          <w:sz w:val="32"/>
          <w:szCs w:val="32"/>
          <w:lang w:eastAsia="zh-CN"/>
        </w:rPr>
        <w:t>最高</w:t>
      </w:r>
      <w:r>
        <w:rPr>
          <w:rFonts w:hint="eastAsia" w:ascii="方正仿宋_GBK" w:hAnsi="方正仿宋_GBK" w:eastAsia="方正仿宋_GBK" w:cs="方正仿宋_GBK"/>
          <w:color w:val="000000"/>
          <w:sz w:val="32"/>
          <w:szCs w:val="32"/>
        </w:rPr>
        <w:t>10万元补贴。</w:t>
      </w:r>
      <w:r>
        <w:rPr>
          <w:rFonts w:hint="eastAsia" w:ascii="方正仿宋_GBK" w:hAnsi="方正仿宋_GBK" w:eastAsia="方正仿宋_GBK" w:cs="方正仿宋_GBK"/>
          <w:color w:val="000000"/>
          <w:sz w:val="32"/>
          <w:szCs w:val="32"/>
          <w:lang w:eastAsia="zh-CN"/>
        </w:rPr>
        <w:t>再次</w:t>
      </w:r>
      <w:r>
        <w:rPr>
          <w:rFonts w:hint="eastAsia" w:ascii="方正仿宋_GBK" w:hAnsi="方正仿宋_GBK" w:eastAsia="方正仿宋_GBK" w:cs="方正仿宋_GBK"/>
          <w:color w:val="000000"/>
          <w:sz w:val="32"/>
          <w:szCs w:val="32"/>
        </w:rPr>
        <w:t>复审通过的国家高新技术企业，给予</w:t>
      </w:r>
      <w:r>
        <w:rPr>
          <w:rFonts w:hint="eastAsia" w:ascii="方正仿宋_GBK" w:hAnsi="方正仿宋_GBK" w:eastAsia="方正仿宋_GBK" w:cs="方正仿宋_GBK"/>
          <w:color w:val="000000"/>
          <w:sz w:val="32"/>
          <w:szCs w:val="32"/>
          <w:lang w:val="en-US" w:eastAsia="zh-CN"/>
        </w:rPr>
        <w:t>5</w:t>
      </w:r>
      <w:r>
        <w:rPr>
          <w:rFonts w:hint="eastAsia" w:ascii="方正仿宋_GBK" w:hAnsi="方正仿宋_GBK" w:eastAsia="方正仿宋_GBK" w:cs="方正仿宋_GBK"/>
          <w:color w:val="000000"/>
          <w:sz w:val="32"/>
          <w:szCs w:val="32"/>
        </w:rPr>
        <w:t>万元补贴。</w:t>
      </w:r>
    </w:p>
    <w:p w14:paraId="3D193A30">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楷体_GBK" w:hAnsi="方正楷体_GBK" w:eastAsia="方正楷体_GBK" w:cs="方正楷体_GBK"/>
          <w:color w:val="000000"/>
          <w:sz w:val="32"/>
          <w:szCs w:val="32"/>
          <w:u w:val="none"/>
          <w:lang w:eastAsia="zh-CN"/>
        </w:rPr>
        <w:t>国家科技型中小企业认定补贴。</w:t>
      </w:r>
      <w:r>
        <w:rPr>
          <w:rFonts w:hint="eastAsia" w:ascii="方正仿宋_GBK" w:hAnsi="方正仿宋_GBK" w:eastAsia="方正仿宋_GBK" w:cs="方正仿宋_GBK"/>
          <w:color w:val="000000"/>
          <w:sz w:val="32"/>
          <w:szCs w:val="32"/>
          <w:lang w:eastAsia="zh-CN"/>
        </w:rPr>
        <w:t>新认定为国家科技型中小企业，给予最高</w:t>
      </w:r>
      <w:r>
        <w:rPr>
          <w:rFonts w:hint="eastAsia" w:ascii="方正仿宋_GBK" w:hAnsi="方正仿宋_GBK" w:eastAsia="方正仿宋_GBK" w:cs="方正仿宋_GBK"/>
          <w:color w:val="000000"/>
          <w:sz w:val="32"/>
          <w:szCs w:val="32"/>
          <w:lang w:val="en-US" w:eastAsia="zh-CN"/>
        </w:rPr>
        <w:t>2万元</w:t>
      </w:r>
      <w:r>
        <w:rPr>
          <w:rFonts w:hint="eastAsia" w:ascii="方正仿宋_GBK" w:hAnsi="方正仿宋_GBK" w:eastAsia="方正仿宋_GBK" w:cs="方正仿宋_GBK"/>
          <w:color w:val="000000"/>
          <w:sz w:val="32"/>
          <w:szCs w:val="32"/>
          <w:lang w:eastAsia="zh-CN"/>
        </w:rPr>
        <w:t>补贴</w:t>
      </w:r>
      <w:r>
        <w:rPr>
          <w:rFonts w:hint="eastAsia" w:ascii="方正仿宋_GBK" w:hAnsi="方正仿宋_GBK" w:eastAsia="方正仿宋_GBK" w:cs="方正仿宋_GBK"/>
          <w:color w:val="000000"/>
          <w:sz w:val="32"/>
          <w:szCs w:val="32"/>
          <w:lang w:val="en-US" w:eastAsia="zh-CN"/>
        </w:rPr>
        <w:t>。</w:t>
      </w:r>
    </w:p>
    <w:p w14:paraId="23D391A4">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楷体_GBK" w:hAnsi="方正楷体_GBK" w:eastAsia="方正楷体_GBK" w:cs="方正楷体_GBK"/>
          <w:color w:val="000000"/>
          <w:sz w:val="32"/>
          <w:szCs w:val="32"/>
          <w:u w:val="none"/>
        </w:rPr>
        <w:t>市级科技型企业认定补贴。</w:t>
      </w:r>
      <w:r>
        <w:rPr>
          <w:rFonts w:hint="eastAsia" w:ascii="方正仿宋_GBK" w:hAnsi="方正仿宋_GBK" w:eastAsia="方正仿宋_GBK" w:cs="方正仿宋_GBK"/>
          <w:color w:val="000000"/>
          <w:sz w:val="32"/>
          <w:szCs w:val="32"/>
          <w:lang w:eastAsia="zh-CN"/>
        </w:rPr>
        <w:t>新认定为重庆市科技型企业，给予最高1万元补贴。</w:t>
      </w:r>
    </w:p>
    <w:p w14:paraId="678F19BF">
      <w:pPr>
        <w:keepNext w:val="0"/>
        <w:keepLines w:val="0"/>
        <w:pageBreakBefore w:val="0"/>
        <w:widowControl w:val="0"/>
        <w:suppressLineNumbers w:val="0"/>
        <w:shd w:val="clear" w:fill="FFFFFF" w:themeFill="background1"/>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方正黑体_GBK" w:hAnsi="方正黑体_GBK" w:eastAsia="方正黑体_GBK" w:cs="方正黑体_GBK"/>
          <w:color w:val="000000"/>
          <w:kern w:val="2"/>
          <w:sz w:val="32"/>
          <w:szCs w:val="32"/>
          <w:u w:val="none"/>
        </w:rPr>
      </w:pPr>
      <w:r>
        <w:rPr>
          <w:rFonts w:hint="eastAsia" w:ascii="方正黑体_GBK" w:hAnsi="方正黑体_GBK" w:eastAsia="方正黑体_GBK" w:cs="方正黑体_GBK"/>
          <w:color w:val="000000"/>
          <w:kern w:val="2"/>
          <w:sz w:val="32"/>
          <w:szCs w:val="32"/>
          <w:u w:val="none"/>
          <w:lang w:val="en-US" w:eastAsia="zh-CN" w:bidi="ar"/>
        </w:rPr>
        <w:t>二、大力激发创新主体研发投入</w:t>
      </w:r>
    </w:p>
    <w:p w14:paraId="16231E35">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国家高新技术企业研发投入补贴。</w:t>
      </w:r>
      <w:r>
        <w:rPr>
          <w:rFonts w:hint="eastAsia" w:ascii="方正仿宋_GBK" w:hAnsi="方正仿宋_GBK" w:eastAsia="方正仿宋_GBK" w:cs="方正仿宋_GBK"/>
          <w:color w:val="000000"/>
          <w:sz w:val="32"/>
          <w:szCs w:val="32"/>
        </w:rPr>
        <w:t>对有效期内的国家高新</w:t>
      </w:r>
      <w:r>
        <w:rPr>
          <w:rFonts w:hint="eastAsia" w:ascii="方正仿宋_GBK" w:hAnsi="方正仿宋_GBK" w:eastAsia="方正仿宋_GBK" w:cs="方正仿宋_GBK"/>
          <w:color w:val="000000"/>
          <w:sz w:val="32"/>
          <w:szCs w:val="32"/>
          <w:lang w:eastAsia="zh-CN"/>
        </w:rPr>
        <w:t>技术企业，上一年度研发投入实际额度在</w:t>
      </w:r>
      <w:r>
        <w:rPr>
          <w:rFonts w:hint="eastAsia" w:ascii="方正仿宋_GBK" w:hAnsi="方正仿宋_GBK" w:eastAsia="方正仿宋_GBK" w:cs="方正仿宋_GBK"/>
          <w:color w:val="000000"/>
          <w:sz w:val="32"/>
          <w:szCs w:val="32"/>
          <w:lang w:val="en-US" w:eastAsia="zh-CN"/>
        </w:rPr>
        <w:t>500</w:t>
      </w:r>
      <w:r>
        <w:rPr>
          <w:rFonts w:hint="eastAsia" w:ascii="方正仿宋_GBK" w:hAnsi="方正仿宋_GBK" w:eastAsia="方正仿宋_GBK" w:cs="方正仿宋_GBK"/>
          <w:color w:val="000000"/>
          <w:sz w:val="32"/>
          <w:szCs w:val="32"/>
          <w:lang w:eastAsia="zh-CN"/>
        </w:rPr>
        <w:t>万元以下的，按照研发投入实际额度最高</w:t>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lang w:eastAsia="zh-CN"/>
        </w:rPr>
        <w:t>%给予补贴；在500万元（含）至1000万元的，按研发投入实际额度最高</w:t>
      </w:r>
      <w:r>
        <w:rPr>
          <w:rFonts w:hint="eastAsia" w:ascii="方正仿宋_GBK" w:hAnsi="方正仿宋_GBK" w:eastAsia="方正仿宋_GBK" w:cs="方正仿宋_GBK"/>
          <w:color w:val="000000"/>
          <w:sz w:val="32"/>
          <w:szCs w:val="32"/>
          <w:lang w:val="en-US" w:eastAsia="zh-CN"/>
        </w:rPr>
        <w:t>5</w:t>
      </w:r>
      <w:r>
        <w:rPr>
          <w:rFonts w:hint="eastAsia" w:ascii="方正仿宋_GBK" w:hAnsi="方正仿宋_GBK" w:eastAsia="方正仿宋_GBK" w:cs="方正仿宋_GBK"/>
          <w:color w:val="000000"/>
          <w:sz w:val="32"/>
          <w:szCs w:val="32"/>
          <w:lang w:eastAsia="zh-CN"/>
        </w:rPr>
        <w:t>%给予补贴；在1000万元（含）至2000万元的，按研发投入实际额度最高10%给予补贴；2000万元（含）以上的，按研发投入实际额度最高15%给予补贴。单户企业</w:t>
      </w:r>
      <w:r>
        <w:rPr>
          <w:rFonts w:hint="eastAsia" w:ascii="方正仿宋_GBK" w:hAnsi="方正仿宋_GBK" w:eastAsia="方正仿宋_GBK" w:cs="方正仿宋_GBK"/>
          <w:color w:val="000000"/>
          <w:sz w:val="32"/>
          <w:szCs w:val="32"/>
          <w:lang w:val="en-US" w:eastAsia="zh-CN"/>
        </w:rPr>
        <w:t>每</w:t>
      </w:r>
      <w:r>
        <w:rPr>
          <w:rFonts w:hint="eastAsia" w:ascii="方正仿宋_GBK" w:hAnsi="方正仿宋_GBK" w:eastAsia="方正仿宋_GBK" w:cs="方正仿宋_GBK"/>
          <w:color w:val="000000"/>
          <w:sz w:val="32"/>
          <w:szCs w:val="32"/>
          <w:lang w:eastAsia="zh-CN"/>
        </w:rPr>
        <w:t>年最高</w:t>
      </w:r>
      <w:r>
        <w:rPr>
          <w:rFonts w:hint="eastAsia" w:ascii="方正仿宋_GBK" w:hAnsi="方正仿宋_GBK" w:eastAsia="方正仿宋_GBK" w:cs="方正仿宋_GBK"/>
          <w:color w:val="000000"/>
          <w:sz w:val="32"/>
          <w:szCs w:val="32"/>
          <w:lang w:val="en-US" w:eastAsia="zh-CN"/>
        </w:rPr>
        <w:t>补贴</w:t>
      </w:r>
      <w:r>
        <w:rPr>
          <w:rFonts w:hint="eastAsia" w:ascii="方正仿宋_GBK" w:hAnsi="方正仿宋_GBK" w:eastAsia="方正仿宋_GBK" w:cs="方正仿宋_GBK"/>
          <w:color w:val="000000"/>
          <w:sz w:val="32"/>
          <w:szCs w:val="32"/>
          <w:lang w:eastAsia="zh-CN"/>
        </w:rPr>
        <w:t>300万元</w:t>
      </w:r>
      <w:r>
        <w:rPr>
          <w:rFonts w:hint="eastAsia" w:ascii="方正仿宋_GBK" w:hAnsi="方正仿宋_GBK" w:eastAsia="方正仿宋_GBK" w:cs="方正仿宋_GBK"/>
          <w:color w:val="000000"/>
          <w:sz w:val="32"/>
          <w:szCs w:val="32"/>
        </w:rPr>
        <w:t>。</w:t>
      </w:r>
    </w:p>
    <w:p w14:paraId="713BBFE9">
      <w:pPr>
        <w:keepNext w:val="0"/>
        <w:keepLines w:val="0"/>
        <w:pageBreakBefore w:val="0"/>
        <w:widowControl w:val="0"/>
        <w:suppressLineNumbers w:val="0"/>
        <w:shd w:val="clear" w:fill="FFFFFF" w:themeFill="background1"/>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方正仿宋_GBK" w:hAnsi="方正仿宋_GBK" w:eastAsia="方正仿宋_GBK" w:cs="方正仿宋_GBK"/>
          <w:color w:val="000000"/>
          <w:kern w:val="2"/>
          <w:sz w:val="32"/>
          <w:szCs w:val="32"/>
          <w:u w:val="none"/>
          <w:lang w:val="en-US" w:eastAsia="zh-CN" w:bidi="ar"/>
        </w:rPr>
      </w:pPr>
      <w:r>
        <w:rPr>
          <w:rFonts w:hint="eastAsia" w:ascii="方正楷体_GBK" w:hAnsi="方正楷体_GBK" w:eastAsia="方正楷体_GBK" w:cs="方正楷体_GBK"/>
          <w:color w:val="000000"/>
          <w:sz w:val="32"/>
          <w:szCs w:val="32"/>
          <w:lang w:val="en-US" w:eastAsia="zh-CN"/>
        </w:rPr>
        <w:t>新型研发机构研发投入补贴。</w:t>
      </w:r>
      <w:r>
        <w:rPr>
          <w:rFonts w:hint="eastAsia" w:ascii="方正仿宋_GBK" w:hAnsi="方正仿宋_GBK" w:eastAsia="方正仿宋_GBK" w:cs="方正仿宋_GBK"/>
          <w:color w:val="000000"/>
          <w:sz w:val="32"/>
          <w:szCs w:val="32"/>
          <w:lang w:val="en-US" w:eastAsia="zh-CN"/>
        </w:rPr>
        <w:t>经认定为区级及以上的新型研发机构，</w:t>
      </w:r>
      <w:r>
        <w:rPr>
          <w:rFonts w:hint="eastAsia" w:ascii="方正仿宋_GBK" w:hAnsi="方正仿宋_GBK" w:eastAsia="方正仿宋_GBK" w:cs="方正仿宋_GBK"/>
          <w:color w:val="000000"/>
          <w:sz w:val="32"/>
          <w:szCs w:val="32"/>
          <w:lang w:eastAsia="zh-CN"/>
        </w:rPr>
        <w:t>上一年度</w:t>
      </w:r>
      <w:r>
        <w:rPr>
          <w:rFonts w:hint="eastAsia" w:ascii="方正仿宋_GBK" w:hAnsi="方正仿宋_GBK" w:eastAsia="方正仿宋_GBK" w:cs="方正仿宋_GBK"/>
          <w:color w:val="000000"/>
          <w:sz w:val="32"/>
          <w:szCs w:val="32"/>
          <w:lang w:val="en-US" w:eastAsia="zh-CN"/>
        </w:rPr>
        <w:t>研发</w:t>
      </w:r>
      <w:r>
        <w:rPr>
          <w:rFonts w:hint="eastAsia" w:ascii="方正仿宋_GBK" w:hAnsi="方正仿宋_GBK" w:eastAsia="方正仿宋_GBK" w:cs="方正仿宋_GBK"/>
          <w:color w:val="000000"/>
          <w:kern w:val="2"/>
          <w:sz w:val="32"/>
          <w:szCs w:val="32"/>
          <w:u w:val="none"/>
          <w:lang w:val="en-US" w:eastAsia="zh-CN" w:bidi="ar"/>
        </w:rPr>
        <w:t>投入实际额度在100万元（含）以上，且年度研发投入实际额度不低于年收入总额的15%，按照研发投入实</w:t>
      </w:r>
      <w:r>
        <w:rPr>
          <w:rFonts w:hint="eastAsia" w:ascii="方正仿宋_GBK" w:hAnsi="方正仿宋_GBK" w:eastAsia="方正仿宋_GBK" w:cs="方正仿宋_GBK"/>
          <w:color w:val="000000"/>
          <w:sz w:val="32"/>
          <w:szCs w:val="32"/>
          <w:lang w:val="en-US" w:eastAsia="zh-CN"/>
        </w:rPr>
        <w:t>际额度最高20%</w:t>
      </w:r>
      <w:r>
        <w:rPr>
          <w:rFonts w:hint="eastAsia" w:ascii="方正仿宋_GBK" w:hAnsi="方正仿宋_GBK" w:eastAsia="方正仿宋_GBK" w:cs="方正仿宋_GBK"/>
          <w:color w:val="000000"/>
          <w:kern w:val="2"/>
          <w:sz w:val="32"/>
          <w:szCs w:val="32"/>
          <w:u w:val="none"/>
          <w:lang w:val="en-US" w:eastAsia="zh-CN" w:bidi="ar"/>
        </w:rPr>
        <w:t>比例给予补贴，单个机构当年最高补贴300万元。</w:t>
      </w:r>
    </w:p>
    <w:p w14:paraId="2DF393D6">
      <w:pPr>
        <w:keepNext w:val="0"/>
        <w:keepLines w:val="0"/>
        <w:pageBreakBefore w:val="0"/>
        <w:widowControl w:val="0"/>
        <w:suppressLineNumbers w:val="0"/>
        <w:shd w:val="clear" w:fill="FFFFFF" w:themeFill="background1"/>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方正黑体_GBK" w:hAnsi="方正黑体_GBK" w:eastAsia="方正黑体_GBK" w:cs="方正黑体_GBK"/>
          <w:color w:val="000000"/>
          <w:kern w:val="2"/>
          <w:sz w:val="32"/>
          <w:szCs w:val="32"/>
          <w:u w:val="none"/>
        </w:rPr>
      </w:pPr>
      <w:r>
        <w:rPr>
          <w:rFonts w:hint="eastAsia" w:ascii="方正黑体_GBK" w:hAnsi="方正黑体_GBK" w:eastAsia="方正黑体_GBK" w:cs="方正黑体_GBK"/>
          <w:color w:val="000000"/>
          <w:kern w:val="2"/>
          <w:sz w:val="32"/>
          <w:szCs w:val="32"/>
          <w:u w:val="none"/>
          <w:lang w:val="en-US" w:eastAsia="zh-CN" w:bidi="ar"/>
        </w:rPr>
        <w:t>三、提高科技研发平台创新能力</w:t>
      </w:r>
    </w:p>
    <w:p w14:paraId="5F07060A">
      <w:pPr>
        <w:keepNext w:val="0"/>
        <w:keepLines w:val="0"/>
        <w:pageBreakBefore w:val="0"/>
        <w:widowControl w:val="0"/>
        <w:suppressLineNumbers w:val="0"/>
        <w:shd w:val="clear" w:fill="FFFFFF" w:themeFill="background1"/>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方正仿宋_GBK" w:hAnsi="方正仿宋_GBK" w:eastAsia="方正仿宋_GBK" w:cs="方正仿宋_GBK"/>
          <w:color w:val="000000"/>
          <w:kern w:val="2"/>
          <w:sz w:val="32"/>
          <w:szCs w:val="32"/>
          <w:u w:val="none"/>
          <w:lang w:val="en-US" w:eastAsia="zh-CN" w:bidi="ar"/>
        </w:rPr>
      </w:pPr>
      <w:r>
        <w:rPr>
          <w:rFonts w:hint="eastAsia" w:ascii="方正楷体_GBK" w:hAnsi="方正楷体_GBK" w:eastAsia="方正楷体_GBK" w:cs="方正楷体_GBK"/>
          <w:color w:val="000000"/>
          <w:kern w:val="2"/>
          <w:sz w:val="32"/>
          <w:szCs w:val="32"/>
          <w:u w:val="none"/>
          <w:lang w:val="en-US" w:eastAsia="zh-CN" w:bidi="ar"/>
        </w:rPr>
        <w:t>认定及配套补贴。</w:t>
      </w:r>
      <w:r>
        <w:rPr>
          <w:rFonts w:hint="eastAsia" w:ascii="方正仿宋_GBK" w:hAnsi="方正仿宋_GBK" w:eastAsia="方正仿宋_GBK" w:cs="方正仿宋_GBK"/>
          <w:color w:val="000000"/>
          <w:kern w:val="2"/>
          <w:sz w:val="32"/>
          <w:szCs w:val="32"/>
          <w:u w:val="none"/>
          <w:lang w:val="en-US" w:eastAsia="zh-CN" w:bidi="ar"/>
        </w:rPr>
        <w:t>新认定为国家级、市级、区级重点实验室、技术创新中心、工程研究中心、新型研发机构、院士专家工作站等科技创新平台的，分别给予最高100万元、50万元、10万元的认定补贴；对获得市级及以上专项激励的，给予1:1的专项激励配套，最高补贴200万元。对新认定的市级及以上高端研发机构，区级根据市级绩效评估情况，给予1:1的专项激励配套，最高</w:t>
      </w:r>
      <w:r>
        <w:rPr>
          <w:rFonts w:hint="eastAsia" w:ascii="方正仿宋_GBK" w:hAnsi="方正仿宋_GBK" w:cs="方正仿宋_GBK"/>
          <w:color w:val="000000"/>
          <w:kern w:val="2"/>
          <w:sz w:val="32"/>
          <w:szCs w:val="32"/>
          <w:u w:val="none"/>
          <w:lang w:val="en-US" w:eastAsia="zh-CN" w:bidi="ar"/>
        </w:rPr>
        <w:t>给予</w:t>
      </w:r>
      <w:r>
        <w:rPr>
          <w:rFonts w:hint="eastAsia" w:ascii="方正仿宋_GBK" w:hAnsi="方正仿宋_GBK" w:eastAsia="方正仿宋_GBK" w:cs="方正仿宋_GBK"/>
          <w:color w:val="000000"/>
          <w:kern w:val="2"/>
          <w:sz w:val="32"/>
          <w:szCs w:val="32"/>
          <w:u w:val="none"/>
          <w:lang w:val="en-US" w:eastAsia="zh-CN" w:bidi="ar"/>
        </w:rPr>
        <w:t>500万元配套支持。</w:t>
      </w:r>
    </w:p>
    <w:p w14:paraId="0D5194DE">
      <w:pPr>
        <w:keepNext w:val="0"/>
        <w:keepLines w:val="0"/>
        <w:pageBreakBefore w:val="0"/>
        <w:widowControl w:val="0"/>
        <w:suppressLineNumbers w:val="0"/>
        <w:shd w:val="clear" w:fill="FFFFFF" w:themeFill="background1"/>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default" w:ascii="方正仿宋_GBK" w:hAnsi="方正仿宋_GBK" w:eastAsia="方正仿宋_GBK" w:cs="方正仿宋_GBK"/>
          <w:color w:val="000000"/>
          <w:kern w:val="2"/>
          <w:sz w:val="32"/>
          <w:szCs w:val="32"/>
          <w:u w:val="none"/>
          <w:lang w:val="en-US" w:eastAsia="zh-CN" w:bidi="ar"/>
        </w:rPr>
      </w:pPr>
      <w:r>
        <w:rPr>
          <w:rFonts w:hint="eastAsia" w:ascii="方正楷体_GBK" w:hAnsi="方正楷体_GBK" w:eastAsia="方正楷体_GBK" w:cs="方正楷体_GBK"/>
          <w:color w:val="000000"/>
          <w:kern w:val="2"/>
          <w:sz w:val="32"/>
          <w:szCs w:val="32"/>
          <w:u w:val="none"/>
          <w:lang w:val="en-US" w:eastAsia="zh-CN" w:bidi="ar"/>
        </w:rPr>
        <w:t>研发设备补贴。</w:t>
      </w:r>
      <w:r>
        <w:rPr>
          <w:rFonts w:hint="eastAsia" w:ascii="方正仿宋_GBK" w:hAnsi="方正仿宋_GBK" w:eastAsia="方正仿宋_GBK" w:cs="方正仿宋_GBK"/>
          <w:color w:val="000000"/>
          <w:kern w:val="2"/>
          <w:sz w:val="32"/>
          <w:szCs w:val="32"/>
          <w:u w:val="none"/>
          <w:lang w:val="en-US" w:eastAsia="zh-CN" w:bidi="ar"/>
        </w:rPr>
        <w:t>认定为国家级、市级重点实验室、技术创新中心、工程研究中心、新型研发机构的科技型企业，当年购进用于研发平台建设的试验仪器设备，按实际支付金额最高20%的比例给予补贴，单户当年最高补贴200万元，其中拥有国家级平台的最高补贴300万元。</w:t>
      </w:r>
    </w:p>
    <w:p w14:paraId="537C2836">
      <w:pPr>
        <w:keepNext w:val="0"/>
        <w:keepLines w:val="0"/>
        <w:pageBreakBefore w:val="0"/>
        <w:widowControl w:val="0"/>
        <w:suppressLineNumbers w:val="0"/>
        <w:shd w:val="clear" w:fill="FFFFFF" w:themeFill="background1"/>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方正仿宋_GBK" w:hAnsi="方正仿宋_GBK" w:eastAsia="方正仿宋_GBK" w:cs="方正仿宋_GBK"/>
          <w:color w:val="000000"/>
          <w:kern w:val="2"/>
          <w:sz w:val="32"/>
          <w:szCs w:val="32"/>
          <w:u w:val="none"/>
          <w:lang w:val="en-US" w:eastAsia="zh-CN" w:bidi="ar"/>
        </w:rPr>
      </w:pPr>
      <w:r>
        <w:rPr>
          <w:rFonts w:hint="eastAsia" w:ascii="方正楷体_GBK" w:hAnsi="方正楷体_GBK" w:eastAsia="方正楷体_GBK" w:cs="方正楷体_GBK"/>
          <w:color w:val="000000"/>
          <w:kern w:val="2"/>
          <w:sz w:val="32"/>
          <w:szCs w:val="32"/>
          <w:u w:val="none"/>
          <w:lang w:val="en-US" w:eastAsia="zh-CN" w:bidi="ar"/>
        </w:rPr>
        <w:t>研发用房补贴。</w:t>
      </w:r>
      <w:r>
        <w:rPr>
          <w:rFonts w:hint="eastAsia" w:ascii="方正仿宋_GBK" w:hAnsi="方正仿宋_GBK" w:eastAsia="方正仿宋_GBK" w:cs="方正仿宋_GBK"/>
          <w:color w:val="000000"/>
          <w:kern w:val="2"/>
          <w:sz w:val="32"/>
          <w:szCs w:val="32"/>
          <w:u w:val="none"/>
          <w:lang w:val="en-US" w:eastAsia="zh-CN" w:bidi="ar"/>
        </w:rPr>
        <w:t>科技型企业、新型研发机构租房用于研发平台建设，按实际支付金额给予租金补贴，单户当年最高补贴20万元，其中拥有国家级、市级平台的最高补贴50万元。</w:t>
      </w:r>
    </w:p>
    <w:p w14:paraId="4B1A49C2">
      <w:pPr>
        <w:keepNext w:val="0"/>
        <w:keepLines w:val="0"/>
        <w:pageBreakBefore w:val="0"/>
        <w:widowControl w:val="0"/>
        <w:suppressLineNumbers w:val="0"/>
        <w:shd w:val="clear" w:fill="FFFFFF" w:themeFill="background1"/>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方正黑体_GBK" w:hAnsi="方正黑体_GBK" w:eastAsia="方正黑体_GBK" w:cs="方正黑体_GBK"/>
          <w:kern w:val="2"/>
          <w:sz w:val="32"/>
          <w:szCs w:val="32"/>
          <w:u w:val="none"/>
        </w:rPr>
      </w:pPr>
      <w:r>
        <w:rPr>
          <w:rFonts w:hint="eastAsia" w:ascii="方正黑体_GBK" w:hAnsi="方正黑体_GBK" w:eastAsia="方正黑体_GBK" w:cs="方正黑体_GBK"/>
          <w:kern w:val="2"/>
          <w:sz w:val="32"/>
          <w:szCs w:val="32"/>
          <w:u w:val="none"/>
          <w:lang w:val="en-US" w:eastAsia="zh-CN" w:bidi="ar"/>
        </w:rPr>
        <w:t>四、加速科技成果转移转化</w:t>
      </w:r>
    </w:p>
    <w:p w14:paraId="49405F41">
      <w:pPr>
        <w:keepNext w:val="0"/>
        <w:keepLines w:val="0"/>
        <w:pageBreakBefore w:val="0"/>
        <w:widowControl w:val="0"/>
        <w:suppressLineNumbers w:val="0"/>
        <w:shd w:val="clear" w:fill="FFFFFF" w:themeFill="background1"/>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default" w:ascii="方正仿宋_GBK" w:hAnsi="方正仿宋_GBK" w:eastAsia="方正仿宋简体" w:cs="方正仿宋_GBK"/>
          <w:color w:val="000000"/>
          <w:kern w:val="2"/>
          <w:sz w:val="32"/>
          <w:szCs w:val="32"/>
          <w:u w:val="none"/>
        </w:rPr>
      </w:pPr>
      <w:r>
        <w:rPr>
          <w:rFonts w:hint="eastAsia" w:ascii="方正楷体_GBK" w:hAnsi="方正楷体_GBK" w:eastAsia="方正楷体_GBK" w:cs="方正楷体_GBK"/>
          <w:kern w:val="2"/>
          <w:sz w:val="32"/>
          <w:szCs w:val="32"/>
          <w:u w:val="none"/>
          <w:lang w:val="en-US" w:eastAsia="zh-CN" w:bidi="ar"/>
        </w:rPr>
        <w:t>科技成果引进转化补贴。</w:t>
      </w:r>
      <w:r>
        <w:rPr>
          <w:rFonts w:hint="eastAsia" w:ascii="方正仿宋_GBK" w:hAnsi="方正仿宋_GBK" w:eastAsia="方正仿宋_GBK" w:cs="方正仿宋_GBK"/>
          <w:color w:val="000000"/>
          <w:kern w:val="2"/>
          <w:sz w:val="32"/>
          <w:szCs w:val="32"/>
          <w:u w:val="none"/>
          <w:lang w:val="en-US" w:eastAsia="zh-CN" w:bidi="ar"/>
        </w:rPr>
        <w:t>鼓励企业引进市内外先进技术成果进行转移转化，按技术合同实际成交额最高10%给予补贴，单户企业当年最高补贴100万元。对促成向本区企业转化科技成果的技术转移机构，经备案按年度登记认定合同成交额的2%，给予单个机构最高50万元补贴。</w:t>
      </w:r>
    </w:p>
    <w:p w14:paraId="1C8928FB">
      <w:pPr>
        <w:keepNext w:val="0"/>
        <w:keepLines w:val="0"/>
        <w:pageBreakBefore w:val="0"/>
        <w:widowControl w:val="0"/>
        <w:suppressLineNumbers w:val="0"/>
        <w:shd w:val="clear" w:fill="FFFFFF" w:themeFill="background1"/>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方正仿宋_GBK" w:hAnsi="方正仿宋_GBK" w:eastAsia="方正仿宋_GBK" w:cs="方正仿宋_GBK"/>
          <w:kern w:val="2"/>
          <w:sz w:val="32"/>
          <w:szCs w:val="32"/>
          <w:u w:val="none"/>
          <w:lang w:val="en-US" w:eastAsia="zh-CN" w:bidi="ar"/>
        </w:rPr>
      </w:pPr>
      <w:r>
        <w:rPr>
          <w:rFonts w:hint="eastAsia" w:ascii="方正楷体_GBK" w:hAnsi="方正楷体_GBK" w:eastAsia="方正楷体_GBK" w:cs="方正楷体_GBK"/>
          <w:color w:val="000000"/>
          <w:kern w:val="2"/>
          <w:sz w:val="32"/>
          <w:szCs w:val="32"/>
          <w:u w:val="none"/>
          <w:lang w:val="en-US" w:eastAsia="zh-CN" w:bidi="ar"/>
        </w:rPr>
        <w:t>支持科技成果转化机构建设。</w:t>
      </w:r>
      <w:r>
        <w:rPr>
          <w:rFonts w:hint="eastAsia" w:ascii="方正仿宋_GBK" w:hAnsi="方正仿宋_GBK" w:eastAsia="方正仿宋_GBK" w:cs="方正仿宋_GBK"/>
          <w:kern w:val="2"/>
          <w:sz w:val="32"/>
          <w:szCs w:val="32"/>
          <w:u w:val="none"/>
          <w:lang w:val="en-US" w:eastAsia="zh-CN" w:bidi="ar"/>
        </w:rPr>
        <w:t>新注册成立技术转移机构，被认定为国家级、市级技术转移机构的，一次性分别给予最高100万元、50万元奖励。对新认定的市级及以上科技转化机构、检验检测机构，给予前三年100%、后两年50%的科研、检测等业务用房租金补贴，标准为最高20元/平方米·月，每个机构每年补贴</w:t>
      </w:r>
      <w:r>
        <w:rPr>
          <w:rFonts w:hint="eastAsia" w:ascii="方正仿宋_GBK" w:hAnsi="方正仿宋_GBK" w:cs="方正仿宋_GBK"/>
          <w:kern w:val="2"/>
          <w:sz w:val="32"/>
          <w:szCs w:val="32"/>
          <w:u w:val="none"/>
          <w:lang w:val="en-US" w:eastAsia="zh-CN" w:bidi="ar"/>
        </w:rPr>
        <w:t>最高</w:t>
      </w:r>
      <w:r>
        <w:rPr>
          <w:rFonts w:hint="eastAsia" w:ascii="方正仿宋_GBK" w:hAnsi="方正仿宋_GBK" w:eastAsia="方正仿宋_GBK" w:cs="方正仿宋_GBK"/>
          <w:kern w:val="2"/>
          <w:sz w:val="32"/>
          <w:szCs w:val="32"/>
          <w:u w:val="none"/>
          <w:lang w:val="en-US" w:eastAsia="zh-CN" w:bidi="ar"/>
        </w:rPr>
        <w:t>10万元。</w:t>
      </w:r>
    </w:p>
    <w:p w14:paraId="39AC8C23">
      <w:pPr>
        <w:keepNext w:val="0"/>
        <w:keepLines w:val="0"/>
        <w:pageBreakBefore w:val="0"/>
        <w:widowControl w:val="0"/>
        <w:suppressLineNumbers w:val="0"/>
        <w:shd w:val="clear" w:fill="FFFFFF" w:themeFill="background1"/>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方正黑体_GBK" w:hAnsi="方正黑体_GBK" w:eastAsia="方正黑体_GBK" w:cs="方正黑体_GBK"/>
          <w:kern w:val="2"/>
          <w:sz w:val="32"/>
          <w:szCs w:val="32"/>
          <w:u w:val="none"/>
          <w:lang w:val="en-US" w:eastAsia="zh-CN" w:bidi="ar"/>
        </w:rPr>
      </w:pPr>
      <w:r>
        <w:rPr>
          <w:rFonts w:hint="eastAsia" w:ascii="方正黑体_GBK" w:hAnsi="方正黑体_GBK" w:eastAsia="方正黑体_GBK" w:cs="方正黑体_GBK"/>
          <w:kern w:val="2"/>
          <w:sz w:val="32"/>
          <w:szCs w:val="32"/>
          <w:u w:val="none"/>
          <w:lang w:val="en-US" w:eastAsia="zh-CN" w:bidi="ar"/>
        </w:rPr>
        <w:t>五、鼓励参与重大科技项目建设</w:t>
      </w:r>
    </w:p>
    <w:p w14:paraId="4062A352">
      <w:pPr>
        <w:keepNext w:val="0"/>
        <w:keepLines w:val="0"/>
        <w:pageBreakBefore w:val="0"/>
        <w:widowControl w:val="0"/>
        <w:suppressLineNumbers w:val="0"/>
        <w:shd w:val="clear" w:fill="FFFFFF" w:themeFill="background1"/>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方正仿宋_GBK" w:hAnsi="方正仿宋_GBK" w:eastAsia="方正仿宋_GBK" w:cs="方正仿宋_GBK"/>
          <w:kern w:val="2"/>
          <w:sz w:val="32"/>
          <w:szCs w:val="32"/>
          <w:u w:val="none"/>
        </w:rPr>
      </w:pPr>
      <w:r>
        <w:rPr>
          <w:rFonts w:hint="eastAsia" w:ascii="方正仿宋_GBK" w:hAnsi="方正仿宋_GBK" w:eastAsia="方正仿宋_GBK" w:cs="方正仿宋_GBK"/>
          <w:kern w:val="2"/>
          <w:sz w:val="32"/>
          <w:szCs w:val="32"/>
          <w:u w:val="none"/>
          <w:lang w:val="en-US" w:eastAsia="zh-CN" w:bidi="ar"/>
        </w:rPr>
        <w:t>对牵头承担国家科技重大专项和重点研发计划的科技型企业，根据项目合同实施进展绩效，按项目上年度实际国拨经费的3%奖励研发团队，每个项目奖励最高100万元，每个单位奖励最高1000万元。对牵头实施市级科技项目的科技型企业，按照市级科技项目补贴金额的最高30%给予配套，其中单个项目最高补贴50万元。对特别重大的市级科技创新项目，可“一事一议”给予支持。</w:t>
      </w:r>
    </w:p>
    <w:p w14:paraId="3F92790D">
      <w:pPr>
        <w:keepNext w:val="0"/>
        <w:keepLines w:val="0"/>
        <w:pageBreakBefore w:val="0"/>
        <w:widowControl w:val="0"/>
        <w:suppressLineNumbers w:val="0"/>
        <w:shd w:val="clear" w:fill="FFFFFF" w:themeFill="background1"/>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方正黑体_GBK" w:hAnsi="方正黑体_GBK" w:eastAsia="方正黑体_GBK" w:cs="方正黑体_GBK"/>
          <w:kern w:val="2"/>
          <w:sz w:val="32"/>
          <w:szCs w:val="32"/>
          <w:u w:val="none"/>
        </w:rPr>
      </w:pPr>
      <w:r>
        <w:rPr>
          <w:rFonts w:hint="eastAsia" w:ascii="方正黑体_GBK" w:hAnsi="方正黑体_GBK" w:eastAsia="方正黑体_GBK" w:cs="方正黑体_GBK"/>
          <w:kern w:val="2"/>
          <w:sz w:val="32"/>
          <w:szCs w:val="32"/>
          <w:u w:val="none"/>
          <w:lang w:val="en-US" w:eastAsia="zh-CN" w:bidi="ar"/>
        </w:rPr>
        <w:t>六、降低科技型企业融资成本</w:t>
      </w:r>
    </w:p>
    <w:p w14:paraId="74F373A4">
      <w:pPr>
        <w:keepNext w:val="0"/>
        <w:keepLines w:val="0"/>
        <w:pageBreakBefore w:val="0"/>
        <w:widowControl w:val="0"/>
        <w:suppressLineNumbers w:val="0"/>
        <w:shd w:val="clear" w:fill="FFFFFF" w:themeFill="background1"/>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对科技型企业知识价值信用贷款担保费给予最高50%补贴，单户企业最高补贴5万元。</w:t>
      </w:r>
    </w:p>
    <w:p w14:paraId="1022A89C">
      <w:pPr>
        <w:keepNext w:val="0"/>
        <w:keepLines w:val="0"/>
        <w:pageBreakBefore w:val="0"/>
        <w:widowControl w:val="0"/>
        <w:suppressLineNumbers w:val="0"/>
        <w:shd w:val="clear" w:fill="FFFFFF" w:themeFill="background1"/>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方正黑体_GBK" w:hAnsi="方正黑体_GBK" w:eastAsia="方正黑体_GBK" w:cs="方正黑体_GBK"/>
          <w:kern w:val="2"/>
          <w:sz w:val="32"/>
          <w:szCs w:val="32"/>
          <w:u w:val="none"/>
        </w:rPr>
      </w:pPr>
      <w:r>
        <w:rPr>
          <w:rFonts w:hint="eastAsia" w:ascii="方正黑体_GBK" w:hAnsi="方正黑体_GBK" w:eastAsia="方正黑体_GBK" w:cs="方正黑体_GBK"/>
          <w:kern w:val="2"/>
          <w:sz w:val="32"/>
          <w:szCs w:val="32"/>
          <w:u w:val="none"/>
          <w:lang w:val="en-US" w:eastAsia="zh-CN" w:bidi="ar"/>
        </w:rPr>
        <w:t>七、大力培育创新创业孵化载体</w:t>
      </w:r>
    </w:p>
    <w:p w14:paraId="5366E7A6">
      <w:pPr>
        <w:keepNext w:val="0"/>
        <w:keepLines w:val="0"/>
        <w:pageBreakBefore w:val="0"/>
        <w:widowControl w:val="0"/>
        <w:suppressLineNumbers w:val="0"/>
        <w:shd w:val="clear" w:fill="FFFFFF" w:themeFill="background1"/>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方正仿宋_GBK" w:hAnsi="方正仿宋_GBK" w:eastAsia="方正仿宋_GBK" w:cs="方正仿宋_GBK"/>
          <w:kern w:val="2"/>
          <w:sz w:val="32"/>
          <w:szCs w:val="32"/>
          <w:u w:val="none"/>
        </w:rPr>
      </w:pPr>
      <w:r>
        <w:rPr>
          <w:rFonts w:hint="eastAsia" w:ascii="方正楷体_GBK" w:hAnsi="方正楷体_GBK" w:eastAsia="方正楷体_GBK" w:cs="方正楷体_GBK"/>
          <w:kern w:val="2"/>
          <w:sz w:val="32"/>
          <w:szCs w:val="32"/>
          <w:u w:val="none"/>
          <w:lang w:val="en-US" w:eastAsia="zh-CN" w:bidi="ar"/>
        </w:rPr>
        <w:t>科技孵化载体认定补贴。</w:t>
      </w:r>
      <w:r>
        <w:rPr>
          <w:rFonts w:hint="eastAsia" w:ascii="方正仿宋_GBK" w:hAnsi="方正仿宋_GBK" w:eastAsia="方正仿宋_GBK" w:cs="方正仿宋_GBK"/>
          <w:kern w:val="2"/>
          <w:sz w:val="32"/>
          <w:szCs w:val="32"/>
          <w:u w:val="none"/>
          <w:lang w:val="en-US" w:eastAsia="zh-CN" w:bidi="ar"/>
        </w:rPr>
        <w:t>认定为国家级、市级科技孵化载体的一次性补贴最高50万元、20万元。</w:t>
      </w:r>
    </w:p>
    <w:p w14:paraId="73A75730">
      <w:pPr>
        <w:keepNext w:val="0"/>
        <w:keepLines w:val="0"/>
        <w:pageBreakBefore w:val="0"/>
        <w:widowControl w:val="0"/>
        <w:suppressLineNumbers w:val="0"/>
        <w:shd w:val="clear" w:fill="FFFFFF" w:themeFill="background1"/>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方正仿宋_GBK" w:hAnsi="方正仿宋_GBK" w:eastAsia="方正仿宋_GBK" w:cs="方正仿宋_GBK"/>
          <w:color w:val="000000"/>
          <w:kern w:val="2"/>
          <w:sz w:val="32"/>
          <w:szCs w:val="32"/>
          <w:u w:val="none"/>
          <w:lang w:val="en-US" w:eastAsia="zh-CN" w:bidi="ar"/>
        </w:rPr>
      </w:pPr>
      <w:r>
        <w:rPr>
          <w:rFonts w:hint="eastAsia" w:ascii="方正楷体_GBK" w:hAnsi="方正楷体_GBK" w:eastAsia="方正楷体_GBK" w:cs="方正楷体_GBK"/>
          <w:kern w:val="2"/>
          <w:sz w:val="32"/>
          <w:szCs w:val="32"/>
          <w:u w:val="none"/>
          <w:lang w:val="en-US" w:eastAsia="zh-CN" w:bidi="ar"/>
        </w:rPr>
        <w:t>科技孵化载体运营补贴。</w:t>
      </w:r>
      <w:r>
        <w:rPr>
          <w:rFonts w:hint="eastAsia" w:ascii="方正仿宋_GBK" w:hAnsi="方正仿宋_GBK" w:eastAsia="方正仿宋_GBK" w:cs="方正仿宋_GBK"/>
          <w:kern w:val="2"/>
          <w:sz w:val="32"/>
          <w:szCs w:val="32"/>
          <w:u w:val="none"/>
          <w:lang w:val="en-US" w:eastAsia="zh-CN" w:bidi="ar"/>
        </w:rPr>
        <w:t>市级及以上科技孵化运营机构将在孵企业培育为高新技术企业、科技型企业的，分别给予最高1万元/家、0.2万元/家的补贴；对市级及以上科技孵化运营机构，按照</w:t>
      </w:r>
      <w:r>
        <w:rPr>
          <w:rFonts w:hint="eastAsia" w:ascii="方正仿宋_GBK" w:hAnsi="方正仿宋_GBK" w:cs="方正仿宋_GBK"/>
          <w:kern w:val="2"/>
          <w:sz w:val="32"/>
          <w:szCs w:val="32"/>
          <w:u w:val="none"/>
          <w:lang w:val="en-US" w:eastAsia="zh-CN" w:bidi="ar"/>
        </w:rPr>
        <w:t>最高</w:t>
      </w:r>
      <w:r>
        <w:rPr>
          <w:rFonts w:hint="eastAsia" w:ascii="方正仿宋_GBK" w:hAnsi="方正仿宋_GBK" w:eastAsia="方正仿宋_GBK" w:cs="方正仿宋_GBK"/>
          <w:kern w:val="2"/>
          <w:sz w:val="32"/>
          <w:szCs w:val="32"/>
          <w:u w:val="none"/>
          <w:lang w:val="en-US" w:eastAsia="zh-CN" w:bidi="ar"/>
        </w:rPr>
        <w:t>10元/平方米·月给予租房补贴，单户每年补贴最高20</w:t>
      </w:r>
      <w:r>
        <w:rPr>
          <w:rFonts w:hint="eastAsia" w:ascii="方正仿宋_GBK" w:hAnsi="方正仿宋_GBK" w:eastAsia="方正仿宋_GBK" w:cs="方正仿宋_GBK"/>
          <w:color w:val="000000"/>
          <w:kern w:val="2"/>
          <w:sz w:val="32"/>
          <w:szCs w:val="32"/>
          <w:u w:val="none"/>
          <w:lang w:val="en-US" w:eastAsia="zh-CN" w:bidi="ar"/>
        </w:rPr>
        <w:t>万元。</w:t>
      </w:r>
    </w:p>
    <w:p w14:paraId="752B8DF6">
      <w:pPr>
        <w:keepNext w:val="0"/>
        <w:keepLines w:val="0"/>
        <w:pageBreakBefore w:val="0"/>
        <w:widowControl w:val="0"/>
        <w:suppressLineNumbers w:val="0"/>
        <w:shd w:val="clear" w:fill="FFFFFF" w:themeFill="background1"/>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方正黑体_GBK" w:hAnsi="方正黑体_GBK" w:eastAsia="方正黑体_GBK" w:cs="方正黑体_GBK"/>
          <w:kern w:val="2"/>
          <w:sz w:val="32"/>
          <w:szCs w:val="32"/>
          <w:u w:val="none"/>
          <w:lang w:val="en-US" w:eastAsia="zh-CN" w:bidi="ar"/>
        </w:rPr>
      </w:pPr>
      <w:r>
        <w:rPr>
          <w:rFonts w:hint="eastAsia" w:ascii="方正黑体_GBK" w:hAnsi="方正黑体_GBK" w:eastAsia="方正黑体_GBK" w:cs="方正黑体_GBK"/>
          <w:kern w:val="2"/>
          <w:sz w:val="32"/>
          <w:szCs w:val="32"/>
          <w:u w:val="none"/>
          <w:lang w:val="en-US" w:eastAsia="zh-CN" w:bidi="ar"/>
        </w:rPr>
        <w:t>八、政策兑付</w:t>
      </w:r>
    </w:p>
    <w:p w14:paraId="606EB834">
      <w:pPr>
        <w:keepNext w:val="0"/>
        <w:keepLines w:val="0"/>
        <w:pageBreakBefore w:val="0"/>
        <w:widowControl w:val="0"/>
        <w:suppressLineNumbers w:val="0"/>
        <w:shd w:val="clear" w:fill="FFFFFF" w:themeFill="background1"/>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方正仿宋_GBK" w:hAnsi="方正仿宋_GBK" w:eastAsia="方正仿宋_GBK" w:cs="方正仿宋_GBK"/>
          <w:color w:val="000000"/>
          <w:kern w:val="2"/>
          <w:sz w:val="32"/>
          <w:szCs w:val="32"/>
          <w:u w:val="none"/>
          <w:lang w:val="en-US" w:eastAsia="zh-CN" w:bidi="ar"/>
        </w:rPr>
      </w:pPr>
      <w:r>
        <w:rPr>
          <w:rFonts w:hint="eastAsia" w:ascii="方正仿宋_GBK" w:hAnsi="方正仿宋_GBK" w:eastAsia="方正仿宋_GBK" w:cs="方正仿宋_GBK"/>
          <w:color w:val="000000"/>
          <w:kern w:val="2"/>
          <w:sz w:val="32"/>
          <w:szCs w:val="32"/>
          <w:u w:val="none"/>
          <w:lang w:val="en-US" w:eastAsia="zh-CN" w:bidi="ar"/>
        </w:rPr>
        <w:t>由区科技局、荣昌高新区管委会、区财政局共同实施。其中：1-4条款由荣昌高新区管委会负责兑付；5-7条款由区科技局负责兑付。</w:t>
      </w:r>
    </w:p>
    <w:p w14:paraId="22D35A85">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kern w:val="2"/>
          <w:sz w:val="32"/>
          <w:szCs w:val="32"/>
          <w:u w:val="none"/>
          <w:lang w:val="en-US" w:eastAsia="zh-CN" w:bidi="ar"/>
        </w:rPr>
        <w:t>本通知所规定的奖</w:t>
      </w:r>
      <w:r>
        <w:rPr>
          <w:rFonts w:hint="eastAsia" w:ascii="方正仿宋_GBK" w:hAnsi="方正仿宋_GBK" w:eastAsia="方正仿宋_GBK" w:cs="方正仿宋_GBK"/>
          <w:color w:val="000000"/>
          <w:kern w:val="2"/>
          <w:sz w:val="32"/>
          <w:szCs w:val="32"/>
          <w:u w:val="none"/>
          <w:lang w:val="en-US" w:eastAsia="zh-CN" w:bidi="ar"/>
        </w:rPr>
        <w:t>励补助资金从2023年1月1日起起算。本文件自公布之日起施行。本通知由区科技局、荣昌高新区管委会、区财政局负责解释。原《重庆市荣昌区科学技术局 重庆荣昌高新技术产业开发区管理委员会 重庆市荣昌区财政局关于印发荣昌区以国家高新区为引领促进科技创新实施办法的通知》（荣科发〔2019〕4号）同时废止。</w:t>
      </w:r>
    </w:p>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简体">
    <w:altName w:val="方正仿宋_GBK"/>
    <w:panose1 w:val="02000000000000000000"/>
    <w:charset w:val="86"/>
    <w:family w:val="auto"/>
    <w:pitch w:val="default"/>
    <w:sig w:usb0="00000000" w:usb1="00000000"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sans-serif">
    <w:altName w:val="国标仿宋"/>
    <w:panose1 w:val="00000000000000000000"/>
    <w:charset w:val="00"/>
    <w:family w:val="auto"/>
    <w:pitch w:val="default"/>
    <w:sig w:usb0="00000000" w:usb1="00000000" w:usb2="00000000" w:usb3="00000000" w:csb0="00000000" w:csb1="00000000"/>
  </w:font>
  <w:font w:name="国标仿宋">
    <w:panose1 w:val="02000500000000000000"/>
    <w:charset w:val="86"/>
    <w:family w:val="auto"/>
    <w:pitch w:val="default"/>
    <w:sig w:usb0="A00002BF" w:usb1="38C77CFA" w:usb2="00000016" w:usb3="00000000" w:csb0="00060007"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1B000">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ECDBCF">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5ECDBCF">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02B4041E">
    <w:pPr>
      <w:pStyle w:val="8"/>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荣昌区科学技术局发布     </w:t>
    </w:r>
  </w:p>
  <w:p w14:paraId="0A8C72CE">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44F92">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7F688AED">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荣昌区科学技术局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hZGFmMjhkZGViZmE0ZTMxYzBlYjA3OTA0MmYxOTMifQ=="/>
  </w:docVars>
  <w:rsids>
    <w:rsidRoot w:val="00172A27"/>
    <w:rsid w:val="019E71BD"/>
    <w:rsid w:val="041C42DA"/>
    <w:rsid w:val="04B679C3"/>
    <w:rsid w:val="05F07036"/>
    <w:rsid w:val="06E00104"/>
    <w:rsid w:val="080F63D8"/>
    <w:rsid w:val="09341458"/>
    <w:rsid w:val="098254C2"/>
    <w:rsid w:val="0A766EDE"/>
    <w:rsid w:val="0AD64BE8"/>
    <w:rsid w:val="0B0912D7"/>
    <w:rsid w:val="0E025194"/>
    <w:rsid w:val="107D3055"/>
    <w:rsid w:val="11866A32"/>
    <w:rsid w:val="152D2DCA"/>
    <w:rsid w:val="187168EA"/>
    <w:rsid w:val="196673CA"/>
    <w:rsid w:val="1B2F4AEE"/>
    <w:rsid w:val="1CF734C9"/>
    <w:rsid w:val="1DEC284C"/>
    <w:rsid w:val="1E6523AC"/>
    <w:rsid w:val="202A535B"/>
    <w:rsid w:val="22440422"/>
    <w:rsid w:val="22BB4BBB"/>
    <w:rsid w:val="2AEB3417"/>
    <w:rsid w:val="31A15F24"/>
    <w:rsid w:val="324A1681"/>
    <w:rsid w:val="36FB1DF0"/>
    <w:rsid w:val="395347B5"/>
    <w:rsid w:val="39A232A0"/>
    <w:rsid w:val="39E745AA"/>
    <w:rsid w:val="3B5A6BBB"/>
    <w:rsid w:val="3D40002A"/>
    <w:rsid w:val="3EAFF950"/>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6452C50"/>
    <w:rsid w:val="572C6D10"/>
    <w:rsid w:val="5CB72CC6"/>
    <w:rsid w:val="5DC34279"/>
    <w:rsid w:val="5FCD688E"/>
    <w:rsid w:val="5FF9BDAA"/>
    <w:rsid w:val="5FFE5333"/>
    <w:rsid w:val="5FFF3F72"/>
    <w:rsid w:val="608816D1"/>
    <w:rsid w:val="60EF4E7F"/>
    <w:rsid w:val="632E2992"/>
    <w:rsid w:val="648B0A32"/>
    <w:rsid w:val="665233C1"/>
    <w:rsid w:val="69AC0D42"/>
    <w:rsid w:val="6A6D740B"/>
    <w:rsid w:val="6AD9688B"/>
    <w:rsid w:val="6D0E3F22"/>
    <w:rsid w:val="744E4660"/>
    <w:rsid w:val="753355A2"/>
    <w:rsid w:val="759F1C61"/>
    <w:rsid w:val="769F2DE8"/>
    <w:rsid w:val="76FDEB7C"/>
    <w:rsid w:val="77F783D4"/>
    <w:rsid w:val="78F68940"/>
    <w:rsid w:val="79C65162"/>
    <w:rsid w:val="7C9011D9"/>
    <w:rsid w:val="7DC651C5"/>
    <w:rsid w:val="7DF350ED"/>
    <w:rsid w:val="7F9DA0E8"/>
    <w:rsid w:val="7FB87DA4"/>
    <w:rsid w:val="7FCC2834"/>
    <w:rsid w:val="7FF6A4EF"/>
    <w:rsid w:val="92DD1CEF"/>
    <w:rsid w:val="9FFFD341"/>
    <w:rsid w:val="B6DD7548"/>
    <w:rsid w:val="C8B3B2A2"/>
    <w:rsid w:val="ED6E8D52"/>
    <w:rsid w:val="F05B4F69"/>
    <w:rsid w:val="F3DFAE4C"/>
    <w:rsid w:val="F97D9566"/>
    <w:rsid w:val="FDFF411C"/>
    <w:rsid w:val="FFE5B9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val="0"/>
      <w:keepLines w:val="0"/>
      <w:spacing w:beforeLines="0" w:beforeAutospacing="0" w:afterLines="0" w:afterAutospacing="0" w:line="640" w:lineRule="exact"/>
      <w:ind w:firstLine="0" w:firstLineChars="0"/>
      <w:jc w:val="center"/>
      <w:outlineLvl w:val="0"/>
    </w:pPr>
    <w:rPr>
      <w:rFonts w:ascii="Times New Roman" w:hAnsi="Times New Roman" w:eastAsia="方正小标宋_GBK" w:cs="Times New Roman"/>
      <w:kern w:val="44"/>
      <w:sz w:val="44"/>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rPr>
      <w:rFonts w:eastAsia="宋体"/>
      <w:sz w:val="21"/>
    </w:rPr>
  </w:style>
  <w:style w:type="paragraph" w:styleId="3">
    <w:name w:val="index 7"/>
    <w:basedOn w:val="1"/>
    <w:next w:val="1"/>
    <w:qFormat/>
    <w:uiPriority w:val="0"/>
    <w:pPr>
      <w:ind w:left="2520"/>
    </w:pPr>
    <w:rPr>
      <w:rFonts w:ascii="Times New Roman" w:hAnsi="Times New Roman" w:eastAsia="宋体" w:cs="Times New Roman"/>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character" w:styleId="13">
    <w:name w:val="page number"/>
    <w:basedOn w:val="11"/>
    <w:qFormat/>
    <w:uiPriority w:val="0"/>
  </w:style>
  <w:style w:type="paragraph" w:customStyle="1" w:styleId="14">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4620</Words>
  <Characters>4710</Characters>
  <Lines>1</Lines>
  <Paragraphs>1</Paragraphs>
  <TotalTime>7</TotalTime>
  <ScaleCrop>false</ScaleCrop>
  <LinksUpToDate>false</LinksUpToDate>
  <CharactersWithSpaces>4770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2021-09-12T10:41:00Z</dcterms:created>
  <dc:creator>t</dc:creator>
  <cp:lastModifiedBy>acer02</cp:lastModifiedBy>
  <cp:lastPrinted>2022-05-13T08:46:00Z</cp:lastPrinted>
  <dcterms:modified xsi:type="dcterms:W3CDTF">2025-08-13T15:45:05Z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E50F256AAC4B4DF5A46A22F5B3488A99_13</vt:lpwstr>
  </property>
</Properties>
</file>