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58274">
      <w:pPr>
        <w:pageBreakBefore w:val="0"/>
        <w:kinsoku/>
        <w:wordWrap w:val="0"/>
        <w:overflowPunct/>
        <w:topLinePunct w:val="0"/>
        <w:autoSpaceDE/>
        <w:autoSpaceDN/>
        <w:bidi w:val="0"/>
        <w:jc w:val="left"/>
        <w:rPr>
          <w:rFonts w:hint="eastAsia" w:ascii="宋体" w:hAnsi="宋体" w:eastAsia="宋体" w:cs="宋体"/>
          <w:color w:val="000000" w:themeColor="text1"/>
          <w:highlight w:val="none"/>
          <w14:textFill>
            <w14:solidFill>
              <w14:schemeClr w14:val="tx1"/>
            </w14:solidFill>
          </w14:textFill>
        </w:rPr>
      </w:pPr>
    </w:p>
    <w:p w14:paraId="79E2A576">
      <w:pPr>
        <w:pageBreakBefore w:val="0"/>
        <w:kinsoku/>
        <w:wordWrap w:val="0"/>
        <w:overflowPunct/>
        <w:topLinePunct w:val="0"/>
        <w:autoSpaceDE/>
        <w:autoSpaceDN/>
        <w:bidi w:val="0"/>
        <w:jc w:val="center"/>
        <w:rPr>
          <w:rFonts w:hint="eastAsia" w:ascii="宋体" w:hAnsi="宋体" w:eastAsia="宋体" w:cs="宋体"/>
          <w:color w:val="000000" w:themeColor="text1"/>
          <w:highlight w:val="none"/>
          <w14:textFill>
            <w14:solidFill>
              <w14:schemeClr w14:val="tx1"/>
            </w14:solidFill>
          </w14:textFill>
        </w:rPr>
      </w:pPr>
    </w:p>
    <w:p w14:paraId="0C10E045">
      <w:pPr>
        <w:pageBreakBefore w:val="0"/>
        <w:kinsoku/>
        <w:wordWrap w:val="0"/>
        <w:overflowPunct/>
        <w:topLinePunct w:val="0"/>
        <w:autoSpaceDE/>
        <w:autoSpaceDN/>
        <w:bidi w:val="0"/>
        <w:spacing w:line="1600" w:lineRule="exact"/>
        <w:jc w:val="center"/>
        <w:outlineLvl w:val="0"/>
        <w:rPr>
          <w:rFonts w:hint="eastAsia" w:ascii="宋体" w:hAnsi="宋体" w:eastAsia="宋体" w:cs="宋体"/>
          <w:color w:val="000000" w:themeColor="text1"/>
          <w:sz w:val="100"/>
          <w:highlight w:val="none"/>
          <w:lang w:val="en-US" w:eastAsia="zh-CN"/>
          <w14:textFill>
            <w14:solidFill>
              <w14:schemeClr w14:val="tx1"/>
            </w14:solidFill>
          </w14:textFill>
        </w:rPr>
      </w:pPr>
    </w:p>
    <w:p w14:paraId="167518D8">
      <w:pPr>
        <w:pageBreakBefore w:val="0"/>
        <w:kinsoku/>
        <w:wordWrap w:val="0"/>
        <w:overflowPunct/>
        <w:topLinePunct w:val="0"/>
        <w:autoSpaceDE/>
        <w:autoSpaceDN/>
        <w:bidi w:val="0"/>
        <w:spacing w:line="1600" w:lineRule="exact"/>
        <w:jc w:val="center"/>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100"/>
          <w:highlight w:val="none"/>
          <w:lang w:val="en-US" w:eastAsia="zh-CN"/>
          <w14:textFill>
            <w14:solidFill>
              <w14:schemeClr w14:val="tx1"/>
            </w14:solidFill>
          </w14:textFill>
        </w:rPr>
        <w:t>企业</w:t>
      </w:r>
      <w:r>
        <w:rPr>
          <w:rFonts w:hint="eastAsia" w:ascii="宋体" w:hAnsi="宋体" w:eastAsia="宋体" w:cs="宋体"/>
          <w:color w:val="000000" w:themeColor="text1"/>
          <w:sz w:val="100"/>
          <w:highlight w:val="none"/>
          <w14:textFill>
            <w14:solidFill>
              <w14:schemeClr w14:val="tx1"/>
            </w14:solidFill>
          </w14:textFill>
        </w:rPr>
        <w:t>采购</w:t>
      </w:r>
    </w:p>
    <w:p w14:paraId="52063CDF">
      <w:pPr>
        <w:pageBreakBefore w:val="0"/>
        <w:kinsoku/>
        <w:wordWrap w:val="0"/>
        <w:overflowPunct/>
        <w:topLinePunct w:val="0"/>
        <w:autoSpaceDE/>
        <w:autoSpaceDN/>
        <w:bidi w:val="0"/>
        <w:spacing w:line="1600" w:lineRule="exact"/>
        <w:jc w:val="center"/>
        <w:outlineLvl w:val="0"/>
        <w:rPr>
          <w:rFonts w:hint="eastAsia" w:ascii="宋体" w:hAnsi="宋体" w:eastAsia="宋体" w:cs="宋体"/>
          <w:color w:val="000000" w:themeColor="text1"/>
          <w:sz w:val="100"/>
          <w:highlight w:val="none"/>
          <w:lang w:val="en-US" w:eastAsia="zh-CN"/>
          <w14:textFill>
            <w14:solidFill>
              <w14:schemeClr w14:val="tx1"/>
            </w14:solidFill>
          </w14:textFill>
        </w:rPr>
      </w:pPr>
      <w:r>
        <w:rPr>
          <w:rFonts w:hint="eastAsia" w:ascii="宋体" w:hAnsi="宋体" w:eastAsia="宋体" w:cs="宋体"/>
          <w:color w:val="000000" w:themeColor="text1"/>
          <w:sz w:val="100"/>
          <w:highlight w:val="none"/>
          <w:lang w:val="en-US" w:eastAsia="zh-CN"/>
          <w14:textFill>
            <w14:solidFill>
              <w14:schemeClr w14:val="tx1"/>
            </w14:solidFill>
          </w14:textFill>
        </w:rPr>
        <w:t>询价通知书</w:t>
      </w:r>
    </w:p>
    <w:p w14:paraId="4851811D">
      <w:pPr>
        <w:pageBreakBefore w:val="0"/>
        <w:kinsoku/>
        <w:wordWrap w:val="0"/>
        <w:overflowPunct/>
        <w:topLinePunct w:val="0"/>
        <w:autoSpaceDE/>
        <w:autoSpaceDN/>
        <w:bidi w:val="0"/>
        <w:spacing w:line="700" w:lineRule="exact"/>
        <w:jc w:val="center"/>
        <w:rPr>
          <w:rFonts w:hint="eastAsia" w:ascii="宋体" w:hAnsi="宋体" w:eastAsia="宋体" w:cs="宋体"/>
          <w:color w:val="000000" w:themeColor="text1"/>
          <w:sz w:val="32"/>
          <w:highlight w:val="none"/>
          <w14:textFill>
            <w14:solidFill>
              <w14:schemeClr w14:val="tx1"/>
            </w14:solidFill>
          </w14:textFill>
        </w:rPr>
      </w:pPr>
    </w:p>
    <w:p w14:paraId="45D2B4CC">
      <w:pPr>
        <w:pageBreakBefore w:val="0"/>
        <w:kinsoku/>
        <w:wordWrap w:val="0"/>
        <w:overflowPunct/>
        <w:topLinePunct w:val="0"/>
        <w:autoSpaceDE/>
        <w:autoSpaceDN/>
        <w:bidi w:val="0"/>
        <w:spacing w:line="700" w:lineRule="exact"/>
        <w:jc w:val="center"/>
        <w:rPr>
          <w:rFonts w:hint="eastAsia" w:ascii="宋体" w:hAnsi="宋体" w:eastAsia="宋体" w:cs="宋体"/>
          <w:color w:val="000000" w:themeColor="text1"/>
          <w:sz w:val="32"/>
          <w:highlight w:val="none"/>
          <w14:textFill>
            <w14:solidFill>
              <w14:schemeClr w14:val="tx1"/>
            </w14:solidFill>
          </w14:textFill>
        </w:rPr>
      </w:pPr>
    </w:p>
    <w:p w14:paraId="38FC8505">
      <w:pPr>
        <w:pageBreakBefore w:val="0"/>
        <w:kinsoku/>
        <w:wordWrap w:val="0"/>
        <w:overflowPunct/>
        <w:topLinePunct w:val="0"/>
        <w:autoSpaceDE/>
        <w:autoSpaceDN/>
        <w:bidi w:val="0"/>
        <w:spacing w:line="700" w:lineRule="exact"/>
        <w:jc w:val="center"/>
        <w:rPr>
          <w:rFonts w:hint="eastAsia" w:ascii="宋体" w:hAnsi="宋体" w:eastAsia="宋体" w:cs="宋体"/>
          <w:color w:val="000000" w:themeColor="text1"/>
          <w:sz w:val="32"/>
          <w:highlight w:val="none"/>
          <w14:textFill>
            <w14:solidFill>
              <w14:schemeClr w14:val="tx1"/>
            </w14:solidFill>
          </w14:textFill>
        </w:rPr>
      </w:pPr>
    </w:p>
    <w:p w14:paraId="14785B74">
      <w:pPr>
        <w:pageBreakBefore w:val="0"/>
        <w:kinsoku/>
        <w:wordWrap w:val="0"/>
        <w:overflowPunct/>
        <w:topLinePunct w:val="0"/>
        <w:autoSpaceDE/>
        <w:autoSpaceDN/>
        <w:bidi w:val="0"/>
        <w:spacing w:line="500" w:lineRule="exact"/>
        <w:ind w:firstLine="720" w:firstLineChars="200"/>
        <w:outlineLvl w:val="0"/>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项目</w:t>
      </w:r>
      <w:r>
        <w:rPr>
          <w:rFonts w:hint="eastAsia" w:ascii="宋体" w:hAnsi="宋体" w:eastAsia="宋体" w:cs="宋体"/>
          <w:color w:val="000000" w:themeColor="text1"/>
          <w:sz w:val="36"/>
          <w:szCs w:val="36"/>
          <w:highlight w:val="none"/>
          <w:lang w:val="en-US" w:eastAsia="zh-CN"/>
          <w14:textFill>
            <w14:solidFill>
              <w14:schemeClr w14:val="tx1"/>
            </w14:solidFill>
          </w14:textFill>
        </w:rPr>
        <w:t>编</w:t>
      </w:r>
      <w:r>
        <w:rPr>
          <w:rFonts w:hint="eastAsia" w:ascii="宋体" w:hAnsi="宋体" w:eastAsia="宋体" w:cs="宋体"/>
          <w:color w:val="000000" w:themeColor="text1"/>
          <w:sz w:val="36"/>
          <w:szCs w:val="36"/>
          <w:highlight w:val="none"/>
          <w14:textFill>
            <w14:solidFill>
              <w14:schemeClr w14:val="tx1"/>
            </w14:solidFill>
          </w14:textFill>
        </w:rPr>
        <w:t>号：YJ-25A00027</w:t>
      </w:r>
    </w:p>
    <w:p w14:paraId="4319DFF8">
      <w:pPr>
        <w:pageBreakBefore w:val="0"/>
        <w:kinsoku/>
        <w:wordWrap w:val="0"/>
        <w:overflowPunct/>
        <w:topLinePunct w:val="0"/>
        <w:autoSpaceDE/>
        <w:autoSpaceDN/>
        <w:bidi w:val="0"/>
        <w:spacing w:line="500" w:lineRule="exact"/>
        <w:ind w:left="3237" w:leftChars="256" w:hanging="2520" w:hangingChars="700"/>
        <w:outlineLvl w:val="0"/>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询价项目名称：荣昌区2025年度荣昌猪联农带农认养认购精准帮扶项目（仔猪采购）</w:t>
      </w:r>
    </w:p>
    <w:p w14:paraId="1FAB5540">
      <w:pPr>
        <w:pageBreakBefore w:val="0"/>
        <w:kinsoku/>
        <w:wordWrap w:val="0"/>
        <w:overflowPunct/>
        <w:topLinePunct w:val="0"/>
        <w:autoSpaceDE/>
        <w:autoSpaceDN/>
        <w:bidi w:val="0"/>
        <w:spacing w:line="70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14:paraId="3D657C42">
      <w:pPr>
        <w:pageBreakBefore w:val="0"/>
        <w:kinsoku/>
        <w:wordWrap w:val="0"/>
        <w:overflowPunct/>
        <w:topLinePunct w:val="0"/>
        <w:autoSpaceDE/>
        <w:autoSpaceDN/>
        <w:bidi w:val="0"/>
        <w:spacing w:line="70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14:paraId="41B50120">
      <w:pPr>
        <w:pageBreakBefore w:val="0"/>
        <w:kinsoku/>
        <w:wordWrap w:val="0"/>
        <w:overflowPunct/>
        <w:topLinePunct w:val="0"/>
        <w:autoSpaceDE/>
        <w:autoSpaceDN/>
        <w:bidi w:val="0"/>
        <w:spacing w:line="70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14:paraId="0F70D6BF">
      <w:pPr>
        <w:pageBreakBefore w:val="0"/>
        <w:kinsoku/>
        <w:wordWrap w:val="0"/>
        <w:overflowPunct/>
        <w:topLinePunct w:val="0"/>
        <w:autoSpaceDE/>
        <w:autoSpaceDN/>
        <w:bidi w:val="0"/>
        <w:spacing w:line="700" w:lineRule="exact"/>
        <w:rPr>
          <w:rFonts w:hint="eastAsia" w:ascii="宋体" w:hAnsi="宋体" w:eastAsia="宋体" w:cs="宋体"/>
          <w:b/>
          <w:color w:val="000000" w:themeColor="text1"/>
          <w:sz w:val="36"/>
          <w:szCs w:val="36"/>
          <w:highlight w:val="none"/>
          <w14:textFill>
            <w14:solidFill>
              <w14:schemeClr w14:val="tx1"/>
            </w14:solidFill>
          </w14:textFill>
        </w:rPr>
      </w:pPr>
    </w:p>
    <w:p w14:paraId="7044563F">
      <w:pPr>
        <w:pageBreakBefore w:val="0"/>
        <w:kinsoku/>
        <w:wordWrap w:val="0"/>
        <w:overflowPunct/>
        <w:topLinePunct w:val="0"/>
        <w:autoSpaceDE/>
        <w:autoSpaceDN/>
        <w:bidi w:val="0"/>
        <w:spacing w:line="700" w:lineRule="exact"/>
        <w:rPr>
          <w:rFonts w:hint="eastAsia" w:ascii="宋体" w:hAnsi="宋体" w:eastAsia="宋体" w:cs="宋体"/>
          <w:b/>
          <w:color w:val="000000" w:themeColor="text1"/>
          <w:sz w:val="36"/>
          <w:szCs w:val="36"/>
          <w:highlight w:val="none"/>
          <w14:textFill>
            <w14:solidFill>
              <w14:schemeClr w14:val="tx1"/>
            </w14:solidFill>
          </w14:textFill>
        </w:rPr>
      </w:pPr>
    </w:p>
    <w:p w14:paraId="3830088A">
      <w:pPr>
        <w:pageBreakBefore w:val="0"/>
        <w:kinsoku/>
        <w:wordWrap w:val="0"/>
        <w:overflowPunct/>
        <w:topLinePunct w:val="0"/>
        <w:autoSpaceDE/>
        <w:autoSpaceDN/>
        <w:bidi w:val="0"/>
        <w:spacing w:line="500" w:lineRule="exact"/>
        <w:jc w:val="center"/>
        <w:outlineLvl w:val="0"/>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采购人：吉吉云（重庆）食品有限责任公司（盖章）</w:t>
      </w:r>
    </w:p>
    <w:p w14:paraId="3DEFB5E4">
      <w:pPr>
        <w:pageBreakBefore w:val="0"/>
        <w:kinsoku/>
        <w:wordWrap w:val="0"/>
        <w:overflowPunct/>
        <w:topLinePunct w:val="0"/>
        <w:autoSpaceDE/>
        <w:autoSpaceDN/>
        <w:bidi w:val="0"/>
        <w:spacing w:line="500" w:lineRule="exact"/>
        <w:jc w:val="center"/>
        <w:outlineLvl w:val="0"/>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采购代理机构：</w:t>
      </w:r>
      <w:r>
        <w:rPr>
          <w:rFonts w:hint="eastAsia" w:ascii="宋体" w:hAnsi="宋体" w:cs="宋体"/>
          <w:color w:val="000000" w:themeColor="text1"/>
          <w:sz w:val="36"/>
          <w:szCs w:val="36"/>
          <w:highlight w:val="none"/>
          <w:lang w:val="en-US" w:eastAsia="zh-CN"/>
          <w14:textFill>
            <w14:solidFill>
              <w14:schemeClr w14:val="tx1"/>
            </w14:solidFill>
          </w14:textFill>
        </w:rPr>
        <w:t>重庆优佳工程招标代理有限公司（盖章）</w:t>
      </w:r>
    </w:p>
    <w:p w14:paraId="125215AF">
      <w:pPr>
        <w:pageBreakBefore w:val="0"/>
        <w:kinsoku/>
        <w:wordWrap w:val="0"/>
        <w:overflowPunct/>
        <w:topLinePunct w:val="0"/>
        <w:autoSpaceDE/>
        <w:autoSpaceDN/>
        <w:bidi w:val="0"/>
        <w:spacing w:line="720" w:lineRule="exact"/>
        <w:jc w:val="center"/>
        <w:outlineLvl w:val="0"/>
        <w:rPr>
          <w:rFonts w:hint="eastAsia" w:ascii="宋体" w:hAnsi="宋体" w:eastAsia="宋体" w:cs="宋体"/>
          <w:color w:val="000000" w:themeColor="text1"/>
          <w:sz w:val="48"/>
          <w:szCs w:val="32"/>
          <w:highlight w:val="none"/>
          <w14:textFill>
            <w14:solidFill>
              <w14:schemeClr w14:val="tx1"/>
            </w14:solidFill>
          </w14:textFill>
        </w:rPr>
      </w:pPr>
      <w:r>
        <w:rPr>
          <w:rFonts w:hint="eastAsia" w:ascii="宋体" w:hAnsi="宋体" w:cs="宋体"/>
          <w:color w:val="000000" w:themeColor="text1"/>
          <w:sz w:val="36"/>
          <w:szCs w:val="36"/>
          <w:highlight w:val="none"/>
          <w:lang w:val="en-US" w:eastAsia="zh-CN"/>
          <w14:textFill>
            <w14:solidFill>
              <w14:schemeClr w14:val="tx1"/>
            </w14:solidFill>
          </w14:textFill>
        </w:rPr>
        <w:t>2025</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cs="宋体"/>
          <w:color w:val="000000" w:themeColor="text1"/>
          <w:sz w:val="36"/>
          <w:szCs w:val="36"/>
          <w:highlight w:val="none"/>
          <w:lang w:val="en-US" w:eastAsia="zh-CN"/>
          <w14:textFill>
            <w14:solidFill>
              <w14:schemeClr w14:val="tx1"/>
            </w14:solidFill>
          </w14:textFill>
        </w:rPr>
        <w:t>10</w:t>
      </w:r>
      <w:r>
        <w:rPr>
          <w:rFonts w:hint="eastAsia" w:ascii="宋体" w:hAnsi="宋体" w:eastAsia="宋体" w:cs="宋体"/>
          <w:color w:val="000000" w:themeColor="text1"/>
          <w:sz w:val="36"/>
          <w:szCs w:val="36"/>
          <w:highlight w:val="none"/>
          <w14:textFill>
            <w14:solidFill>
              <w14:schemeClr w14:val="tx1"/>
            </w14:solidFill>
          </w14:textFill>
        </w:rPr>
        <w:t>月</w:t>
      </w:r>
    </w:p>
    <w:p w14:paraId="00F1B555">
      <w:pPr>
        <w:pageBreakBefore w:val="0"/>
        <w:kinsoku/>
        <w:wordWrap w:val="0"/>
        <w:overflowPunct/>
        <w:topLinePunct w:val="0"/>
        <w:autoSpaceDE/>
        <w:autoSpaceDN/>
        <w:bidi w:val="0"/>
        <w:spacing w:line="480" w:lineRule="exact"/>
        <w:outlineLvl w:val="0"/>
        <w:rPr>
          <w:rFonts w:hint="eastAsia" w:ascii="宋体" w:hAnsi="宋体" w:eastAsia="宋体" w:cs="宋体"/>
          <w:color w:val="000000" w:themeColor="text1"/>
          <w:sz w:val="44"/>
          <w:szCs w:val="28"/>
          <w:highlight w:val="none"/>
          <w14:textFill>
            <w14:solidFill>
              <w14:schemeClr w14:val="tx1"/>
            </w14:solidFill>
          </w14:textFill>
        </w:rPr>
        <w:sectPr>
          <w:headerReference r:id="rId4" w:type="first"/>
          <w:footerReference r:id="rId6" w:type="first"/>
          <w:headerReference r:id="rId3" w:type="default"/>
          <w:footerReference r:id="rId5" w:type="even"/>
          <w:pgSz w:w="11907" w:h="16840"/>
          <w:pgMar w:top="1134" w:right="1191" w:bottom="1134" w:left="1304" w:header="850" w:footer="992" w:gutter="0"/>
          <w:pgNumType w:fmt="decimal" w:start="1"/>
          <w:cols w:space="0" w:num="1"/>
          <w:rtlGutter w:val="0"/>
          <w:docGrid w:linePitch="381" w:charSpace="0"/>
        </w:sectPr>
      </w:pPr>
    </w:p>
    <w:p w14:paraId="1D81B91E">
      <w:pPr>
        <w:pageBreakBefore w:val="0"/>
        <w:kinsoku/>
        <w:wordWrap w:val="0"/>
        <w:overflowPunct/>
        <w:topLinePunct w:val="0"/>
        <w:autoSpaceDE/>
        <w:autoSpaceDN/>
        <w:bidi w:val="0"/>
        <w:spacing w:line="480" w:lineRule="exact"/>
        <w:jc w:val="center"/>
        <w:outlineLvl w:val="0"/>
        <w:rPr>
          <w:rFonts w:hint="eastAsia" w:ascii="宋体" w:hAnsi="宋体" w:eastAsia="宋体" w:cs="宋体"/>
          <w:color w:val="000000" w:themeColor="text1"/>
          <w:sz w:val="44"/>
          <w:szCs w:val="28"/>
          <w:highlight w:val="none"/>
          <w14:textFill>
            <w14:solidFill>
              <w14:schemeClr w14:val="tx1"/>
            </w14:solidFill>
          </w14:textFill>
        </w:rPr>
      </w:pPr>
      <w:r>
        <w:rPr>
          <w:rFonts w:hint="eastAsia" w:ascii="宋体" w:hAnsi="宋体" w:eastAsia="宋体" w:cs="宋体"/>
          <w:color w:val="000000" w:themeColor="text1"/>
          <w:sz w:val="44"/>
          <w:szCs w:val="28"/>
          <w:highlight w:val="none"/>
          <w14:textFill>
            <w14:solidFill>
              <w14:schemeClr w14:val="tx1"/>
            </w14:solidFill>
          </w14:textFill>
        </w:rPr>
        <w:t>目   录</w:t>
      </w:r>
    </w:p>
    <w:p w14:paraId="50DA009A">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TOC \o "1-3" \h \z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_Toc29902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 xml:space="preserve">第一篇  </w:t>
      </w:r>
      <w:r>
        <w:rPr>
          <w:rFonts w:hint="eastAsia" w:ascii="宋体" w:hAnsi="宋体" w:eastAsia="宋体" w:cs="宋体"/>
          <w:color w:val="000000" w:themeColor="text1"/>
          <w:highlight w:val="none"/>
          <w14:textFill>
            <w14:solidFill>
              <w14:schemeClr w14:val="tx1"/>
            </w14:solidFill>
          </w14:textFill>
        </w:rPr>
        <w:t>询价采购邀请书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DE2C062">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_Toc3138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一、询价内容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DA0299B">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_Toc21086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E06BCFE">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_Toc25685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三、供应商资格条件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56AC3BB">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_Toc9340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四、询价有关说明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627B417">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_Toc22803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0728D00">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_Toc5785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、其它有关规定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026EA15">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_Toc23763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、联系方式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668E5EA">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_Toc7091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第二篇  询价项目技术（质量）需求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234679D">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_Toc16532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一、项目一览表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BC18B9B">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_Toc10975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二、采购要求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5742E70">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_Toc10469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三、其他要求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F7C5CE8">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_Toc24851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第三篇  询价项目服务需求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C7A4A36">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_Toc9976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一、交货时间、地点及验收方式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E02C7F6">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_Toc14950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二、质量及售后</w:t>
      </w:r>
      <w:r>
        <w:rPr>
          <w:rFonts w:hint="eastAsia" w:ascii="宋体" w:hAnsi="宋体" w:eastAsia="宋体" w:cs="宋体"/>
          <w:color w:val="000000" w:themeColor="text1"/>
          <w:highlight w:val="none"/>
          <w:lang w:val="en-US" w:eastAsia="zh-CN"/>
          <w14:textFill>
            <w14:solidFill>
              <w14:schemeClr w14:val="tx1"/>
            </w14:solidFill>
          </w14:textFill>
        </w:rPr>
        <w:t>保障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71F4934">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_Toc32634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D8CC381">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_Toc26136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E1C9057">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_Toc13531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五、知识产权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0E186C6">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_Toc5161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六、培训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6857AC4">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_Toc22831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七、其他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22F5528">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_Toc20543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第四篇  采购程序、评定成交的标准、无效报价及采购终止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7092ADE">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_Toc3029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54D0B61">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_Toc23856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二、评定成交的标准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3A58374">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_Toc27005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三、无效报价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62B7B3F">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_Toc23915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四、采购终止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4A2519C">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_Toc10574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第五篇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6A4C96E">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_Toc14353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一、询价费用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6310F62">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_Toc14385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二、询价通知书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260E6B4">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_Toc26502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4881764">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_Toc27540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四、成交供应商的确定和变更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008D132">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_Toc1463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五、成交通知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D391517">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_Toc28445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六、关于质疑和投诉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0E66D96">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_Toc19307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七、签订合同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9A83867">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_Toc27946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八、项目验收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839325B">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_Toc9058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九、采购代理服务费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F750222">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_Toc12302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第六篇  合同草案条款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7D6E998">
      <w:pPr>
        <w:pStyle w:val="12"/>
        <w:pageBreakBefore w:val="0"/>
        <w:tabs>
          <w:tab w:val="right" w:leader="dot" w:pos="9412"/>
        </w:tabs>
        <w:kinsoku/>
        <w:wordWrap w:val="0"/>
        <w:overflowPunct/>
        <w:topLinePunct w:val="0"/>
        <w:autoSpaceDE/>
        <w:autoSpaceDN/>
        <w:bidi w:val="0"/>
        <w:ind w:left="0" w:leftChars="0" w:firstLine="0" w:firstLineChars="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_Toc14084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14:textFill>
            <w14:solidFill>
              <w14:schemeClr w14:val="tx1"/>
            </w14:solidFill>
          </w14:textFill>
        </w:rPr>
        <w:t>第七篇  响应文件格式要求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DD689FC">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_Toc10852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一、经济部分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4D8F837">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_Toc18927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二、技术（质量）部分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A82E0F1">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_Toc1790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三、服务部分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0081F72">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_Toc8879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四、资格条件及其他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BE93ABE">
      <w:pPr>
        <w:pStyle w:val="12"/>
        <w:pageBreakBefore w:val="0"/>
        <w:tabs>
          <w:tab w:val="right" w:leader="dot" w:pos="9412"/>
        </w:tabs>
        <w:kinsoku/>
        <w:wordWrap w:val="0"/>
        <w:overflowPunct/>
        <w:topLinePunct w:val="0"/>
        <w:autoSpaceDE/>
        <w:autoSpaceDN/>
        <w:bidi w:val="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_Toc9520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五、其他资料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4956936">
      <w:pPr>
        <w:pStyle w:val="12"/>
        <w:pageBreakBefore w:val="0"/>
        <w:tabs>
          <w:tab w:val="right" w:leader="dot" w:pos="9402"/>
        </w:tabs>
        <w:kinsoku/>
        <w:wordWrap w:val="0"/>
        <w:overflowPunct/>
        <w:topLinePunct w:val="0"/>
        <w:autoSpaceDE/>
        <w:autoSpaceDN/>
        <w:bidi w:val="0"/>
        <w:spacing w:line="480" w:lineRule="exact"/>
        <w:ind w:left="560"/>
        <w:rPr>
          <w:rFonts w:hint="eastAsia" w:ascii="宋体" w:hAnsi="宋体" w:eastAsia="宋体" w:cs="宋体"/>
          <w:color w:val="000000" w:themeColor="text1"/>
          <w:sz w:val="18"/>
          <w:szCs w:val="22"/>
          <w:highlight w:val="none"/>
          <w14:textFill>
            <w14:solidFill>
              <w14:schemeClr w14:val="tx1"/>
            </w14:solidFill>
          </w14:textFill>
        </w:rPr>
        <w:sectPr>
          <w:footerReference r:id="rId7" w:type="default"/>
          <w:pgSz w:w="11907" w:h="16840"/>
          <w:pgMar w:top="1134" w:right="1191" w:bottom="1134" w:left="1304" w:header="850" w:footer="992" w:gutter="0"/>
          <w:pgNumType w:fmt="decimal" w:start="1"/>
          <w:cols w:space="0" w:num="1"/>
          <w:rtlGutter w:val="0"/>
          <w:docGrid w:linePitch="381" w:charSpace="0"/>
        </w:sectPr>
      </w:pPr>
      <w:r>
        <w:rPr>
          <w:rFonts w:hint="eastAsia" w:ascii="宋体" w:hAnsi="宋体" w:eastAsia="宋体" w:cs="宋体"/>
          <w:color w:val="000000" w:themeColor="text1"/>
          <w:szCs w:val="21"/>
          <w:highlight w:val="none"/>
          <w14:textFill>
            <w14:solidFill>
              <w14:schemeClr w14:val="tx1"/>
            </w14:solidFill>
          </w14:textFill>
        </w:rPr>
        <w:fldChar w:fldCharType="end"/>
      </w:r>
    </w:p>
    <w:p w14:paraId="15EA7BE9">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bookmarkStart w:id="0" w:name="_Toc11641050"/>
      <w:bookmarkStart w:id="1" w:name="_Toc12789052"/>
      <w:bookmarkStart w:id="2" w:name="_Toc24817"/>
      <w:bookmarkStart w:id="3" w:name="_Toc15726"/>
      <w:bookmarkStart w:id="4" w:name="_Toc65660329"/>
      <w:bookmarkStart w:id="5" w:name="_Toc29902"/>
      <w:bookmarkStart w:id="6" w:name="_Toc24173"/>
      <w:r>
        <w:rPr>
          <w:rFonts w:hint="eastAsia" w:ascii="宋体" w:hAnsi="宋体" w:eastAsia="宋体" w:cs="宋体"/>
          <w:b w:val="0"/>
          <w:color w:val="000000" w:themeColor="text1"/>
          <w:sz w:val="36"/>
          <w:szCs w:val="30"/>
          <w:highlight w:val="none"/>
          <w14:textFill>
            <w14:solidFill>
              <w14:schemeClr w14:val="tx1"/>
            </w14:solidFill>
          </w14:textFill>
        </w:rPr>
        <w:t xml:space="preserve">第一篇  </w:t>
      </w:r>
      <w:r>
        <w:rPr>
          <w:rFonts w:hint="eastAsia" w:ascii="宋体" w:hAnsi="宋体" w:eastAsia="宋体" w:cs="宋体"/>
          <w:b w:val="0"/>
          <w:color w:val="000000" w:themeColor="text1"/>
          <w:sz w:val="36"/>
          <w:highlight w:val="none"/>
          <w14:textFill>
            <w14:solidFill>
              <w14:schemeClr w14:val="tx1"/>
            </w14:solidFill>
          </w14:textFill>
        </w:rPr>
        <w:t>询价采购邀请书</w:t>
      </w:r>
      <w:bookmarkEnd w:id="0"/>
      <w:bookmarkEnd w:id="1"/>
      <w:bookmarkEnd w:id="2"/>
      <w:bookmarkEnd w:id="3"/>
      <w:bookmarkEnd w:id="4"/>
      <w:bookmarkEnd w:id="5"/>
      <w:bookmarkEnd w:id="6"/>
    </w:p>
    <w:p w14:paraId="038340A1">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重庆优佳工程招标代理有限公司</w:t>
      </w:r>
      <w:r>
        <w:rPr>
          <w:rFonts w:hint="eastAsia" w:ascii="宋体" w:hAnsi="宋体" w:eastAsia="宋体" w:cs="宋体"/>
          <w:color w:val="000000" w:themeColor="text1"/>
          <w:sz w:val="24"/>
          <w:szCs w:val="24"/>
          <w:highlight w:val="none"/>
          <w14:textFill>
            <w14:solidFill>
              <w14:schemeClr w14:val="tx1"/>
            </w14:solidFill>
          </w14:textFill>
        </w:rPr>
        <w:t>（以下简称：采购代理机构）接受吉吉云（重庆）食品有限责任公司（以下简称：采购人）的委托，对荣昌区2025年度荣昌猪联农带农认养认购精准帮扶项目（仔猪采购）进行询价采购。欢迎有资格的供应商前来参加报价。</w:t>
      </w:r>
    </w:p>
    <w:p w14:paraId="23973F52">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7" w:name="_Toc313893526"/>
      <w:bookmarkStart w:id="8" w:name="_Toc65660330"/>
      <w:bookmarkStart w:id="9" w:name="_Toc7758"/>
      <w:bookmarkStart w:id="10" w:name="_Toc18246"/>
      <w:bookmarkStart w:id="11" w:name="_Toc3138"/>
      <w:bookmarkStart w:id="12" w:name="_Toc317775175"/>
      <w:bookmarkStart w:id="13" w:name="_Toc26091"/>
      <w:r>
        <w:rPr>
          <w:rFonts w:hint="eastAsia" w:ascii="宋体" w:hAnsi="宋体" w:eastAsia="宋体" w:cs="宋体"/>
          <w:color w:val="000000" w:themeColor="text1"/>
          <w:sz w:val="24"/>
          <w:highlight w:val="none"/>
          <w14:textFill>
            <w14:solidFill>
              <w14:schemeClr w14:val="tx1"/>
            </w14:solidFill>
          </w14:textFill>
        </w:rPr>
        <w:t>一、询价内容</w:t>
      </w:r>
      <w:bookmarkEnd w:id="7"/>
      <w:bookmarkEnd w:id="8"/>
      <w:bookmarkEnd w:id="9"/>
      <w:bookmarkEnd w:id="10"/>
      <w:bookmarkEnd w:id="11"/>
      <w:bookmarkEnd w:id="12"/>
      <w:bookmarkEnd w:id="13"/>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8"/>
        <w:gridCol w:w="1352"/>
        <w:gridCol w:w="1524"/>
        <w:gridCol w:w="1524"/>
        <w:gridCol w:w="1210"/>
      </w:tblGrid>
      <w:tr w14:paraId="2E70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086" w:type="pct"/>
            <w:tcBorders>
              <w:top w:val="single" w:color="auto" w:sz="4" w:space="0"/>
              <w:left w:val="single" w:color="auto" w:sz="4" w:space="0"/>
              <w:right w:val="single" w:color="auto" w:sz="4" w:space="0"/>
            </w:tcBorders>
            <w:noWrap w:val="0"/>
            <w:vAlign w:val="center"/>
          </w:tcPr>
          <w:p w14:paraId="54B53688">
            <w:pPr>
              <w:pageBreakBefore w:val="0"/>
              <w:widowControl/>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包号及名称</w:t>
            </w:r>
          </w:p>
        </w:tc>
        <w:tc>
          <w:tcPr>
            <w:tcW w:w="702" w:type="pct"/>
            <w:tcBorders>
              <w:top w:val="single" w:color="auto" w:sz="4" w:space="0"/>
              <w:left w:val="single" w:color="auto" w:sz="4" w:space="0"/>
              <w:right w:val="single" w:color="auto" w:sz="4" w:space="0"/>
            </w:tcBorders>
            <w:noWrap w:val="0"/>
            <w:vAlign w:val="center"/>
          </w:tcPr>
          <w:p w14:paraId="61EF1026">
            <w:pPr>
              <w:pageBreakBefore w:val="0"/>
              <w:widowControl/>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cs="宋体"/>
                <w:b/>
                <w:bCs/>
                <w:color w:val="000000" w:themeColor="text1"/>
                <w:kern w:val="0"/>
                <w:sz w:val="21"/>
                <w:szCs w:val="24"/>
                <w:highlight w:val="none"/>
                <w:lang w:val="en-US" w:eastAsia="zh-CN"/>
                <w14:textFill>
                  <w14:solidFill>
                    <w14:schemeClr w14:val="tx1"/>
                  </w14:solidFill>
                </w14:textFill>
              </w:rPr>
              <w:t>单价</w:t>
            </w:r>
            <w:r>
              <w:rPr>
                <w:rFonts w:hint="eastAsia" w:ascii="宋体" w:hAnsi="宋体" w:eastAsia="宋体" w:cs="宋体"/>
                <w:b/>
                <w:bCs/>
                <w:color w:val="000000" w:themeColor="text1"/>
                <w:kern w:val="0"/>
                <w:sz w:val="21"/>
                <w:szCs w:val="24"/>
                <w:highlight w:val="none"/>
                <w14:textFill>
                  <w14:solidFill>
                    <w14:schemeClr w14:val="tx1"/>
                  </w14:solidFill>
                </w14:textFill>
              </w:rPr>
              <w:t>限价（元</w:t>
            </w:r>
            <w:r>
              <w:rPr>
                <w:rFonts w:hint="eastAsia" w:ascii="宋体" w:hAnsi="宋体" w:cs="宋体"/>
                <w:b/>
                <w:bCs/>
                <w:color w:val="000000" w:themeColor="text1"/>
                <w:kern w:val="0"/>
                <w:sz w:val="21"/>
                <w:szCs w:val="24"/>
                <w:highlight w:val="none"/>
                <w:lang w:val="en-US" w:eastAsia="zh-CN"/>
                <w14:textFill>
                  <w14:solidFill>
                    <w14:schemeClr w14:val="tx1"/>
                  </w14:solidFill>
                </w14:textFill>
              </w:rPr>
              <w:t>/头</w:t>
            </w:r>
            <w:r>
              <w:rPr>
                <w:rFonts w:hint="eastAsia" w:ascii="宋体" w:hAnsi="宋体" w:eastAsia="宋体" w:cs="宋体"/>
                <w:b/>
                <w:bCs/>
                <w:color w:val="000000" w:themeColor="text1"/>
                <w:kern w:val="0"/>
                <w:sz w:val="21"/>
                <w:szCs w:val="24"/>
                <w:highlight w:val="none"/>
                <w14:textFill>
                  <w14:solidFill>
                    <w14:schemeClr w14:val="tx1"/>
                  </w14:solidFill>
                </w14:textFill>
              </w:rPr>
              <w:t>）</w:t>
            </w:r>
          </w:p>
        </w:tc>
        <w:tc>
          <w:tcPr>
            <w:tcW w:w="791" w:type="pct"/>
            <w:tcBorders>
              <w:top w:val="single" w:color="auto" w:sz="4" w:space="0"/>
              <w:left w:val="single" w:color="auto" w:sz="4" w:space="0"/>
              <w:right w:val="single" w:color="auto" w:sz="4" w:space="0"/>
            </w:tcBorders>
            <w:noWrap w:val="0"/>
            <w:vAlign w:val="center"/>
          </w:tcPr>
          <w:p w14:paraId="73954F56">
            <w:pPr>
              <w:pageBreakBefore w:val="0"/>
              <w:widowControl/>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保证金</w:t>
            </w:r>
          </w:p>
          <w:p w14:paraId="2094D727">
            <w:pPr>
              <w:pageBreakBefore w:val="0"/>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（元）</w:t>
            </w:r>
          </w:p>
        </w:tc>
        <w:tc>
          <w:tcPr>
            <w:tcW w:w="791" w:type="pct"/>
            <w:tcBorders>
              <w:top w:val="single" w:color="auto" w:sz="4" w:space="0"/>
              <w:left w:val="single" w:color="auto" w:sz="4" w:space="0"/>
              <w:right w:val="single" w:color="auto" w:sz="4" w:space="0"/>
            </w:tcBorders>
            <w:noWrap w:val="0"/>
            <w:vAlign w:val="center"/>
          </w:tcPr>
          <w:p w14:paraId="258F2DB1">
            <w:pPr>
              <w:pageBreakBefore w:val="0"/>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4"/>
                <w:highlight w:val="none"/>
                <w14:textFill>
                  <w14:solidFill>
                    <w14:schemeClr w14:val="tx1"/>
                  </w14:solidFill>
                </w14:textFill>
              </w:rPr>
              <w:t>成交供应商数量（名）</w:t>
            </w:r>
          </w:p>
        </w:tc>
        <w:tc>
          <w:tcPr>
            <w:tcW w:w="628" w:type="pct"/>
            <w:tcBorders>
              <w:top w:val="single" w:color="auto" w:sz="4" w:space="0"/>
              <w:left w:val="single" w:color="auto" w:sz="4" w:space="0"/>
              <w:right w:val="single" w:color="auto" w:sz="4" w:space="0"/>
            </w:tcBorders>
            <w:noWrap w:val="0"/>
            <w:vAlign w:val="center"/>
          </w:tcPr>
          <w:p w14:paraId="3B3ECE24">
            <w:pPr>
              <w:pageBreakBefore w:val="0"/>
              <w:kinsoku/>
              <w:wordWrap w:val="0"/>
              <w:overflowPunct/>
              <w:topLinePunct w:val="0"/>
              <w:autoSpaceDE/>
              <w:autoSpaceDN/>
              <w:bidi w:val="0"/>
              <w:jc w:val="center"/>
              <w:rPr>
                <w:rFonts w:hint="eastAsia" w:ascii="宋体" w:hAnsi="宋体" w:eastAsia="宋体" w:cs="宋体"/>
                <w:b/>
                <w:bCs/>
                <w:color w:val="000000" w:themeColor="text1"/>
                <w:kern w:val="0"/>
                <w:sz w:val="21"/>
                <w:szCs w:val="24"/>
                <w:highlight w:val="none"/>
                <w:lang w:eastAsia="zh-CN"/>
                <w14:textFill>
                  <w14:solidFill>
                    <w14:schemeClr w14:val="tx1"/>
                  </w14:solidFill>
                </w14:textFill>
              </w:rPr>
            </w:pPr>
            <w:r>
              <w:rPr>
                <w:rFonts w:hint="eastAsia" w:ascii="宋体" w:hAnsi="宋体" w:cs="宋体"/>
                <w:b/>
                <w:bCs/>
                <w:color w:val="000000" w:themeColor="text1"/>
                <w:kern w:val="0"/>
                <w:sz w:val="21"/>
                <w:szCs w:val="24"/>
                <w:highlight w:val="none"/>
                <w:lang w:val="en-US" w:eastAsia="zh-CN"/>
                <w14:textFill>
                  <w14:solidFill>
                    <w14:schemeClr w14:val="tx1"/>
                  </w14:solidFill>
                </w14:textFill>
              </w:rPr>
              <w:t>备注</w:t>
            </w:r>
          </w:p>
        </w:tc>
      </w:tr>
      <w:tr w14:paraId="4C66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86" w:type="pct"/>
            <w:tcBorders>
              <w:top w:val="single" w:color="auto" w:sz="4" w:space="0"/>
              <w:left w:val="single" w:color="auto" w:sz="4" w:space="0"/>
              <w:bottom w:val="single" w:color="auto" w:sz="4" w:space="0"/>
              <w:right w:val="single" w:color="auto" w:sz="4" w:space="0"/>
            </w:tcBorders>
            <w:noWrap w:val="0"/>
            <w:vAlign w:val="center"/>
          </w:tcPr>
          <w:p w14:paraId="02AE59D6">
            <w:pPr>
              <w:pageBreakBefore w:val="0"/>
              <w:kinsoku/>
              <w:wordWrap w:val="0"/>
              <w:overflowPunct/>
              <w:topLinePunct w:val="0"/>
              <w:autoSpaceDE/>
              <w:autoSpaceDN/>
              <w:bidi w:val="0"/>
              <w:snapToGrid w:val="0"/>
              <w:spacing w:line="400" w:lineRule="exact"/>
              <w:outlineLvl w:val="2"/>
              <w:rPr>
                <w:rFonts w:hint="eastAsia" w:ascii="宋体" w:hAnsi="宋体" w:eastAsia="宋体" w:cs="宋体"/>
                <w:color w:val="000000" w:themeColor="text1"/>
                <w:kern w:val="0"/>
                <w:sz w:val="21"/>
                <w:szCs w:val="24"/>
                <w:highlight w:val="none"/>
                <w14:textFill>
                  <w14:solidFill>
                    <w14:schemeClr w14:val="tx1"/>
                  </w14:solidFill>
                </w14:textFill>
              </w:rPr>
            </w:pPr>
            <w:bookmarkStart w:id="14" w:name="_Hlk344477914"/>
            <w:r>
              <w:rPr>
                <w:rFonts w:hint="eastAsia" w:ascii="宋体" w:hAnsi="宋体" w:eastAsia="宋体" w:cs="宋体"/>
                <w:color w:val="000000" w:themeColor="text1"/>
                <w:sz w:val="24"/>
                <w:szCs w:val="24"/>
                <w:highlight w:val="none"/>
                <w14:textFill>
                  <w14:solidFill>
                    <w14:schemeClr w14:val="tx1"/>
                  </w14:solidFill>
                </w14:textFill>
              </w:rPr>
              <w:t>荣昌区2025年度荣昌猪联农带农认养认购精准帮扶项目（仔猪采购）</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624A44FB">
            <w:pPr>
              <w:pageBreakBefore w:val="0"/>
              <w:kinsoku/>
              <w:wordWrap w:val="0"/>
              <w:overflowPunct/>
              <w:topLinePunct w:val="0"/>
              <w:autoSpaceDE/>
              <w:autoSpaceDN/>
              <w:bidi w:val="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900</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69761224">
            <w:pPr>
              <w:pageBreakBefore w:val="0"/>
              <w:kinsoku/>
              <w:wordWrap w:val="0"/>
              <w:overflowPunct/>
              <w:topLinePunct w:val="0"/>
              <w:autoSpaceDE/>
              <w:autoSpaceDN/>
              <w:bidi w:val="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20000</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580FE732">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5AE7C650">
            <w:pPr>
              <w:pageBreakBefore w:val="0"/>
              <w:kinsoku/>
              <w:wordWrap w:val="0"/>
              <w:overflowPunct/>
              <w:topLinePunct w:val="0"/>
              <w:autoSpaceDE/>
              <w:autoSpaceDN/>
              <w:bidi w:val="0"/>
              <w:jc w:val="left"/>
              <w:rPr>
                <w:rFonts w:hint="eastAsia" w:ascii="宋体" w:hAnsi="宋体" w:eastAsia="宋体" w:cs="宋体"/>
                <w:b/>
                <w:color w:val="000000" w:themeColor="text1"/>
                <w:sz w:val="21"/>
                <w:szCs w:val="21"/>
                <w:highlight w:val="none"/>
                <w14:textFill>
                  <w14:solidFill>
                    <w14:schemeClr w14:val="tx1"/>
                  </w14:solidFill>
                </w14:textFill>
              </w:rPr>
            </w:pPr>
          </w:p>
        </w:tc>
      </w:tr>
      <w:bookmarkEnd w:id="14"/>
    </w:tbl>
    <w:p w14:paraId="6A301248">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5" w:name="_Toc27028"/>
      <w:bookmarkStart w:id="16" w:name="_Toc3256"/>
      <w:bookmarkStart w:id="17" w:name="_Toc65660331"/>
      <w:bookmarkStart w:id="18" w:name="_Toc4424"/>
      <w:bookmarkStart w:id="19" w:name="_Toc373860293"/>
      <w:bookmarkStart w:id="20" w:name="_Toc317775178"/>
      <w:r>
        <w:rPr>
          <w:rFonts w:hint="eastAsia" w:ascii="宋体" w:hAnsi="宋体" w:eastAsia="宋体" w:cs="宋体"/>
          <w:color w:val="000000" w:themeColor="text1"/>
          <w:sz w:val="24"/>
          <w:szCs w:val="24"/>
          <w:highlight w:val="none"/>
          <w14:textFill>
            <w14:solidFill>
              <w14:schemeClr w14:val="tx1"/>
            </w14:solidFill>
          </w14:textFill>
        </w:rPr>
        <w:t>注：1.本次采购对</w:t>
      </w:r>
      <w:r>
        <w:rPr>
          <w:rFonts w:hint="eastAsia" w:ascii="宋体" w:hAnsi="宋体" w:eastAsia="宋体" w:cs="宋体"/>
          <w:color w:val="000000" w:themeColor="text1"/>
          <w:sz w:val="24"/>
          <w:szCs w:val="24"/>
          <w:highlight w:val="none"/>
          <w:lang w:val="en-US" w:eastAsia="zh-CN"/>
          <w14:textFill>
            <w14:solidFill>
              <w14:schemeClr w14:val="tx1"/>
            </w14:solidFill>
          </w14:textFill>
        </w:rPr>
        <w:t>仔猪（每头）</w:t>
      </w:r>
      <w:r>
        <w:rPr>
          <w:rFonts w:hint="eastAsia" w:ascii="宋体" w:hAnsi="宋体" w:eastAsia="宋体" w:cs="宋体"/>
          <w:color w:val="000000" w:themeColor="text1"/>
          <w:sz w:val="24"/>
          <w:szCs w:val="24"/>
          <w:highlight w:val="none"/>
          <w14:textFill>
            <w14:solidFill>
              <w14:schemeClr w14:val="tx1"/>
            </w14:solidFill>
          </w14:textFill>
        </w:rPr>
        <w:t>的单价进行</w:t>
      </w:r>
      <w:r>
        <w:rPr>
          <w:rFonts w:hint="eastAsia" w:ascii="宋体" w:hAnsi="宋体" w:eastAsia="宋体" w:cs="宋体"/>
          <w:color w:val="000000" w:themeColor="text1"/>
          <w:sz w:val="24"/>
          <w:szCs w:val="24"/>
          <w:highlight w:val="none"/>
          <w:lang w:val="en-US"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采购。供应商的响应单价报价不得超过单价限价；</w:t>
      </w:r>
    </w:p>
    <w:p w14:paraId="7792FA04">
      <w:pPr>
        <w:pageBreakBefore w:val="0"/>
        <w:kinsoku/>
        <w:wordWrap w:val="0"/>
        <w:overflowPunct/>
        <w:topLinePunct w:val="0"/>
        <w:autoSpaceDE/>
        <w:autoSpaceDN/>
        <w:bidi w:val="0"/>
        <w:snapToGrid w:val="0"/>
        <w:spacing w:line="400" w:lineRule="exact"/>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2.采购人按照成交单价向成交供应商实施采购，成交供应商按采购人的需求及时供货，根据采购数量据实结算。</w:t>
      </w:r>
    </w:p>
    <w:p w14:paraId="516D9F29">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1" w:name="_Toc21086"/>
      <w:r>
        <w:rPr>
          <w:rFonts w:hint="eastAsia" w:ascii="宋体" w:hAnsi="宋体" w:eastAsia="宋体" w:cs="宋体"/>
          <w:color w:val="000000" w:themeColor="text1"/>
          <w:sz w:val="24"/>
          <w:highlight w:val="none"/>
          <w14:textFill>
            <w14:solidFill>
              <w14:schemeClr w14:val="tx1"/>
            </w14:solidFill>
          </w14:textFill>
        </w:rPr>
        <w:t>二、资金来源</w:t>
      </w:r>
      <w:bookmarkEnd w:id="15"/>
      <w:bookmarkEnd w:id="16"/>
      <w:bookmarkEnd w:id="17"/>
      <w:bookmarkEnd w:id="18"/>
      <w:bookmarkEnd w:id="21"/>
    </w:p>
    <w:p w14:paraId="1A8379CD">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上级补助资金</w:t>
      </w:r>
      <w:r>
        <w:rPr>
          <w:rFonts w:hint="eastAsia" w:ascii="宋体" w:hAnsi="宋体" w:eastAsia="宋体" w:cs="宋体"/>
          <w:color w:val="000000" w:themeColor="text1"/>
          <w:sz w:val="24"/>
          <w:szCs w:val="24"/>
          <w:highlight w:val="none"/>
          <w14:textFill>
            <w14:solidFill>
              <w14:schemeClr w14:val="tx1"/>
            </w14:solidFill>
          </w14:textFill>
        </w:rPr>
        <w:t>，预算金额为</w:t>
      </w:r>
      <w:r>
        <w:rPr>
          <w:rFonts w:hint="eastAsia" w:ascii="宋体" w:hAnsi="宋体" w:cs="宋体"/>
          <w:color w:val="000000" w:themeColor="text1"/>
          <w:sz w:val="24"/>
          <w:szCs w:val="24"/>
          <w:highlight w:val="none"/>
          <w:lang w:val="en-US" w:eastAsia="zh-CN"/>
          <w14:textFill>
            <w14:solidFill>
              <w14:schemeClr w14:val="tx1"/>
            </w14:solidFill>
          </w14:textFill>
        </w:rPr>
        <w:t>110.7</w:t>
      </w:r>
      <w:r>
        <w:rPr>
          <w:rFonts w:hint="eastAsia" w:ascii="宋体" w:hAnsi="宋体" w:eastAsia="宋体" w:cs="宋体"/>
          <w:color w:val="000000" w:themeColor="text1"/>
          <w:sz w:val="24"/>
          <w:szCs w:val="24"/>
          <w:highlight w:val="none"/>
          <w14:textFill>
            <w14:solidFill>
              <w14:schemeClr w14:val="tx1"/>
            </w14:solidFill>
          </w14:textFill>
        </w:rPr>
        <w:t>万元。</w:t>
      </w:r>
    </w:p>
    <w:p w14:paraId="18372458">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2" w:name="_Toc65660332"/>
      <w:bookmarkStart w:id="23" w:name="_Toc25685"/>
      <w:bookmarkStart w:id="24" w:name="_Toc13541"/>
      <w:bookmarkStart w:id="25" w:name="_Toc18548"/>
      <w:bookmarkStart w:id="26" w:name="_Toc20867"/>
      <w:bookmarkStart w:id="27" w:name="_Toc64731996"/>
      <w:r>
        <w:rPr>
          <w:rFonts w:hint="eastAsia" w:ascii="宋体" w:hAnsi="宋体" w:eastAsia="宋体" w:cs="宋体"/>
          <w:color w:val="000000" w:themeColor="text1"/>
          <w:sz w:val="24"/>
          <w:highlight w:val="none"/>
          <w14:textFill>
            <w14:solidFill>
              <w14:schemeClr w14:val="tx1"/>
            </w14:solidFill>
          </w14:textFill>
        </w:rPr>
        <w:t>三、供应商资格条件</w:t>
      </w:r>
      <w:bookmarkEnd w:id="22"/>
      <w:bookmarkEnd w:id="23"/>
      <w:bookmarkEnd w:id="24"/>
      <w:bookmarkEnd w:id="25"/>
      <w:bookmarkEnd w:id="26"/>
      <w:bookmarkEnd w:id="27"/>
    </w:p>
    <w:p w14:paraId="5946F584">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（一）基本资格条件</w:t>
      </w:r>
    </w:p>
    <w:p w14:paraId="0981F9F5">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p>
    <w:p w14:paraId="16F794CE">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2.具有良好的商业信誉和健全的财务会计制度；</w:t>
      </w:r>
    </w:p>
    <w:p w14:paraId="049398CA">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3.具有履行合同所必需的设备和专业技术能力；</w:t>
      </w:r>
    </w:p>
    <w:p w14:paraId="0F97DC0E">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4.有依法缴纳税收和社会保障资金的良好记录；</w:t>
      </w:r>
    </w:p>
    <w:p w14:paraId="034DBF3A">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5.参加采购活动前三年内，在经营活动中没有重大违法记录；</w:t>
      </w:r>
    </w:p>
    <w:p w14:paraId="1CC74A11">
      <w:pPr>
        <w:pageBreakBefore w:val="0"/>
        <w:kinsoku/>
        <w:wordWrap w:val="0"/>
        <w:overflowPunct/>
        <w:topLinePunct w:val="0"/>
        <w:autoSpaceDE/>
        <w:autoSpaceDN/>
        <w:bidi w:val="0"/>
        <w:spacing w:line="400" w:lineRule="exact"/>
        <w:ind w:firstLine="480" w:firstLineChars="200"/>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6.法律、行政法规规定的其他条件</w:t>
      </w:r>
      <w:r>
        <w:rPr>
          <w:rFonts w:hint="eastAsia" w:ascii="宋体" w:hAnsi="宋体" w:cs="宋体"/>
          <w:color w:val="000000" w:themeColor="text1"/>
          <w:sz w:val="24"/>
          <w:szCs w:val="24"/>
          <w:highlight w:val="none"/>
          <w:lang w:eastAsia="zh-CN"/>
          <w14:textFill>
            <w14:solidFill>
              <w14:schemeClr w14:val="tx1"/>
            </w14:solidFill>
          </w14:textFill>
        </w:rPr>
        <w:t>。</w:t>
      </w:r>
    </w:p>
    <w:p w14:paraId="2F6D67B0">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（二）本项目的特定资格要求：</w:t>
      </w:r>
    </w:p>
    <w:p w14:paraId="7EE587ED">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供应商须具</w:t>
      </w:r>
      <w:r>
        <w:rPr>
          <w:rFonts w:hint="eastAsia" w:ascii="宋体" w:hAnsi="宋体" w:cs="宋体"/>
          <w:color w:val="000000" w:themeColor="text1"/>
          <w:sz w:val="24"/>
          <w:szCs w:val="24"/>
          <w:highlight w:val="none"/>
          <w:lang w:val="en-US" w:eastAsia="zh-CN"/>
          <w14:textFill>
            <w14:solidFill>
              <w14:schemeClr w14:val="tx1"/>
            </w14:solidFill>
          </w14:textFill>
        </w:rPr>
        <w:t>有</w:t>
      </w:r>
      <w:r>
        <w:rPr>
          <w:rFonts w:hint="eastAsia" w:ascii="宋体" w:hAnsi="宋体" w:cs="宋体"/>
          <w:color w:val="000000" w:themeColor="text1"/>
          <w:sz w:val="24"/>
          <w:szCs w:val="24"/>
          <w:highlight w:val="none"/>
          <w14:textFill>
            <w14:solidFill>
              <w14:schemeClr w14:val="tx1"/>
            </w14:solidFill>
          </w14:textFill>
        </w:rPr>
        <w:t>合法有效的营业执照</w:t>
      </w:r>
      <w:r>
        <w:rPr>
          <w:rFonts w:hint="eastAsia" w:ascii="宋体" w:hAnsi="宋体" w:cs="宋体"/>
          <w:color w:val="000000" w:themeColor="text1"/>
          <w:sz w:val="24"/>
          <w:szCs w:val="24"/>
          <w:highlight w:val="none"/>
          <w:lang w:val="en-US" w:eastAsia="zh-CN"/>
          <w14:textFill>
            <w14:solidFill>
              <w14:schemeClr w14:val="tx1"/>
            </w14:solidFill>
          </w14:textFill>
        </w:rPr>
        <w:t>且须满足本项目采购的畜禽类和</w:t>
      </w:r>
      <w:r>
        <w:rPr>
          <w:rFonts w:hint="eastAsia" w:ascii="宋体" w:hAnsi="宋体" w:cs="宋体"/>
          <w:color w:val="000000" w:themeColor="text1"/>
          <w:sz w:val="24"/>
          <w:szCs w:val="24"/>
          <w:highlight w:val="none"/>
          <w14:textFill>
            <w14:solidFill>
              <w14:schemeClr w14:val="tx1"/>
            </w14:solidFill>
          </w14:textFill>
        </w:rPr>
        <w:t>行政主管部门颁发的</w:t>
      </w:r>
      <w:r>
        <w:rPr>
          <w:rFonts w:hint="eastAsia" w:ascii="宋体" w:hAnsi="宋体" w:cs="宋体"/>
          <w:color w:val="000000" w:themeColor="text1"/>
          <w:sz w:val="24"/>
          <w:szCs w:val="24"/>
          <w:highlight w:val="none"/>
          <w:lang w:val="en-US" w:eastAsia="zh-CN"/>
          <w14:textFill>
            <w14:solidFill>
              <w14:schemeClr w14:val="tx1"/>
            </w14:solidFill>
          </w14:textFill>
        </w:rPr>
        <w:t>有效的</w:t>
      </w:r>
      <w:r>
        <w:rPr>
          <w:rFonts w:hint="eastAsia" w:ascii="宋体" w:hAnsi="宋体" w:cs="宋体"/>
          <w:color w:val="000000" w:themeColor="text1"/>
          <w:sz w:val="24"/>
          <w:szCs w:val="24"/>
          <w:highlight w:val="none"/>
          <w14:textFill>
            <w14:solidFill>
              <w14:schemeClr w14:val="tx1"/>
            </w14:solidFill>
          </w14:textFill>
        </w:rPr>
        <w:t>动物防疫条件合格证。</w:t>
      </w:r>
    </w:p>
    <w:p w14:paraId="336E0C6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注：提供</w:t>
      </w:r>
      <w:r>
        <w:rPr>
          <w:rFonts w:hint="eastAsia" w:ascii="宋体" w:hAnsi="宋体" w:cs="宋体"/>
          <w:color w:val="000000" w:themeColor="text1"/>
          <w:sz w:val="24"/>
          <w:szCs w:val="24"/>
          <w:highlight w:val="none"/>
          <w:lang w:val="en-US" w:eastAsia="zh-CN"/>
          <w14:textFill>
            <w14:solidFill>
              <w14:schemeClr w14:val="tx1"/>
            </w14:solidFill>
          </w14:textFill>
        </w:rPr>
        <w:t>营业执照复印件（扫描件）和</w:t>
      </w:r>
      <w:r>
        <w:rPr>
          <w:rFonts w:hint="eastAsia" w:ascii="宋体" w:hAnsi="宋体" w:cs="宋体"/>
          <w:color w:val="000000" w:themeColor="text1"/>
          <w:sz w:val="24"/>
          <w:szCs w:val="24"/>
          <w:highlight w:val="none"/>
          <w14:textFill>
            <w14:solidFill>
              <w14:schemeClr w14:val="tx1"/>
            </w14:solidFill>
          </w14:textFill>
        </w:rPr>
        <w:t>动物防疫条件合格证复印件（扫描件）并加盖供应商公章。</w:t>
      </w:r>
    </w:p>
    <w:p w14:paraId="5F4402C7">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8" w:name="_Toc13903"/>
      <w:bookmarkStart w:id="29" w:name="_Toc9340"/>
      <w:bookmarkStart w:id="30" w:name="_Toc65660333"/>
      <w:bookmarkStart w:id="31" w:name="_Toc11908"/>
      <w:bookmarkStart w:id="32" w:name="_Toc1386"/>
      <w:r>
        <w:rPr>
          <w:rFonts w:hint="eastAsia" w:ascii="宋体" w:hAnsi="宋体" w:eastAsia="宋体" w:cs="宋体"/>
          <w:color w:val="000000" w:themeColor="text1"/>
          <w:sz w:val="24"/>
          <w:highlight w:val="none"/>
          <w14:textFill>
            <w14:solidFill>
              <w14:schemeClr w14:val="tx1"/>
            </w14:solidFill>
          </w14:textFill>
        </w:rPr>
        <w:t>四、询价有关说明</w:t>
      </w:r>
      <w:bookmarkEnd w:id="19"/>
      <w:bookmarkEnd w:id="28"/>
      <w:bookmarkEnd w:id="29"/>
      <w:bookmarkEnd w:id="30"/>
      <w:bookmarkEnd w:id="31"/>
      <w:bookmarkEnd w:id="32"/>
    </w:p>
    <w:p w14:paraId="0732ACD9">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）凡有意参加询价的供应商，请于公告发布之日起至提交响应文件截止时间之前在</w:t>
      </w:r>
      <w:r>
        <w:rPr>
          <w:rFonts w:hint="eastAsia" w:ascii="宋体" w:hAnsi="宋体" w:cs="宋体"/>
          <w:color w:val="000000" w:themeColor="text1"/>
          <w:sz w:val="24"/>
          <w:szCs w:val="24"/>
          <w:highlight w:val="none"/>
          <w:lang w:eastAsia="zh-CN"/>
          <w14:textFill>
            <w14:solidFill>
              <w14:schemeClr w14:val="tx1"/>
            </w14:solidFill>
          </w14:textFill>
        </w:rPr>
        <w:t>“重庆市荣昌区人民政府”（http://www.rongchang.gov.cn/）网→“重庆市荣昌区农业农村委员会”</w:t>
      </w:r>
      <w:r>
        <w:rPr>
          <w:rFonts w:hint="eastAsia" w:ascii="宋体" w:hAnsi="宋体" w:eastAsia="宋体" w:cs="宋体"/>
          <w:color w:val="000000" w:themeColor="text1"/>
          <w:sz w:val="24"/>
          <w:szCs w:val="24"/>
          <w:highlight w:val="none"/>
          <w14:textFill>
            <w14:solidFill>
              <w14:schemeClr w14:val="tx1"/>
            </w14:solidFill>
          </w14:textFill>
        </w:rPr>
        <w:t>上下载本项目询价通知书、澄清等报价前公布的所有项目资料，无论供应商下载与否，均视为已知晓所有实质性要求内容。</w:t>
      </w:r>
    </w:p>
    <w:p w14:paraId="33AD498D">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）询价公告期限：自采购公告发布之日起三个工作日。</w:t>
      </w:r>
    </w:p>
    <w:p w14:paraId="378702C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）获取询价通知书期限：</w:t>
      </w:r>
    </w:p>
    <w:p w14:paraId="5608D04E">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1.询价通知书提供期限：</w:t>
      </w:r>
      <w:r>
        <w:rPr>
          <w:rFonts w:hint="eastAsia" w:ascii="宋体" w:hAnsi="宋体" w:cs="宋体"/>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日。</w:t>
      </w:r>
    </w:p>
    <w:p w14:paraId="579AB21C">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.参加</w:t>
      </w:r>
      <w:r>
        <w:rPr>
          <w:rFonts w:hint="eastAsia" w:ascii="宋体" w:hAnsi="宋体" w:cs="宋体"/>
          <w:color w:val="000000" w:themeColor="text1"/>
          <w:sz w:val="24"/>
          <w:szCs w:val="24"/>
          <w:highlight w:val="none"/>
          <w:lang w:val="en-US" w:eastAsia="zh-CN"/>
          <w14:textFill>
            <w14:solidFill>
              <w14:schemeClr w14:val="tx1"/>
            </w14:solidFill>
          </w14:textFill>
        </w:rPr>
        <w:t>询价的</w:t>
      </w:r>
      <w:r>
        <w:rPr>
          <w:rFonts w:hint="eastAsia" w:ascii="宋体" w:hAnsi="宋体" w:eastAsia="宋体" w:cs="宋体"/>
          <w:color w:val="000000" w:themeColor="text1"/>
          <w:sz w:val="24"/>
          <w:szCs w:val="24"/>
          <w:highlight w:val="none"/>
          <w14:textFill>
            <w14:solidFill>
              <w14:schemeClr w14:val="tx1"/>
            </w14:solidFill>
          </w14:textFill>
        </w:rPr>
        <w:t>供应商在</w:t>
      </w:r>
      <w:r>
        <w:rPr>
          <w:rFonts w:hint="eastAsia" w:ascii="宋体" w:hAnsi="宋体" w:cs="宋体"/>
          <w:color w:val="000000" w:themeColor="text1"/>
          <w:sz w:val="24"/>
          <w:szCs w:val="24"/>
          <w:highlight w:val="none"/>
          <w:lang w:val="en-US" w:eastAsia="zh-CN"/>
          <w14:textFill>
            <w14:solidFill>
              <w14:schemeClr w14:val="tx1"/>
            </w14:solidFill>
          </w14:textFill>
        </w:rPr>
        <w:t>领取询价通知书</w:t>
      </w:r>
      <w:r>
        <w:rPr>
          <w:rFonts w:hint="eastAsia" w:ascii="宋体" w:hAnsi="宋体" w:eastAsia="宋体" w:cs="宋体"/>
          <w:color w:val="000000" w:themeColor="text1"/>
          <w:sz w:val="24"/>
          <w:szCs w:val="24"/>
          <w:highlight w:val="none"/>
          <w14:textFill>
            <w14:solidFill>
              <w14:schemeClr w14:val="tx1"/>
            </w14:solidFill>
          </w14:textFill>
        </w:rPr>
        <w:t>时缴纳文件费（人民币）：500元/分包（现金、微信或支付宝均可，售后不退）。</w:t>
      </w:r>
    </w:p>
    <w:p w14:paraId="2AF4CC08">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）供应商须满足以下要件，其响应文件才被接受：</w:t>
      </w:r>
    </w:p>
    <w:p w14:paraId="1EF24426">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1.按时递交了响应文件；</w:t>
      </w:r>
    </w:p>
    <w:p w14:paraId="3F1328FA">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.按时足额缴纳了保证金和文件费。</w:t>
      </w:r>
    </w:p>
    <w:p w14:paraId="49D3BD60">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递交响应文件地点：</w:t>
      </w:r>
      <w:r>
        <w:rPr>
          <w:rFonts w:hint="eastAsia" w:ascii="宋体" w:hAnsi="宋体" w:cs="宋体"/>
          <w:color w:val="000000" w:themeColor="text1"/>
          <w:sz w:val="24"/>
          <w:szCs w:val="24"/>
          <w:highlight w:val="none"/>
          <w:lang w:val="en-US" w:eastAsia="zh-CN"/>
          <w14:textFill>
            <w14:solidFill>
              <w14:schemeClr w14:val="tx1"/>
            </w14:solidFill>
          </w14:textFill>
        </w:rPr>
        <w:t>重庆市荣昌区昌州街道向阳路178号附25号。</w:t>
      </w:r>
    </w:p>
    <w:p w14:paraId="0EBDA76B">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（六）响应文件递交开始时间：2025年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cs="宋体"/>
          <w:color w:val="000000" w:themeColor="text1"/>
          <w:sz w:val="24"/>
          <w:szCs w:val="24"/>
          <w:highlight w:val="none"/>
          <w14:textFill>
            <w14:solidFill>
              <w14:schemeClr w14:val="tx1"/>
            </w14:solidFill>
          </w14:textFill>
        </w:rPr>
        <w:t>分。</w:t>
      </w:r>
    </w:p>
    <w:p w14:paraId="76571E50">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（七）响应文件递交截止时间：2025年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分。</w:t>
      </w:r>
    </w:p>
    <w:p w14:paraId="0FC4EA9A">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w:t>
      </w:r>
      <w:r>
        <w:rPr>
          <w:rFonts w:hint="eastAsia" w:ascii="宋体" w:hAnsi="宋体" w:cs="宋体"/>
          <w:color w:val="000000" w:themeColor="text1"/>
          <w:sz w:val="24"/>
          <w:szCs w:val="24"/>
          <w:highlight w:val="none"/>
          <w:lang w:val="en-US" w:eastAsia="zh-CN"/>
          <w14:textFill>
            <w14:solidFill>
              <w14:schemeClr w14:val="tx1"/>
            </w14:solidFill>
          </w14:textFill>
        </w:rPr>
        <w:t>询价</w:t>
      </w:r>
      <w:r>
        <w:rPr>
          <w:rFonts w:hint="eastAsia" w:ascii="宋体" w:hAnsi="宋体" w:cs="宋体"/>
          <w:color w:val="000000" w:themeColor="text1"/>
          <w:sz w:val="24"/>
          <w:szCs w:val="24"/>
          <w:highlight w:val="none"/>
          <w14:textFill>
            <w14:solidFill>
              <w14:schemeClr w14:val="tx1"/>
            </w14:solidFill>
          </w14:textFill>
        </w:rPr>
        <w:t>开始时间：2025年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分。</w:t>
      </w:r>
    </w:p>
    <w:bookmarkEnd w:id="20"/>
    <w:p w14:paraId="62A508CE">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33" w:name="_Toc373860294"/>
      <w:bookmarkStart w:id="34" w:name="_Toc4638"/>
      <w:bookmarkStart w:id="35" w:name="_Toc525047161"/>
      <w:bookmarkStart w:id="36" w:name="_Toc11956"/>
      <w:bookmarkStart w:id="37" w:name="_Toc65660334"/>
      <w:bookmarkStart w:id="38" w:name="_Toc22803"/>
      <w:bookmarkStart w:id="39" w:name="_Toc521053053"/>
      <w:bookmarkStart w:id="40" w:name="_Toc6178"/>
      <w:r>
        <w:rPr>
          <w:rFonts w:hint="eastAsia" w:ascii="宋体" w:hAnsi="宋体" w:eastAsia="宋体" w:cs="宋体"/>
          <w:color w:val="000000" w:themeColor="text1"/>
          <w:sz w:val="24"/>
          <w:highlight w:val="none"/>
          <w14:textFill>
            <w14:solidFill>
              <w14:schemeClr w14:val="tx1"/>
            </w14:solidFill>
          </w14:textFill>
        </w:rPr>
        <w:t>五、保证金</w:t>
      </w:r>
      <w:bookmarkEnd w:id="33"/>
      <w:bookmarkEnd w:id="34"/>
      <w:bookmarkEnd w:id="35"/>
      <w:bookmarkEnd w:id="36"/>
      <w:bookmarkEnd w:id="37"/>
      <w:bookmarkEnd w:id="38"/>
      <w:bookmarkEnd w:id="39"/>
      <w:bookmarkEnd w:id="40"/>
    </w:p>
    <w:p w14:paraId="2467327E">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（一）保证金递交</w:t>
      </w:r>
    </w:p>
    <w:p w14:paraId="5A1D319E">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1.供应商应足额交纳保证金（保证金金额详见本篇，一、询价内容），由供应商从其基本</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经营者</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账户汇至以下指定账户，保证金的到账截止时间同提交响应文件截止时间。</w:t>
      </w:r>
    </w:p>
    <w:p w14:paraId="4ECD2351">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  名：重庆优佳工程招标代理有限公司</w:t>
      </w:r>
    </w:p>
    <w:p w14:paraId="7E37760A">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开户行：中国建设银行荣昌昌州支行</w:t>
      </w:r>
    </w:p>
    <w:p w14:paraId="1661C119">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号：50050117630000000393</w:t>
      </w:r>
    </w:p>
    <w:p w14:paraId="0182B47C">
      <w:pPr>
        <w:pageBreakBefore w:val="0"/>
        <w:kinsoku/>
        <w:wordWrap w:val="0"/>
        <w:overflowPunct/>
        <w:topLinePunct w:val="0"/>
        <w:autoSpaceDE/>
        <w:autoSpaceDN/>
        <w:bidi w:val="0"/>
        <w:snapToGrid w:val="0"/>
        <w:spacing w:line="400" w:lineRule="exact"/>
        <w:ind w:firstLine="482"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转款备注：荣昌区2025年度荣昌猪联农带农认养认购精准帮扶项目（仔猪采购）保证金（可简写）。</w:t>
      </w:r>
    </w:p>
    <w:p w14:paraId="71F11513">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2.各供应商在银行转账（电汇）时，须充分考虑银行转账（电汇）的时间差风险，如同城转账、异地转账或汇款、跨行转账或电汇的时间要求。</w:t>
      </w:r>
    </w:p>
    <w:p w14:paraId="26AD7B23">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（二）保证金退还方式</w:t>
      </w:r>
    </w:p>
    <w:p w14:paraId="49986E76">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1.未成交供应商的保证金以及产生的利息，在成交通知书发出后，采购代理机构在五个工作日内按来款渠道直接退还。</w:t>
      </w:r>
    </w:p>
    <w:p w14:paraId="3F500BB7">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2.成交供应商的保证金以及产生的利息，在成交供应商与采购人签订合同后，采购代理机构在五个工作日内按资金来款渠道直接退还。</w:t>
      </w:r>
    </w:p>
    <w:p w14:paraId="3BCCB107">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重庆优佳工程招标代理有限公司  咨询电话：023-46338677</w:t>
      </w:r>
    </w:p>
    <w:p w14:paraId="7273A0C9">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41" w:name="_Toc65660336"/>
      <w:bookmarkStart w:id="42" w:name="_Toc525047163"/>
      <w:bookmarkStart w:id="43" w:name="_Toc16269"/>
      <w:bookmarkStart w:id="44" w:name="_Toc5785"/>
      <w:bookmarkStart w:id="45" w:name="_Toc6563"/>
      <w:bookmarkStart w:id="46" w:name="_Toc4728"/>
      <w:bookmarkStart w:id="47" w:name="_Toc521053055"/>
      <w:r>
        <w:rPr>
          <w:rFonts w:hint="eastAsia" w:ascii="宋体" w:hAnsi="宋体" w:eastAsia="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、其它有关规定</w:t>
      </w:r>
      <w:bookmarkEnd w:id="41"/>
      <w:bookmarkEnd w:id="42"/>
      <w:bookmarkEnd w:id="43"/>
      <w:bookmarkEnd w:id="44"/>
      <w:bookmarkEnd w:id="45"/>
      <w:bookmarkEnd w:id="46"/>
      <w:bookmarkEnd w:id="47"/>
    </w:p>
    <w:p w14:paraId="0E5081E1">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（一）单位负责人为同一人或者存在直接控股、管理关系的不同供应商，不得参加同一合同项（包）下的采购活动，否则均为无效报价。</w:t>
      </w:r>
    </w:p>
    <w:p w14:paraId="361094C5">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w:t>
      </w:r>
    </w:p>
    <w:p w14:paraId="50F19A33">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（三）同一合同项（包）下的货物，制造商参与报价的，不得再委托代理商参与报价。</w:t>
      </w:r>
    </w:p>
    <w:p w14:paraId="45A45477">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（四）本项目的澄清文件（如果有）一律在</w:t>
      </w:r>
      <w:r>
        <w:rPr>
          <w:rFonts w:hint="eastAsia" w:ascii="宋体" w:hAnsi="宋体" w:cs="宋体"/>
          <w:color w:val="000000" w:themeColor="text1"/>
          <w:sz w:val="24"/>
          <w:szCs w:val="24"/>
          <w:highlight w:val="none"/>
          <w:lang w:eastAsia="zh-CN"/>
          <w14:textFill>
            <w14:solidFill>
              <w14:schemeClr w14:val="tx1"/>
            </w14:solidFill>
          </w14:textFill>
        </w:rPr>
        <w:t>“重庆市荣昌区人民政府”（http://www.rongchang.gov.cn/）网→“重庆市荣昌区农业农村委员会”</w:t>
      </w:r>
      <w:r>
        <w:rPr>
          <w:rFonts w:hint="eastAsia" w:ascii="宋体" w:hAnsi="宋体" w:eastAsia="宋体" w:cs="宋体"/>
          <w:color w:val="000000" w:themeColor="text1"/>
          <w:sz w:val="24"/>
          <w:szCs w:val="24"/>
          <w:highlight w:val="none"/>
          <w14:textFill>
            <w14:solidFill>
              <w14:schemeClr w14:val="tx1"/>
            </w14:solidFill>
          </w14:textFill>
        </w:rPr>
        <w:t>上</w:t>
      </w:r>
      <w:r>
        <w:rPr>
          <w:rFonts w:hint="eastAsia" w:ascii="宋体" w:hAnsi="宋体" w:cs="宋体"/>
          <w:color w:val="000000" w:themeColor="text1"/>
          <w:sz w:val="24"/>
          <w:szCs w:val="24"/>
          <w:highlight w:val="none"/>
          <w:lang w:val="en-US" w:eastAsia="zh-CN"/>
          <w14:textFill>
            <w14:solidFill>
              <w14:schemeClr w14:val="tx1"/>
            </w14:solidFill>
          </w14:textFill>
        </w:rPr>
        <w:t>公示</w:t>
      </w:r>
      <w:r>
        <w:rPr>
          <w:rFonts w:hint="eastAsia" w:ascii="宋体" w:hAnsi="宋体" w:eastAsia="宋体" w:cs="宋体"/>
          <w:color w:val="000000" w:themeColor="text1"/>
          <w:sz w:val="24"/>
          <w:szCs w:val="24"/>
          <w:highlight w:val="none"/>
          <w14:textFill>
            <w14:solidFill>
              <w14:schemeClr w14:val="tx1"/>
            </w14:solidFill>
          </w14:textFill>
        </w:rPr>
        <w:t>，请各供应商注意下载；无论供应商下载与否，均视同供应商已知晓本项目澄清文件（如果有）的内容。</w:t>
      </w:r>
    </w:p>
    <w:p w14:paraId="74AE0DA0">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（五）超过响应文件截止时间递交的响应文件，恕不接收。</w:t>
      </w:r>
    </w:p>
    <w:p w14:paraId="0E6ED31A">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（六）询价费用：无论询价结果如何，供应商参与本项目询价的所有费用均应由供应商自行承担。</w:t>
      </w:r>
    </w:p>
    <w:p w14:paraId="4CB665EB">
      <w:pPr>
        <w:pageBreakBefore w:val="0"/>
        <w:kinsoku/>
        <w:wordWrap w:val="0"/>
        <w:overflowPunct/>
        <w:topLinePunct w:val="0"/>
        <w:autoSpaceDE/>
        <w:autoSpaceDN/>
        <w:bidi w:val="0"/>
        <w:snapToGrid w:val="0"/>
        <w:spacing w:line="400" w:lineRule="exact"/>
        <w:ind w:firstLine="361"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本项目</w:t>
      </w:r>
      <w:r>
        <w:rPr>
          <w:rFonts w:hint="eastAsia" w:ascii="宋体" w:hAnsi="宋体" w:cs="宋体"/>
          <w:b/>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b/>
          <w:color w:val="000000" w:themeColor="text1"/>
          <w:sz w:val="24"/>
          <w:szCs w:val="24"/>
          <w:highlight w:val="none"/>
          <w14:textFill>
            <w14:solidFill>
              <w14:schemeClr w14:val="tx1"/>
            </w14:solidFill>
          </w14:textFill>
        </w:rPr>
        <w:t>接受联合体参与报</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价，否则按无效处理。</w:t>
      </w:r>
    </w:p>
    <w:p w14:paraId="554E1574">
      <w:pPr>
        <w:pageBreakBefore w:val="0"/>
        <w:kinsoku/>
        <w:wordWrap w:val="0"/>
        <w:overflowPunct/>
        <w:topLinePunct w:val="0"/>
        <w:autoSpaceDE/>
        <w:autoSpaceDN/>
        <w:bidi w:val="0"/>
        <w:snapToGrid w:val="0"/>
        <w:spacing w:line="400" w:lineRule="exact"/>
        <w:ind w:firstLine="361"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（八）</w:t>
      </w:r>
      <w:r>
        <w:rPr>
          <w:rFonts w:hint="eastAsia" w:ascii="宋体" w:hAnsi="宋体" w:cs="宋体"/>
          <w:color w:val="000000" w:themeColor="text1"/>
          <w:sz w:val="24"/>
          <w:szCs w:val="24"/>
          <w:highlight w:val="non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14:textFill>
            <w14:solidFill>
              <w14:schemeClr w14:val="tx1"/>
            </w14:solidFill>
          </w14:textFill>
        </w:rPr>
        <w:t>《财政部关于在政府采购活动中查询及使用信用记录有关问题的通知》财库〔2016〕125号，供应商列入失信被执行人、重大税收违法案件当事人名单、政府采购严重违法失信行为记录名单及其他不符合</w:t>
      </w:r>
      <w:r>
        <w:rPr>
          <w:rFonts w:hint="eastAsia" w:ascii="宋体" w:hAnsi="宋体" w:cs="宋体"/>
          <w:color w:val="000000" w:themeColor="text1"/>
          <w:sz w:val="24"/>
          <w:szCs w:val="24"/>
          <w:highlight w:val="none"/>
          <w14:textFill>
            <w14:solidFill>
              <w14:schemeClr w14:val="tx1"/>
            </w14:solidFill>
          </w14:textFill>
        </w:rPr>
        <w:t>基本资格条件的供应商</w:t>
      </w:r>
      <w:r>
        <w:rPr>
          <w:rFonts w:hint="eastAsia" w:ascii="宋体" w:hAnsi="宋体" w:eastAsia="宋体" w:cs="宋体"/>
          <w:color w:val="000000" w:themeColor="text1"/>
          <w:sz w:val="24"/>
          <w:szCs w:val="24"/>
          <w:highlight w:val="none"/>
          <w14:textFill>
            <w14:solidFill>
              <w14:schemeClr w14:val="tx1"/>
            </w14:solidFill>
          </w14:textFill>
        </w:rPr>
        <w:t>，将拒绝其参与采购活动。</w:t>
      </w:r>
    </w:p>
    <w:p w14:paraId="34ADE1F3">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48" w:name="_Toc65660337"/>
      <w:bookmarkStart w:id="49" w:name="_Toc10415"/>
      <w:bookmarkStart w:id="50" w:name="_Toc23763"/>
      <w:bookmarkStart w:id="51" w:name="_Toc525047164"/>
      <w:bookmarkStart w:id="52" w:name="_Toc1552"/>
      <w:bookmarkStart w:id="53" w:name="_Toc1733"/>
      <w:bookmarkStart w:id="54" w:name="_Toc521053056"/>
      <w:r>
        <w:rPr>
          <w:rFonts w:hint="eastAsia" w:ascii="宋体" w:hAnsi="宋体" w:eastAsia="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、联系方式</w:t>
      </w:r>
      <w:bookmarkEnd w:id="48"/>
      <w:bookmarkEnd w:id="49"/>
      <w:bookmarkEnd w:id="50"/>
      <w:bookmarkEnd w:id="51"/>
      <w:bookmarkEnd w:id="52"/>
      <w:bookmarkEnd w:id="53"/>
      <w:bookmarkEnd w:id="54"/>
    </w:p>
    <w:p w14:paraId="1501DC0C">
      <w:pPr>
        <w:pageBreakBefore w:val="0"/>
        <w:kinsoku/>
        <w:wordWrap w:val="0"/>
        <w:overflowPunct/>
        <w:topLinePunct w:val="0"/>
        <w:autoSpaceDE/>
        <w:autoSpaceDN/>
        <w:bidi w:val="0"/>
        <w:snapToGrid w:val="0"/>
        <w:spacing w:line="40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（一）采购人：</w:t>
      </w:r>
      <w:r>
        <w:rPr>
          <w:rFonts w:hint="eastAsia" w:ascii="宋体" w:hAnsi="宋体" w:cs="宋体"/>
          <w:color w:val="000000" w:themeColor="text1"/>
          <w:sz w:val="24"/>
          <w:szCs w:val="24"/>
          <w:highlight w:val="none"/>
          <w14:textFill>
            <w14:solidFill>
              <w14:schemeClr w14:val="tx1"/>
            </w14:solidFill>
          </w14:textFill>
        </w:rPr>
        <w:t>吉吉云（重庆）食品有限责任公司</w:t>
      </w:r>
    </w:p>
    <w:p w14:paraId="53992F14">
      <w:pPr>
        <w:pageBreakBefore w:val="0"/>
        <w:kinsoku/>
        <w:wordWrap w:val="0"/>
        <w:overflowPunct/>
        <w:topLinePunct w:val="0"/>
        <w:autoSpaceDE/>
        <w:autoSpaceDN/>
        <w:bidi w:val="0"/>
        <w:snapToGrid w:val="0"/>
        <w:spacing w:line="400" w:lineRule="exact"/>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14:textFill>
            <w14:solidFill>
              <w14:schemeClr w14:val="tx1"/>
            </w14:solidFill>
          </w14:textFill>
        </w:rPr>
        <w:t>林旺</w:t>
      </w:r>
    </w:p>
    <w:p w14:paraId="3ED11FE9">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ascii="宋体" w:hAnsi="宋体" w:cs="宋体"/>
          <w:color w:val="000000" w:themeColor="text1"/>
          <w:sz w:val="24"/>
          <w:szCs w:val="24"/>
          <w:highlight w:val="none"/>
          <w14:textFill>
            <w14:solidFill>
              <w14:schemeClr w14:val="tx1"/>
            </w14:solidFill>
          </w14:textFill>
        </w:rPr>
        <w:t>13752892605</w:t>
      </w:r>
    </w:p>
    <w:p w14:paraId="47296162">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址：重庆市荣昌区昌州街道向阳路180号附9号02门面</w:t>
      </w:r>
    </w:p>
    <w:p w14:paraId="5CCA6E79">
      <w:pPr>
        <w:pageBreakBefore w:val="0"/>
        <w:kinsoku/>
        <w:wordWrap w:val="0"/>
        <w:overflowPunct/>
        <w:topLinePunct w:val="0"/>
        <w:autoSpaceDE/>
        <w:autoSpaceDN/>
        <w:bidi w:val="0"/>
        <w:snapToGrid w:val="0"/>
        <w:spacing w:line="400" w:lineRule="exact"/>
        <w:ind w:firstLine="480" w:firstLineChars="200"/>
        <w:outlineLvl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（二）采购代理机构：</w:t>
      </w:r>
      <w:r>
        <w:rPr>
          <w:rFonts w:hint="eastAsia" w:ascii="宋体" w:hAnsi="宋体" w:cs="宋体"/>
          <w:color w:val="000000" w:themeColor="text1"/>
          <w:sz w:val="24"/>
          <w:szCs w:val="24"/>
          <w:highlight w:val="none"/>
          <w:lang w:val="en-US" w:eastAsia="zh-CN"/>
          <w14:textFill>
            <w14:solidFill>
              <w14:schemeClr w14:val="tx1"/>
            </w14:solidFill>
          </w14:textFill>
        </w:rPr>
        <w:t>重庆优佳工程招标代理有限公司</w:t>
      </w:r>
    </w:p>
    <w:p w14:paraId="03B0A0C6">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联系人：段女士</w:t>
      </w:r>
    </w:p>
    <w:p w14:paraId="740D8CC6">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话：023-46338677  15320527498</w:t>
      </w:r>
    </w:p>
    <w:p w14:paraId="27519895">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址：重庆市荣昌区昌州街道向阳路178号附25号</w:t>
      </w:r>
    </w:p>
    <w:p w14:paraId="15629028">
      <w:pPr>
        <w:pageBreakBefore w:val="0"/>
        <w:kinsoku/>
        <w:wordWrap w:val="0"/>
        <w:overflowPunct/>
        <w:topLinePunct w:val="0"/>
        <w:autoSpaceDE/>
        <w:autoSpaceDN/>
        <w:bidi w:val="0"/>
        <w:snapToGrid w:val="0"/>
        <w:spacing w:line="400" w:lineRule="exact"/>
        <w:ind w:firstLine="1200" w:firstLineChars="500"/>
        <w:outlineLvl w:val="2"/>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34" w:right="1191" w:bottom="1134" w:left="1304" w:header="850" w:footer="992" w:gutter="0"/>
          <w:pgNumType w:fmt="decimal"/>
          <w:cols w:space="0" w:num="1"/>
          <w:rtlGutter w:val="0"/>
          <w:docGrid w:linePitch="312" w:charSpace="0"/>
        </w:sectPr>
      </w:pPr>
    </w:p>
    <w:p w14:paraId="169536DC">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bookmarkStart w:id="55" w:name="_Toc7091"/>
      <w:bookmarkStart w:id="56" w:name="_Toc11327"/>
      <w:bookmarkStart w:id="57" w:name="_Toc1292"/>
      <w:bookmarkStart w:id="58" w:name="_Toc65660338"/>
      <w:bookmarkStart w:id="59" w:name="_Toc14516"/>
      <w:bookmarkStart w:id="60" w:name="_Toc102227313"/>
      <w:r>
        <w:rPr>
          <w:rFonts w:hint="eastAsia" w:ascii="宋体" w:hAnsi="宋体" w:eastAsia="宋体" w:cs="宋体"/>
          <w:b w:val="0"/>
          <w:color w:val="000000" w:themeColor="text1"/>
          <w:sz w:val="36"/>
          <w:szCs w:val="30"/>
          <w:highlight w:val="none"/>
          <w14:textFill>
            <w14:solidFill>
              <w14:schemeClr w14:val="tx1"/>
            </w14:solidFill>
          </w14:textFill>
        </w:rPr>
        <w:t>第二篇  询价项目技术（质量）需求</w:t>
      </w:r>
      <w:bookmarkEnd w:id="55"/>
      <w:bookmarkEnd w:id="56"/>
      <w:bookmarkEnd w:id="57"/>
      <w:bookmarkEnd w:id="58"/>
      <w:bookmarkEnd w:id="59"/>
    </w:p>
    <w:p w14:paraId="32B9AC78">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61" w:name="_Toc65660339"/>
      <w:bookmarkStart w:id="62" w:name="_Toc26971"/>
      <w:bookmarkStart w:id="63" w:name="_Toc446"/>
      <w:bookmarkStart w:id="64" w:name="_Toc24129"/>
      <w:bookmarkStart w:id="65" w:name="_Toc16532"/>
      <w:r>
        <w:rPr>
          <w:rFonts w:hint="eastAsia" w:ascii="宋体" w:hAnsi="宋体" w:eastAsia="宋体" w:cs="宋体"/>
          <w:color w:val="000000" w:themeColor="text1"/>
          <w:sz w:val="24"/>
          <w:highlight w:val="none"/>
          <w14:textFill>
            <w14:solidFill>
              <w14:schemeClr w14:val="tx1"/>
            </w14:solidFill>
          </w14:textFill>
        </w:rPr>
        <w:t>一、项目一览表</w:t>
      </w:r>
      <w:bookmarkEnd w:id="61"/>
      <w:bookmarkEnd w:id="62"/>
      <w:bookmarkEnd w:id="63"/>
      <w:bookmarkEnd w:id="64"/>
      <w:bookmarkEnd w:id="6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4714"/>
        <w:gridCol w:w="1563"/>
        <w:gridCol w:w="2168"/>
      </w:tblGrid>
      <w:tr w14:paraId="3163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50" w:type="dxa"/>
            <w:noWrap w:val="0"/>
            <w:vAlign w:val="center"/>
          </w:tcPr>
          <w:p w14:paraId="6BDE10D2">
            <w:pPr>
              <w:pageBreakBefore w:val="0"/>
              <w:kinsoku/>
              <w:wordWrap w:val="0"/>
              <w:overflowPunct/>
              <w:topLinePunct w:val="0"/>
              <w:autoSpaceDE/>
              <w:autoSpaceDN/>
              <w:bidi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4714" w:type="dxa"/>
            <w:noWrap w:val="0"/>
            <w:vAlign w:val="center"/>
          </w:tcPr>
          <w:p w14:paraId="02071CCF">
            <w:pPr>
              <w:pageBreakBefore w:val="0"/>
              <w:kinsoku/>
              <w:wordWrap w:val="0"/>
              <w:overflowPunct/>
              <w:topLinePunct w:val="0"/>
              <w:autoSpaceDE/>
              <w:autoSpaceDN/>
              <w:bidi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包号及名称</w:t>
            </w:r>
          </w:p>
        </w:tc>
        <w:tc>
          <w:tcPr>
            <w:tcW w:w="1563" w:type="dxa"/>
            <w:noWrap w:val="0"/>
            <w:vAlign w:val="center"/>
          </w:tcPr>
          <w:p w14:paraId="0CD62848">
            <w:pPr>
              <w:pageBreakBefore w:val="0"/>
              <w:kinsoku/>
              <w:wordWrap w:val="0"/>
              <w:overflowPunct/>
              <w:topLinePunct w:val="0"/>
              <w:autoSpaceDE/>
              <w:autoSpaceDN/>
              <w:bidi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数量/单位</w:t>
            </w:r>
          </w:p>
        </w:tc>
        <w:tc>
          <w:tcPr>
            <w:tcW w:w="2168" w:type="dxa"/>
            <w:noWrap w:val="0"/>
            <w:vAlign w:val="center"/>
          </w:tcPr>
          <w:p w14:paraId="4BC5626B">
            <w:pPr>
              <w:pageBreakBefore w:val="0"/>
              <w:kinsoku/>
              <w:wordWrap w:val="0"/>
              <w:overflowPunct/>
              <w:topLinePunct w:val="0"/>
              <w:autoSpaceDE/>
              <w:autoSpaceDN/>
              <w:bidi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p>
        </w:tc>
      </w:tr>
      <w:tr w14:paraId="46EB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50" w:type="dxa"/>
            <w:noWrap w:val="0"/>
            <w:vAlign w:val="center"/>
          </w:tcPr>
          <w:p w14:paraId="3CDB2E4A">
            <w:pPr>
              <w:pStyle w:val="5"/>
              <w:pageBreakBefore w:val="0"/>
              <w:kinsoku/>
              <w:wordWrap w:val="0"/>
              <w:overflowPunct/>
              <w:topLinePunct w:val="0"/>
              <w:autoSpaceDE/>
              <w:autoSpaceDN/>
              <w:bidi w:val="0"/>
              <w:spacing w:line="240" w:lineRule="auto"/>
              <w:ind w:left="0"/>
              <w:jc w:val="center"/>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714" w:type="dxa"/>
            <w:noWrap w:val="0"/>
            <w:vAlign w:val="center"/>
          </w:tcPr>
          <w:p w14:paraId="7CFC5DB1">
            <w:pPr>
              <w:pageBreakBefore w:val="0"/>
              <w:kinsoku/>
              <w:wordWrap w:val="0"/>
              <w:overflowPunct/>
              <w:topLinePunct w:val="0"/>
              <w:autoSpaceDE/>
              <w:autoSpaceDN/>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荣昌区2025年度荣昌猪联农带农认养认购精准帮扶项目（仔猪采购）</w:t>
            </w:r>
          </w:p>
        </w:tc>
        <w:tc>
          <w:tcPr>
            <w:tcW w:w="1563" w:type="dxa"/>
            <w:noWrap w:val="0"/>
            <w:vAlign w:val="center"/>
          </w:tcPr>
          <w:p w14:paraId="694B7368">
            <w:pPr>
              <w:pageBreakBefore w:val="0"/>
              <w:kinsoku/>
              <w:wordWrap w:val="0"/>
              <w:overflowPunct/>
              <w:topLinePunct w:val="0"/>
              <w:autoSpaceDE/>
              <w:autoSpaceDN/>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1230头</w:t>
            </w:r>
          </w:p>
        </w:tc>
        <w:tc>
          <w:tcPr>
            <w:tcW w:w="2168" w:type="dxa"/>
            <w:noWrap w:val="0"/>
            <w:vAlign w:val="center"/>
          </w:tcPr>
          <w:p w14:paraId="550E9905">
            <w:pPr>
              <w:pageBreakBefore w:val="0"/>
              <w:kinsoku/>
              <w:wordWrap w:val="0"/>
              <w:overflowPunct/>
              <w:topLinePunct w:val="0"/>
              <w:autoSpaceDE/>
              <w:autoSpaceDN/>
              <w:bidi w:val="0"/>
              <w:rPr>
                <w:rFonts w:hint="eastAsia" w:ascii="宋体" w:hAnsi="宋体" w:eastAsia="宋体" w:cs="宋体"/>
                <w:color w:val="000000" w:themeColor="text1"/>
                <w:sz w:val="24"/>
                <w:szCs w:val="24"/>
                <w:highlight w:val="none"/>
                <w14:textFill>
                  <w14:solidFill>
                    <w14:schemeClr w14:val="tx1"/>
                  </w14:solidFill>
                </w14:textFill>
              </w:rPr>
            </w:pPr>
          </w:p>
        </w:tc>
      </w:tr>
    </w:tbl>
    <w:p w14:paraId="7E1C3E4D">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66" w:name="_Toc10723"/>
      <w:bookmarkStart w:id="67" w:name="_Toc65660340"/>
      <w:bookmarkStart w:id="68" w:name="_Toc11439"/>
      <w:bookmarkStart w:id="69" w:name="_Toc2119"/>
      <w:bookmarkStart w:id="70" w:name="_Toc10975"/>
      <w:r>
        <w:rPr>
          <w:rFonts w:hint="eastAsia" w:ascii="宋体" w:hAnsi="宋体" w:eastAsia="宋体" w:cs="宋体"/>
          <w:color w:val="000000" w:themeColor="text1"/>
          <w:sz w:val="24"/>
          <w:highlight w:val="none"/>
          <w14:textFill>
            <w14:solidFill>
              <w14:schemeClr w14:val="tx1"/>
            </w14:solidFill>
          </w14:textFill>
        </w:rPr>
        <w:t>二、</w:t>
      </w:r>
      <w:bookmarkEnd w:id="66"/>
      <w:bookmarkEnd w:id="67"/>
      <w:bookmarkEnd w:id="68"/>
      <w:bookmarkEnd w:id="69"/>
      <w:r>
        <w:rPr>
          <w:rFonts w:hint="eastAsia" w:ascii="宋体" w:hAnsi="宋体" w:eastAsia="宋体" w:cs="宋体"/>
          <w:color w:val="000000" w:themeColor="text1"/>
          <w:sz w:val="24"/>
          <w:highlight w:val="none"/>
          <w14:textFill>
            <w14:solidFill>
              <w14:schemeClr w14:val="tx1"/>
            </w14:solidFill>
          </w14:textFill>
        </w:rPr>
        <w:t>采购要求</w:t>
      </w:r>
      <w:bookmarkEnd w:id="70"/>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2676"/>
        <w:gridCol w:w="6074"/>
      </w:tblGrid>
      <w:tr w14:paraId="1B12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8259">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8B7F">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采购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类别</w:t>
            </w:r>
          </w:p>
        </w:tc>
        <w:tc>
          <w:tcPr>
            <w:tcW w:w="3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0B03">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采购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参数及要求</w:t>
            </w:r>
          </w:p>
        </w:tc>
      </w:tr>
      <w:tr w14:paraId="0F1C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E080">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30C1">
            <w:pPr>
              <w:keepNext w:val="0"/>
              <w:keepLines w:val="0"/>
              <w:pageBreakBefore w:val="0"/>
              <w:widowControl/>
              <w:suppressLineNumbers w:val="0"/>
              <w:kinsoku/>
              <w:wordWrap w:val="0"/>
              <w:overflowPunct/>
              <w:topLinePunct w:val="0"/>
              <w:autoSpaceDE/>
              <w:autoSpaceDN/>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仔猪</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CB5F">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荣昌猪（二代），单头10KG以上</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14:paraId="22D0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779B">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D4ED">
            <w:pPr>
              <w:keepNext w:val="0"/>
              <w:keepLines w:val="0"/>
              <w:pageBreakBefore w:val="0"/>
              <w:widowControl/>
              <w:suppressLineNumbers w:val="0"/>
              <w:kinsoku/>
              <w:wordWrap w:val="0"/>
              <w:overflowPunct/>
              <w:topLinePunct w:val="0"/>
              <w:autoSpaceDE/>
              <w:autoSpaceDN/>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过渡饲料</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A82B">
            <w:pPr>
              <w:keepNext w:val="0"/>
              <w:keepLines w:val="0"/>
              <w:widowControl/>
              <w:suppressLineNumbers w:val="0"/>
              <w:jc w:val="left"/>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每头</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仔猪配备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不低于</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0KG仔猪过渡期饲料</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14:paraId="1D1A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BDEB">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D40C">
            <w:pPr>
              <w:keepNext w:val="0"/>
              <w:keepLines w:val="0"/>
              <w:pageBreakBefore w:val="0"/>
              <w:widowControl/>
              <w:suppressLineNumbers w:val="0"/>
              <w:kinsoku/>
              <w:wordWrap w:val="0"/>
              <w:overflowPunct/>
              <w:topLinePunct w:val="0"/>
              <w:autoSpaceDE/>
              <w:autoSpaceDN/>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消毒/应激药物</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4597">
            <w:pPr>
              <w:keepNext w:val="0"/>
              <w:keepLines w:val="0"/>
              <w:widowControl/>
              <w:suppressLineNumbers w:val="0"/>
              <w:jc w:val="left"/>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每头</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仔猪配备500g或500ml</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消毒液、应激药品各1瓶/袋</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w:t>
            </w:r>
          </w:p>
        </w:tc>
      </w:tr>
      <w:tr w14:paraId="3F20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56E4">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F7A8">
            <w:pPr>
              <w:keepNext w:val="0"/>
              <w:keepLines w:val="0"/>
              <w:pageBreakBefore w:val="0"/>
              <w:widowControl/>
              <w:suppressLineNumbers w:val="0"/>
              <w:kinsoku/>
              <w:wordWrap w:val="0"/>
              <w:overflowPunct/>
              <w:topLinePunct w:val="0"/>
              <w:autoSpaceDE/>
              <w:autoSpaceDN/>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非人为死亡包赔</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DE82">
            <w:pPr>
              <w:keepNext w:val="0"/>
              <w:keepLines w:val="0"/>
              <w:widowControl/>
              <w:suppressLineNumbers w:val="0"/>
              <w:jc w:val="left"/>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自发放之日起，</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若30日内出现死亡，应</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在1个工作日内补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齐</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本采购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要求的同等仔猪</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，并享受相应质保。</w:t>
            </w:r>
          </w:p>
        </w:tc>
      </w:tr>
      <w:tr w14:paraId="33E1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B0D9">
            <w:pPr>
              <w:keepNext w:val="0"/>
              <w:keepLines w:val="0"/>
              <w:pageBreakBefore w:val="0"/>
              <w:widowControl/>
              <w:suppressLineNumbers w:val="0"/>
              <w:kinsoku/>
              <w:wordWrap w:val="0"/>
              <w:overflowPunct/>
              <w:topLinePunct w:val="0"/>
              <w:autoSpaceDE/>
              <w:autoSpaceDN/>
              <w:bidi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585">
            <w:pPr>
              <w:keepNext w:val="0"/>
              <w:keepLines w:val="0"/>
              <w:pageBreakBefore w:val="0"/>
              <w:widowControl/>
              <w:suppressLineNumbers w:val="0"/>
              <w:kinsoku/>
              <w:wordWrap w:val="0"/>
              <w:overflowPunct/>
              <w:topLinePunct w:val="0"/>
              <w:autoSpaceDE/>
              <w:autoSpaceDN/>
              <w:bidi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养殖指导，技术服务</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EA4F">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为发放猪只</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提供30日上门喂养指导及其他异常情况处理</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14:paraId="49B3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0B50">
            <w:pPr>
              <w:keepNext w:val="0"/>
              <w:keepLines w:val="0"/>
              <w:pageBreakBefore w:val="0"/>
              <w:widowControl/>
              <w:suppressLineNumbers w:val="0"/>
              <w:kinsoku/>
              <w:wordWrap w:val="0"/>
              <w:overflowPunct/>
              <w:topLinePunct w:val="0"/>
              <w:autoSpaceDE/>
              <w:autoSpaceDN/>
              <w:bidi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9BAB">
            <w:pPr>
              <w:keepNext w:val="0"/>
              <w:keepLines w:val="0"/>
              <w:pageBreakBefore w:val="0"/>
              <w:widowControl/>
              <w:suppressLineNumbers w:val="0"/>
              <w:kinsoku/>
              <w:wordWrap w:val="0"/>
              <w:overflowPunct/>
              <w:topLinePunct w:val="0"/>
              <w:autoSpaceDE/>
              <w:autoSpaceDN/>
              <w:bidi w:val="0"/>
              <w:jc w:val="left"/>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运输交付</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135F">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按</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指定的镇街及村社交付到农户</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14:paraId="6640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9079">
            <w:pPr>
              <w:keepNext w:val="0"/>
              <w:keepLines w:val="0"/>
              <w:pageBreakBefore w:val="0"/>
              <w:widowControl/>
              <w:suppressLineNumbers w:val="0"/>
              <w:kinsoku/>
              <w:wordWrap w:val="0"/>
              <w:overflowPunct/>
              <w:topLinePunct w:val="0"/>
              <w:autoSpaceDE/>
              <w:autoSpaceDN/>
              <w:bidi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2C8B">
            <w:pPr>
              <w:keepNext w:val="0"/>
              <w:keepLines w:val="0"/>
              <w:pageBreakBefore w:val="0"/>
              <w:widowControl/>
              <w:suppressLineNumbers w:val="0"/>
              <w:kinsoku/>
              <w:wordWrap w:val="0"/>
              <w:overflowPunct/>
              <w:topLinePunct w:val="0"/>
              <w:autoSpaceDE/>
              <w:autoSpaceDN/>
              <w:bidi w:val="0"/>
              <w:jc w:val="left"/>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保险</w:t>
            </w:r>
          </w:p>
        </w:tc>
        <w:tc>
          <w:tcPr>
            <w:tcW w:w="6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CC6A">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仔猪符合保险购买条件后(猪只达到20公斤后)，</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为发放猪只购买</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相关保险</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bl>
    <w:p w14:paraId="60D5D7F8">
      <w:pPr>
        <w:pStyle w:val="8"/>
        <w:pageBreakBefore w:val="0"/>
        <w:tabs>
          <w:tab w:val="left" w:pos="4905"/>
        </w:tabs>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注：最终规模以服务合同约定数量为准。</w:t>
      </w:r>
    </w:p>
    <w:p w14:paraId="75F0BC13">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bookmarkStart w:id="71" w:name="_Toc10469"/>
      <w:r>
        <w:rPr>
          <w:rFonts w:hint="eastAsia" w:ascii="宋体" w:hAnsi="宋体" w:eastAsia="宋体" w:cs="宋体"/>
          <w:color w:val="000000" w:themeColor="text1"/>
          <w:sz w:val="24"/>
          <w:highlight w:val="none"/>
          <w:lang w:val="en-US" w:eastAsia="zh-CN"/>
          <w14:textFill>
            <w14:solidFill>
              <w14:schemeClr w14:val="tx1"/>
            </w14:solidFill>
          </w14:textFill>
        </w:rPr>
        <w:t>三、其他要求</w:t>
      </w:r>
      <w:bookmarkEnd w:id="71"/>
    </w:p>
    <w:p w14:paraId="500BBFD0">
      <w:pPr>
        <w:pStyle w:val="8"/>
        <w:pageBreakBefore w:val="0"/>
        <w:numPr>
          <w:ilvl w:val="0"/>
          <w:numId w:val="1"/>
        </w:numPr>
        <w:tabs>
          <w:tab w:val="left" w:pos="4905"/>
        </w:tabs>
        <w:kinsoku/>
        <w:wordWrap w:val="0"/>
        <w:overflowPunct/>
        <w:topLinePunct w:val="0"/>
        <w:autoSpaceDE/>
        <w:autoSpaceDN/>
        <w:bidi w:val="0"/>
        <w:spacing w:line="400" w:lineRule="exact"/>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提供的仔猪单只需满足重量大于10KG。每缺少1KG，扣除60元，以此类推。不足1KG按照1KG计算（如缺少1.2KG按照2KG计算，扣除120元）。</w:t>
      </w:r>
    </w:p>
    <w:p w14:paraId="6AAA7AFE">
      <w:pPr>
        <w:pStyle w:val="8"/>
        <w:pageBreakBefore w:val="0"/>
        <w:numPr>
          <w:ilvl w:val="0"/>
          <w:numId w:val="1"/>
        </w:numPr>
        <w:tabs>
          <w:tab w:val="left" w:pos="4905"/>
        </w:tabs>
        <w:kinsoku/>
        <w:wordWrap w:val="0"/>
        <w:overflowPunct/>
        <w:topLinePunct w:val="0"/>
        <w:autoSpaceDE/>
        <w:autoSpaceDN/>
        <w:bidi w:val="0"/>
        <w:spacing w:line="400" w:lineRule="exact"/>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所有猪只需在5个工作日内完成发放，每延期1</w:t>
      </w:r>
      <w:r>
        <w:rPr>
          <w:rFonts w:hint="eastAsia" w:ascii="宋体" w:hAnsi="宋体" w:cs="宋体"/>
          <w:color w:val="000000" w:themeColor="text1"/>
          <w:sz w:val="24"/>
          <w:szCs w:val="24"/>
          <w:highlight w:val="none"/>
          <w:lang w:val="en-US" w:eastAsia="zh-CN"/>
          <w14:textFill>
            <w14:solidFill>
              <w14:schemeClr w14:val="tx1"/>
            </w14:solidFill>
          </w14:textFill>
        </w:rPr>
        <w:t>天扣除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合同总金额的5%</w:t>
      </w:r>
      <w:r>
        <w:rPr>
          <w:rFonts w:hint="eastAsia" w:ascii="宋体" w:hAnsi="宋体" w:cs="宋体"/>
          <w:color w:val="000000" w:themeColor="text1"/>
          <w:sz w:val="24"/>
          <w:szCs w:val="24"/>
          <w:highlight w:val="none"/>
          <w:lang w:val="en-US" w:eastAsia="zh-CN"/>
          <w14:textFill>
            <w14:solidFill>
              <w14:schemeClr w14:val="tx1"/>
            </w14:solidFill>
          </w14:textFill>
        </w:rPr>
        <w:t>,累计不超过合同总金额的20%。若延期超过5天仍未完成交付，采购人有权单方面取消合同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EAC1F72">
      <w:pPr>
        <w:pStyle w:val="8"/>
        <w:pageBreakBefore w:val="0"/>
        <w:numPr>
          <w:ilvl w:val="0"/>
          <w:numId w:val="1"/>
        </w:numPr>
        <w:tabs>
          <w:tab w:val="left" w:pos="4905"/>
        </w:tabs>
        <w:kinsoku/>
        <w:wordWrap w:val="0"/>
        <w:overflowPunct/>
        <w:topLinePunct w:val="0"/>
        <w:autoSpaceDE/>
        <w:autoSpaceDN/>
        <w:bidi w:val="0"/>
        <w:spacing w:line="400" w:lineRule="exact"/>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所提供的仔猪必须健康无病，且按国家标准已免疫过猪瘟、口蹄疫和蓝耳病并佩戴耳标。</w:t>
      </w:r>
    </w:p>
    <w:p w14:paraId="632A8C21">
      <w:pPr>
        <w:pStyle w:val="8"/>
        <w:pageBreakBefore w:val="0"/>
        <w:numPr>
          <w:ilvl w:val="0"/>
          <w:numId w:val="1"/>
        </w:numPr>
        <w:tabs>
          <w:tab w:val="left" w:pos="4905"/>
        </w:tabs>
        <w:kinsoku/>
        <w:wordWrap w:val="0"/>
        <w:overflowPunct/>
        <w:topLinePunct w:val="0"/>
        <w:autoSpaceDE/>
        <w:autoSpaceDN/>
        <w:bidi w:val="0"/>
        <w:spacing w:line="400" w:lineRule="exact"/>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猪只发放</w:t>
      </w:r>
      <w:bookmarkStart w:id="247" w:name="_GoBack"/>
      <w:bookmarkEnd w:id="247"/>
      <w:r>
        <w:rPr>
          <w:rFonts w:hint="eastAsia" w:ascii="宋体" w:hAnsi="宋体" w:eastAsia="宋体" w:cs="宋体"/>
          <w:color w:val="000000" w:themeColor="text1"/>
          <w:sz w:val="24"/>
          <w:szCs w:val="24"/>
          <w:highlight w:val="none"/>
          <w:lang w:val="en-US" w:eastAsia="zh-CN"/>
          <w14:textFill>
            <w14:solidFill>
              <w14:schemeClr w14:val="tx1"/>
            </w14:solidFill>
          </w14:textFill>
        </w:rPr>
        <w:t>5日后需为所有仔猪注射三联灭活防腹泻疫苗，注射过程中保留注射证明材料，验收时需提供相关资料。</w:t>
      </w:r>
    </w:p>
    <w:p w14:paraId="4839BE5A">
      <w:pPr>
        <w:pStyle w:val="8"/>
        <w:pageBreakBefore w:val="0"/>
        <w:numPr>
          <w:ilvl w:val="0"/>
          <w:numId w:val="1"/>
        </w:numPr>
        <w:tabs>
          <w:tab w:val="left" w:pos="4905"/>
        </w:tabs>
        <w:kinsoku/>
        <w:wordWrap w:val="0"/>
        <w:overflowPunct/>
        <w:topLinePunct w:val="0"/>
        <w:autoSpaceDE/>
        <w:autoSpaceDN/>
        <w:bidi w:val="0"/>
        <w:spacing w:line="400" w:lineRule="exact"/>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每批次需提供非洲猪瘟病毒核酸检测报告，并由官方部门出具《动物检疫合格证明》，且达到购买保险的基本条件后，为发放的全部猪只购买生猪保险。</w:t>
      </w:r>
    </w:p>
    <w:p w14:paraId="7B3BA6F2">
      <w:pPr>
        <w:pStyle w:val="8"/>
        <w:pageBreakBefore w:val="0"/>
        <w:tabs>
          <w:tab w:val="left" w:pos="4905"/>
        </w:tabs>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9A52CE2">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1CA8B4F1">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1E1A0A25">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33604861">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335BF619">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r>
        <w:rPr>
          <w:rFonts w:hint="eastAsia" w:ascii="宋体" w:hAnsi="宋体" w:eastAsia="宋体" w:cs="宋体"/>
          <w:b w:val="0"/>
          <w:color w:val="000000" w:themeColor="text1"/>
          <w:sz w:val="36"/>
          <w:szCs w:val="30"/>
          <w:highlight w:val="none"/>
          <w14:textFill>
            <w14:solidFill>
              <w14:schemeClr w14:val="tx1"/>
            </w14:solidFill>
          </w14:textFill>
        </w:rPr>
        <w:br w:type="page"/>
      </w:r>
      <w:bookmarkStart w:id="72" w:name="_Toc523"/>
      <w:bookmarkStart w:id="73" w:name="_Toc15492"/>
      <w:bookmarkStart w:id="74" w:name="_Toc13356"/>
      <w:bookmarkStart w:id="75" w:name="_Toc65660341"/>
      <w:bookmarkStart w:id="76" w:name="_Toc24851"/>
      <w:r>
        <w:rPr>
          <w:rFonts w:hint="eastAsia" w:ascii="宋体" w:hAnsi="宋体" w:eastAsia="宋体" w:cs="宋体"/>
          <w:b w:val="0"/>
          <w:color w:val="000000" w:themeColor="text1"/>
          <w:sz w:val="36"/>
          <w:szCs w:val="30"/>
          <w:highlight w:val="none"/>
          <w14:textFill>
            <w14:solidFill>
              <w14:schemeClr w14:val="tx1"/>
            </w14:solidFill>
          </w14:textFill>
        </w:rPr>
        <w:t xml:space="preserve">第三篇  </w:t>
      </w:r>
      <w:bookmarkEnd w:id="60"/>
      <w:r>
        <w:rPr>
          <w:rFonts w:hint="eastAsia" w:ascii="宋体" w:hAnsi="宋体" w:eastAsia="宋体" w:cs="宋体"/>
          <w:b w:val="0"/>
          <w:color w:val="000000" w:themeColor="text1"/>
          <w:sz w:val="36"/>
          <w:szCs w:val="30"/>
          <w:highlight w:val="none"/>
          <w14:textFill>
            <w14:solidFill>
              <w14:schemeClr w14:val="tx1"/>
            </w14:solidFill>
          </w14:textFill>
        </w:rPr>
        <w:t>询价项目服务</w:t>
      </w:r>
      <w:bookmarkEnd w:id="72"/>
      <w:bookmarkEnd w:id="73"/>
      <w:bookmarkEnd w:id="74"/>
      <w:bookmarkEnd w:id="75"/>
      <w:r>
        <w:rPr>
          <w:rFonts w:hint="eastAsia" w:ascii="宋体" w:hAnsi="宋体" w:eastAsia="宋体" w:cs="宋体"/>
          <w:b w:val="0"/>
          <w:color w:val="000000" w:themeColor="text1"/>
          <w:sz w:val="36"/>
          <w:szCs w:val="30"/>
          <w:highlight w:val="none"/>
          <w14:textFill>
            <w14:solidFill>
              <w14:schemeClr w14:val="tx1"/>
            </w14:solidFill>
          </w14:textFill>
        </w:rPr>
        <w:t>需求</w:t>
      </w:r>
      <w:bookmarkEnd w:id="76"/>
    </w:p>
    <w:p w14:paraId="35A9FE69">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77" w:name="_Toc13555"/>
      <w:bookmarkStart w:id="78" w:name="_Toc9976"/>
      <w:bookmarkStart w:id="79" w:name="_Toc17750"/>
      <w:bookmarkStart w:id="80" w:name="_Toc65660342"/>
      <w:bookmarkStart w:id="81" w:name="_Toc12935"/>
      <w:bookmarkStart w:id="82" w:name="_Toc342913389"/>
      <w:r>
        <w:rPr>
          <w:rFonts w:hint="eastAsia" w:ascii="宋体" w:hAnsi="宋体" w:eastAsia="宋体" w:cs="宋体"/>
          <w:color w:val="000000" w:themeColor="text1"/>
          <w:sz w:val="24"/>
          <w:highlight w:val="none"/>
          <w14:textFill>
            <w14:solidFill>
              <w14:schemeClr w14:val="tx1"/>
            </w14:solidFill>
          </w14:textFill>
        </w:rPr>
        <w:t>一、交货时间、地点及验收方式</w:t>
      </w:r>
      <w:bookmarkEnd w:id="77"/>
      <w:bookmarkEnd w:id="78"/>
      <w:bookmarkEnd w:id="79"/>
      <w:bookmarkEnd w:id="80"/>
      <w:bookmarkEnd w:id="81"/>
    </w:p>
    <w:p w14:paraId="716F9A74">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（一）交货时间</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签订合同后</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所有猪只需在5个工作日内完成发放</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发放</w:t>
      </w:r>
      <w:r>
        <w:rPr>
          <w:rFonts w:hint="eastAsia" w:ascii="宋体" w:hAnsi="宋体" w:cs="宋体"/>
          <w:color w:val="000000" w:themeColor="text1"/>
          <w:sz w:val="24"/>
          <w:szCs w:val="24"/>
          <w:highlight w:val="none"/>
          <w14:textFill>
            <w14:solidFill>
              <w14:schemeClr w14:val="tx1"/>
            </w14:solidFill>
          </w14:textFill>
        </w:rPr>
        <w:t>时必须经过检疫部门检疫，并提供有效期内的检疫合格证明（具体以实际签订合同为准）。</w:t>
      </w:r>
    </w:p>
    <w:p w14:paraId="25403552">
      <w:pPr>
        <w:pStyle w:val="8"/>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注：若成交供应商不按采购人要求供货的，采购人有权单方面解除合同并赔偿采购人相应损失。</w:t>
      </w:r>
    </w:p>
    <w:p w14:paraId="703B4752">
      <w:pPr>
        <w:pStyle w:val="8"/>
        <w:pageBreakBefore w:val="0"/>
        <w:kinsoku/>
        <w:wordWrap w:val="0"/>
        <w:overflowPunct/>
        <w:topLinePunct w:val="0"/>
        <w:autoSpaceDE/>
        <w:autoSpaceDN/>
        <w:bidi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（二）交货地点</w:t>
      </w:r>
      <w:r>
        <w:rPr>
          <w:rFonts w:hint="eastAsia" w:ascii="宋体" w:hAnsi="宋体" w:cs="宋体"/>
          <w:color w:val="000000" w:themeColor="text1"/>
          <w:sz w:val="24"/>
          <w:szCs w:val="24"/>
          <w:highlight w:val="none"/>
          <w:lang w:eastAsia="zh-CN"/>
          <w14:textFill>
            <w14:solidFill>
              <w14:schemeClr w14:val="tx1"/>
            </w14:solidFill>
          </w14:textFill>
        </w:rPr>
        <w:t>：荣昌区内，具体交货地点以采购人指定为准</w:t>
      </w:r>
      <w:r>
        <w:rPr>
          <w:rFonts w:hint="eastAsia" w:ascii="宋体" w:hAnsi="宋体" w:eastAsia="宋体" w:cs="宋体"/>
          <w:color w:val="000000" w:themeColor="text1"/>
          <w:sz w:val="24"/>
          <w:szCs w:val="24"/>
          <w:highlight w:val="none"/>
          <w14:textFill>
            <w14:solidFill>
              <w14:schemeClr w14:val="tx1"/>
            </w14:solidFill>
          </w14:textFill>
        </w:rPr>
        <w:t>。</w:t>
      </w:r>
    </w:p>
    <w:p w14:paraId="31FCE7AC">
      <w:pPr>
        <w:pStyle w:val="8"/>
        <w:pageBreakBefore w:val="0"/>
        <w:kinsoku/>
        <w:wordWrap w:val="0"/>
        <w:overflowPunct/>
        <w:topLinePunct w:val="0"/>
        <w:autoSpaceDE/>
        <w:autoSpaceDN/>
        <w:bidi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（三）验收方式</w:t>
      </w:r>
    </w:p>
    <w:p w14:paraId="64DD9649">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成交供应商供货时须具有有效期内的检疫合格证明，否则采购人有权拒收该货物。</w:t>
      </w:r>
    </w:p>
    <w:p w14:paraId="0D8E0A90">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1.货物到达现场后，供应商应经采购人或采购人指定收货人清点品名、规格、数量；作出验收记录，采购人签字确认。</w:t>
      </w:r>
    </w:p>
    <w:p w14:paraId="50FC5140">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2.成交供应商应保证猪只到达用户所在地完好无损，如有缺漏、损坏，由成交供应商负责调换、补齐或赔偿。</w:t>
      </w:r>
    </w:p>
    <w:p w14:paraId="528DFDF1">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3.成交供应商应提供完备的猪只资料和合格证等，验收合格条件如下：</w:t>
      </w:r>
    </w:p>
    <w:p w14:paraId="0B385006">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3.1货物品种、规格、数量以及与采购合同一致，货物质量达到规定的标准。</w:t>
      </w:r>
    </w:p>
    <w:p w14:paraId="63DD722B">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3.2猪只相应资料、采购单、合格证等资料齐全。</w:t>
      </w:r>
    </w:p>
    <w:p w14:paraId="36405E20">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3.3在规定时间内完成交货并验收，并经采购人确认。</w:t>
      </w:r>
    </w:p>
    <w:p w14:paraId="1D74CA9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4.成交供应商提供的货物未达到采购文件规定要求，且对采购人造成损失的，由成交供应商承担一切责任，并赔偿所造成的损失。</w:t>
      </w:r>
    </w:p>
    <w:p w14:paraId="0341DD5D">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lang w:eastAsia="zh-CN"/>
          <w14:textFill>
            <w14:solidFill>
              <w14:schemeClr w14:val="tx1"/>
            </w14:solidFill>
          </w14:textFill>
        </w:rPr>
      </w:pPr>
      <w:bookmarkStart w:id="83" w:name="_Toc24110"/>
      <w:bookmarkStart w:id="84" w:name="_Toc8103"/>
      <w:bookmarkStart w:id="85" w:name="_Toc65660343"/>
      <w:bookmarkStart w:id="86" w:name="_Toc1838"/>
      <w:bookmarkStart w:id="87" w:name="_Toc14950"/>
      <w:r>
        <w:rPr>
          <w:rFonts w:hint="eastAsia" w:ascii="宋体" w:hAnsi="宋体" w:eastAsia="宋体" w:cs="宋体"/>
          <w:color w:val="000000" w:themeColor="text1"/>
          <w:sz w:val="24"/>
          <w:highlight w:val="none"/>
          <w14:textFill>
            <w14:solidFill>
              <w14:schemeClr w14:val="tx1"/>
            </w14:solidFill>
          </w14:textFill>
        </w:rPr>
        <w:t>二、质量及售后</w:t>
      </w:r>
      <w:bookmarkEnd w:id="83"/>
      <w:bookmarkEnd w:id="84"/>
      <w:bookmarkEnd w:id="85"/>
      <w:bookmarkEnd w:id="86"/>
      <w:r>
        <w:rPr>
          <w:rFonts w:hint="eastAsia" w:ascii="宋体" w:hAnsi="宋体" w:eastAsia="宋体" w:cs="宋体"/>
          <w:color w:val="000000" w:themeColor="text1"/>
          <w:sz w:val="24"/>
          <w:highlight w:val="none"/>
          <w:lang w:val="en-US" w:eastAsia="zh-CN"/>
          <w14:textFill>
            <w14:solidFill>
              <w14:schemeClr w14:val="tx1"/>
            </w14:solidFill>
          </w14:textFill>
        </w:rPr>
        <w:t>保障</w:t>
      </w:r>
      <w:bookmarkEnd w:id="87"/>
    </w:p>
    <w:p w14:paraId="5F05CC88">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（一）质量保障</w:t>
      </w:r>
    </w:p>
    <w:p w14:paraId="3834E5C4">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外地调运的荣昌猪(二代)仔猪</w:t>
      </w:r>
      <w:r>
        <w:rPr>
          <w:rFonts w:hint="eastAsia" w:ascii="宋体" w:hAnsi="宋体" w:cs="宋体"/>
          <w:color w:val="000000" w:themeColor="text1"/>
          <w:sz w:val="24"/>
          <w:szCs w:val="24"/>
          <w:highlight w:val="none"/>
          <w14:textFill>
            <w14:solidFill>
              <w14:schemeClr w14:val="tx1"/>
            </w14:solidFill>
          </w14:textFill>
        </w:rPr>
        <w:t>，供应商须集中隔离</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天。隔离场地、所需费用、人员等由供应商自行负责。</w:t>
      </w:r>
    </w:p>
    <w:p w14:paraId="131DFE43">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2.供应商须</w:t>
      </w:r>
      <w:r>
        <w:rPr>
          <w:rFonts w:hint="eastAsia" w:ascii="宋体" w:hAnsi="宋体" w:cs="宋体"/>
          <w:color w:val="000000" w:themeColor="text1"/>
          <w:sz w:val="24"/>
          <w:szCs w:val="24"/>
          <w:highlight w:val="none"/>
          <w:lang w:val="en-US" w:eastAsia="zh-CN"/>
          <w14:textFill>
            <w14:solidFill>
              <w14:schemeClr w14:val="tx1"/>
            </w14:solidFill>
          </w14:textFill>
        </w:rPr>
        <w:t>承诺</w:t>
      </w:r>
      <w:r>
        <w:rPr>
          <w:rFonts w:hint="eastAsia" w:ascii="宋体" w:hAnsi="宋体" w:cs="宋体"/>
          <w:color w:val="000000" w:themeColor="text1"/>
          <w:sz w:val="24"/>
          <w:szCs w:val="24"/>
          <w:highlight w:val="none"/>
          <w14:textFill>
            <w14:solidFill>
              <w14:schemeClr w14:val="tx1"/>
            </w14:solidFill>
          </w14:textFill>
        </w:rPr>
        <w:t>保证所售仔猪供货后30天内非人为造成发烧发热，拉肚子，出现常规应激反应，进行免费诊疗；30天内非人为造成死亡的，</w:t>
      </w:r>
      <w:r>
        <w:rPr>
          <w:rFonts w:hint="eastAsia" w:ascii="宋体" w:hAnsi="宋体" w:cs="宋体"/>
          <w:color w:val="000000" w:themeColor="text1"/>
          <w:sz w:val="24"/>
          <w:szCs w:val="24"/>
          <w:highlight w:val="none"/>
          <w:lang w:val="en-US" w:eastAsia="zh-CN"/>
          <w14:textFill>
            <w14:solidFill>
              <w14:schemeClr w14:val="tx1"/>
            </w14:solidFill>
          </w14:textFill>
        </w:rPr>
        <w:t>1个工作日内</w:t>
      </w:r>
      <w:r>
        <w:rPr>
          <w:rFonts w:hint="eastAsia" w:ascii="宋体" w:hAnsi="宋体" w:cs="宋体"/>
          <w:color w:val="000000" w:themeColor="text1"/>
          <w:sz w:val="24"/>
          <w:szCs w:val="24"/>
          <w:highlight w:val="none"/>
          <w14:textFill>
            <w14:solidFill>
              <w14:schemeClr w14:val="tx1"/>
            </w14:solidFill>
          </w14:textFill>
        </w:rPr>
        <w:t>补齐</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要求的同等仔猪</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若保险生效后出现的仔猪死亡则按照保险理赔程序进行赔付</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供应商请在响应文件中提供承诺函，格式自拟。未提供承诺的按无效响应处理）</w:t>
      </w:r>
    </w:p>
    <w:p w14:paraId="4B65B0A9">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（二）售后保障</w:t>
      </w:r>
    </w:p>
    <w:p w14:paraId="6CB5DC0B">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1.热线支持：提供7*24小时的热线支持服务；</w:t>
      </w:r>
    </w:p>
    <w:p w14:paraId="43D3C443">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2.成交供应商提供专业技术人员技术培训，对养殖户</w:t>
      </w:r>
      <w:r>
        <w:rPr>
          <w:rFonts w:hint="eastAsia" w:ascii="宋体" w:hAnsi="宋体" w:cs="宋体"/>
          <w:color w:val="000000" w:themeColor="text1"/>
          <w:sz w:val="24"/>
          <w:szCs w:val="24"/>
          <w:highlight w:val="none"/>
          <w:lang w:val="en-US" w:eastAsia="zh-CN"/>
          <w14:textFill>
            <w14:solidFill>
              <w14:schemeClr w14:val="tx1"/>
            </w14:solidFill>
          </w14:textFill>
        </w:rPr>
        <w:t>发放技术手册，</w:t>
      </w:r>
      <w:r>
        <w:rPr>
          <w:rFonts w:hint="eastAsia" w:ascii="宋体" w:hAnsi="宋体" w:cs="宋体"/>
          <w:color w:val="000000" w:themeColor="text1"/>
          <w:sz w:val="24"/>
          <w:szCs w:val="24"/>
          <w:highlight w:val="none"/>
          <w14:textFill>
            <w14:solidFill>
              <w14:schemeClr w14:val="tx1"/>
            </w14:solidFill>
          </w14:textFill>
        </w:rPr>
        <w:t>进行技术跟踪和指导服务，开通服务电话热线，进行养殖技术指导与服务。</w:t>
      </w:r>
    </w:p>
    <w:p w14:paraId="7736FFDC">
      <w:pPr>
        <w:pageBreakBefore w:val="0"/>
        <w:kinsoku/>
        <w:wordWrap w:val="0"/>
        <w:overflowPunct/>
        <w:topLinePunct w:val="0"/>
        <w:autoSpaceDE/>
        <w:autoSpaceDN/>
        <w:bidi w:val="0"/>
        <w:spacing w:line="40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供应商须根据履约以及后续售后保障服务期间承诺如遇紧急情况或需供应商及时到现场处理问题的，售后保障应急时间最低要求必须2小时之内到达。（供应商请在响应文件中提供承诺函，格式自拟。未提供承诺的按无效响应处理）</w:t>
      </w:r>
    </w:p>
    <w:p w14:paraId="0BE20BC3">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88" w:name="_Toc12184"/>
      <w:bookmarkStart w:id="89" w:name="_Toc122"/>
      <w:bookmarkStart w:id="90" w:name="_Toc16974"/>
      <w:bookmarkStart w:id="91" w:name="_Toc65660344"/>
      <w:bookmarkStart w:id="92" w:name="_Toc32634"/>
      <w:r>
        <w:rPr>
          <w:rFonts w:hint="eastAsia" w:ascii="宋体" w:hAnsi="宋体" w:eastAsia="宋体" w:cs="宋体"/>
          <w:color w:val="000000" w:themeColor="text1"/>
          <w:sz w:val="24"/>
          <w:highlight w:val="none"/>
          <w14:textFill>
            <w14:solidFill>
              <w14:schemeClr w14:val="tx1"/>
            </w14:solidFill>
          </w14:textFill>
        </w:rPr>
        <w:t>三、报价要求</w:t>
      </w:r>
      <w:bookmarkEnd w:id="88"/>
      <w:bookmarkEnd w:id="89"/>
      <w:bookmarkEnd w:id="90"/>
      <w:bookmarkEnd w:id="91"/>
      <w:bookmarkEnd w:id="92"/>
    </w:p>
    <w:p w14:paraId="468340E4">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r>
        <w:rPr>
          <w:rFonts w:hint="eastAsia" w:ascii="宋体" w:hAnsi="宋体" w:eastAsia="宋体" w:cs="宋体"/>
          <w:color w:val="000000" w:themeColor="text1"/>
          <w:kern w:val="0"/>
          <w:sz w:val="24"/>
          <w:szCs w:val="24"/>
          <w:highlight w:val="none"/>
          <w14:textFill>
            <w14:solidFill>
              <w14:schemeClr w14:val="tx1"/>
            </w14:solidFill>
          </w14:textFill>
        </w:rPr>
        <w:t>须为人民币报价</w:t>
      </w:r>
      <w:r>
        <w:rPr>
          <w:rFonts w:hint="eastAsia" w:ascii="宋体" w:hAnsi="宋体" w:eastAsia="宋体" w:cs="宋体"/>
          <w:color w:val="000000" w:themeColor="text1"/>
          <w:sz w:val="24"/>
          <w:szCs w:val="24"/>
          <w:highlight w:val="none"/>
          <w14:textFill>
            <w14:solidFill>
              <w14:schemeClr w14:val="tx1"/>
            </w14:solidFill>
          </w14:textFill>
        </w:rPr>
        <w:t>，包括</w:t>
      </w:r>
      <w:r>
        <w:rPr>
          <w:rFonts w:hint="eastAsia" w:ascii="宋体" w:hAnsi="宋体" w:cs="宋体"/>
          <w:color w:val="000000" w:themeColor="text1"/>
          <w:sz w:val="24"/>
          <w:szCs w:val="24"/>
          <w:highlight w:val="none"/>
          <w:lang w:val="en-US" w:eastAsia="zh-CN"/>
          <w14:textFill>
            <w14:solidFill>
              <w14:schemeClr w14:val="tx1"/>
            </w14:solidFill>
          </w14:textFill>
        </w:rPr>
        <w:t>但不限于</w:t>
      </w:r>
      <w:r>
        <w:rPr>
          <w:rFonts w:hint="eastAsia" w:ascii="宋体" w:hAnsi="宋体" w:eastAsia="宋体" w:cs="宋体"/>
          <w:color w:val="000000" w:themeColor="text1"/>
          <w:sz w:val="24"/>
          <w:szCs w:val="24"/>
          <w:highlight w:val="none"/>
          <w14:textFill>
            <w14:solidFill>
              <w14:schemeClr w14:val="tx1"/>
            </w14:solidFill>
          </w14:textFill>
        </w:rPr>
        <w:t>完成本项目所需的</w:t>
      </w:r>
      <w:r>
        <w:rPr>
          <w:rFonts w:hint="eastAsia" w:ascii="宋体" w:hAnsi="宋体" w:cs="宋体"/>
          <w:color w:val="000000" w:themeColor="text1"/>
          <w:sz w:val="24"/>
          <w:szCs w:val="24"/>
          <w:highlight w:val="none"/>
          <w14:textFill>
            <w14:solidFill>
              <w14:schemeClr w14:val="tx1"/>
            </w14:solidFill>
          </w14:textFill>
        </w:rPr>
        <w:t>猪</w:t>
      </w:r>
      <w:r>
        <w:rPr>
          <w:rFonts w:hint="eastAsia" w:ascii="宋体" w:hAnsi="宋体" w:eastAsia="宋体" w:cs="宋体"/>
          <w:color w:val="000000" w:themeColor="text1"/>
          <w:sz w:val="24"/>
          <w:szCs w:val="24"/>
          <w:highlight w:val="none"/>
          <w14:textFill>
            <w14:solidFill>
              <w14:schemeClr w14:val="tx1"/>
            </w14:solidFill>
          </w14:textFill>
        </w:rPr>
        <w:t>只费、物资费（包括但不限于过渡性饲料、消毒、应激药物等物资）、运输（含装卸）费、交通费、保险费、相关服务费（包含但不限于培训费、技术服务费、配合服务费、质保及质保服务费、售后服务费等）、仓储费、税费、人工费、管理费、二次运输（含装卸）费等及一切可预见供应商应承担的一切责任、义务和风险等全部费用。因成交供应商自身原因造成漏报、少报皆由其自行承担责任，采购人不再补偿。</w:t>
      </w:r>
    </w:p>
    <w:p w14:paraId="646FC886">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93" w:name="_Toc26136"/>
      <w:bookmarkStart w:id="94" w:name="_Toc7562"/>
      <w:bookmarkStart w:id="95" w:name="_Toc9192"/>
      <w:bookmarkStart w:id="96" w:name="_Toc65660345"/>
      <w:bookmarkStart w:id="97" w:name="_Toc11000"/>
      <w:r>
        <w:rPr>
          <w:rFonts w:hint="eastAsia" w:ascii="宋体" w:hAnsi="宋体" w:eastAsia="宋体" w:cs="宋体"/>
          <w:color w:val="000000" w:themeColor="text1"/>
          <w:sz w:val="24"/>
          <w:highlight w:val="none"/>
          <w14:textFill>
            <w14:solidFill>
              <w14:schemeClr w14:val="tx1"/>
            </w14:solidFill>
          </w14:textFill>
        </w:rPr>
        <w:t>四、付款方式</w:t>
      </w:r>
      <w:bookmarkEnd w:id="93"/>
      <w:bookmarkEnd w:id="94"/>
      <w:bookmarkEnd w:id="95"/>
      <w:bookmarkEnd w:id="96"/>
      <w:bookmarkEnd w:id="97"/>
    </w:p>
    <w:p w14:paraId="00E9DEAD">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w:t>
      </w:r>
      <w:bookmarkStart w:id="98" w:name="OLE_LINK4"/>
      <w:bookmarkStart w:id="99" w:name="OLE_LINK3"/>
      <w:r>
        <w:rPr>
          <w:rFonts w:hint="eastAsia" w:ascii="宋体" w:hAnsi="宋体" w:eastAsia="宋体" w:cs="宋体"/>
          <w:color w:val="000000" w:themeColor="text1"/>
          <w:kern w:val="0"/>
          <w:sz w:val="24"/>
          <w:szCs w:val="24"/>
          <w:highlight w:val="none"/>
          <w14:textFill>
            <w14:solidFill>
              <w14:schemeClr w14:val="tx1"/>
            </w14:solidFill>
          </w14:textFill>
        </w:rPr>
        <w:t>合同签订</w:t>
      </w:r>
      <w:r>
        <w:rPr>
          <w:rFonts w:hint="eastAsia" w:ascii="宋体" w:hAnsi="宋体" w:cs="宋体"/>
          <w:color w:val="000000" w:themeColor="text1"/>
          <w:kern w:val="0"/>
          <w:sz w:val="24"/>
          <w:szCs w:val="24"/>
          <w:highlight w:val="none"/>
          <w:lang w:val="en-US" w:eastAsia="zh-CN"/>
          <w14:textFill>
            <w14:solidFill>
              <w14:schemeClr w14:val="tx1"/>
            </w14:solidFill>
          </w14:textFill>
        </w:rPr>
        <w:t>前</w:t>
      </w:r>
      <w:r>
        <w:rPr>
          <w:rFonts w:hint="eastAsia" w:ascii="宋体" w:hAnsi="宋体" w:eastAsia="宋体" w:cs="宋体"/>
          <w:color w:val="000000" w:themeColor="text1"/>
          <w:kern w:val="0"/>
          <w:sz w:val="24"/>
          <w:szCs w:val="24"/>
          <w:highlight w:val="none"/>
          <w14:textFill>
            <w14:solidFill>
              <w14:schemeClr w14:val="tx1"/>
            </w14:solidFill>
          </w14:textFill>
        </w:rPr>
        <w:t>成交供应商向采购人缴纳合同金额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%的履约保证金（以支票、汇票、本票或者金融机构、担保机构出具的保函等非现金形式提交</w:t>
      </w:r>
      <w:bookmarkEnd w:id="98"/>
      <w:bookmarkEnd w:id="99"/>
      <w:r>
        <w:rPr>
          <w:rFonts w:hint="eastAsia" w:ascii="宋体" w:hAnsi="宋体" w:eastAsia="宋体" w:cs="宋体"/>
          <w:color w:val="000000" w:themeColor="text1"/>
          <w:kern w:val="0"/>
          <w:sz w:val="24"/>
          <w:szCs w:val="24"/>
          <w:highlight w:val="none"/>
          <w14:textFill>
            <w14:solidFill>
              <w14:schemeClr w14:val="tx1"/>
            </w14:solidFill>
          </w14:textFill>
        </w:rPr>
        <w:t>。）；</w:t>
      </w:r>
    </w:p>
    <w:p w14:paraId="45CA91EB">
      <w:pPr>
        <w:snapToGrid w:val="0"/>
        <w:spacing w:line="400" w:lineRule="exact"/>
        <w:ind w:firstLine="480" w:firstLineChars="200"/>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付款时间：</w:t>
      </w:r>
    </w:p>
    <w:p w14:paraId="32C21DF9">
      <w:pPr>
        <w:snapToGrid w:val="0"/>
        <w:spacing w:line="400" w:lineRule="exact"/>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合同签订后，</w:t>
      </w:r>
      <w:r>
        <w:rPr>
          <w:rFonts w:hint="eastAsia" w:ascii="宋体" w:hAnsi="宋体" w:cs="宋体"/>
          <w:color w:val="000000" w:themeColor="text1"/>
          <w:kern w:val="0"/>
          <w:sz w:val="24"/>
          <w:szCs w:val="24"/>
          <w:highlight w:val="none"/>
          <w:lang w:val="en-US" w:eastAsia="zh-CN"/>
          <w14:textFill>
            <w14:solidFill>
              <w14:schemeClr w14:val="tx1"/>
            </w14:solidFill>
          </w14:textFill>
        </w:rPr>
        <w:t>采购人在10个工作日内向成交供应商支付至合同总金额45%的预付款；</w:t>
      </w:r>
    </w:p>
    <w:p w14:paraId="6AD4B871">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成交供应商</w:t>
      </w:r>
      <w:r>
        <w:rPr>
          <w:rFonts w:hint="eastAsia" w:ascii="宋体" w:hAnsi="宋体" w:cs="宋体"/>
          <w:color w:val="000000" w:themeColor="text1"/>
          <w:kern w:val="0"/>
          <w:sz w:val="24"/>
          <w:szCs w:val="24"/>
          <w:highlight w:val="none"/>
          <w:lang w:val="en-US" w:eastAsia="zh-CN"/>
          <w14:textFill>
            <w14:solidFill>
              <w14:schemeClr w14:val="tx1"/>
            </w14:solidFill>
          </w14:textFill>
        </w:rPr>
        <w:t>按</w:t>
      </w:r>
      <w:r>
        <w:rPr>
          <w:rFonts w:hint="eastAsia" w:ascii="宋体" w:hAnsi="宋体" w:eastAsia="宋体" w:cs="宋体"/>
          <w:color w:val="000000" w:themeColor="text1"/>
          <w:kern w:val="0"/>
          <w:sz w:val="24"/>
          <w:szCs w:val="24"/>
          <w:highlight w:val="none"/>
          <w14:textFill>
            <w14:solidFill>
              <w14:schemeClr w14:val="tx1"/>
            </w14:solidFill>
          </w14:textFill>
        </w:rPr>
        <w:t>采购人</w:t>
      </w:r>
      <w:r>
        <w:rPr>
          <w:rFonts w:hint="eastAsia" w:ascii="宋体" w:hAnsi="宋体" w:cs="宋体"/>
          <w:color w:val="000000" w:themeColor="text1"/>
          <w:kern w:val="0"/>
          <w:sz w:val="24"/>
          <w:szCs w:val="24"/>
          <w:highlight w:val="none"/>
          <w:lang w:val="en-US" w:eastAsia="zh-CN"/>
          <w14:textFill>
            <w14:solidFill>
              <w14:schemeClr w14:val="tx1"/>
            </w14:solidFill>
          </w14:textFill>
        </w:rPr>
        <w:t>要求交付所有猪只并提供相应发放证明后，</w:t>
      </w:r>
      <w:r>
        <w:rPr>
          <w:rFonts w:hint="eastAsia" w:ascii="宋体" w:hAnsi="宋体" w:eastAsia="宋体" w:cs="宋体"/>
          <w:color w:val="000000" w:themeColor="text1"/>
          <w:kern w:val="0"/>
          <w:sz w:val="24"/>
          <w:szCs w:val="24"/>
          <w:highlight w:val="none"/>
          <w14:textFill>
            <w14:solidFill>
              <w14:schemeClr w14:val="tx1"/>
            </w14:solidFill>
          </w14:textFill>
        </w:rPr>
        <w:t>采购人在</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0个工作日内</w:t>
      </w:r>
      <w:r>
        <w:rPr>
          <w:rFonts w:hint="eastAsia" w:ascii="宋体" w:hAnsi="宋体" w:cs="宋体"/>
          <w:color w:val="000000" w:themeColor="text1"/>
          <w:kern w:val="0"/>
          <w:sz w:val="24"/>
          <w:szCs w:val="24"/>
          <w:highlight w:val="none"/>
          <w:lang w:val="en-US" w:eastAsia="zh-CN"/>
          <w14:textFill>
            <w14:solidFill>
              <w14:schemeClr w14:val="tx1"/>
            </w14:solidFill>
          </w14:textFill>
        </w:rPr>
        <w:t>向成交供应商</w:t>
      </w:r>
      <w:r>
        <w:rPr>
          <w:rFonts w:hint="eastAsia" w:ascii="宋体" w:hAnsi="宋体" w:eastAsia="宋体" w:cs="宋体"/>
          <w:color w:val="000000" w:themeColor="text1"/>
          <w:kern w:val="0"/>
          <w:sz w:val="24"/>
          <w:szCs w:val="24"/>
          <w:highlight w:val="none"/>
          <w14:textFill>
            <w14:solidFill>
              <w14:schemeClr w14:val="tx1"/>
            </w14:solidFill>
          </w14:textFill>
        </w:rPr>
        <w:t>支付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至</w:t>
      </w:r>
      <w:r>
        <w:rPr>
          <w:rFonts w:hint="eastAsia" w:ascii="宋体" w:hAnsi="宋体" w:cs="宋体"/>
          <w:color w:val="000000" w:themeColor="text1"/>
          <w:kern w:val="0"/>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kern w:val="0"/>
          <w:sz w:val="24"/>
          <w:szCs w:val="24"/>
          <w:highlight w:val="none"/>
          <w14:textFill>
            <w14:solidFill>
              <w14:schemeClr w14:val="tx1"/>
            </w14:solidFill>
          </w14:textFill>
        </w:rPr>
        <w:t>总金额的</w:t>
      </w:r>
      <w:r>
        <w:rPr>
          <w:rFonts w:hint="eastAsia" w:ascii="宋体" w:hAnsi="宋体" w:cs="宋体"/>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1994DA8">
      <w:pPr>
        <w:snapToGrid w:val="0"/>
        <w:spacing w:line="400" w:lineRule="exact"/>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3.项目通过终验后，采购人在20个工作日内向成交供应商支付至合同总金额的100%。</w:t>
      </w:r>
    </w:p>
    <w:p w14:paraId="47DB19F3">
      <w:pPr>
        <w:snapToGrid w:val="0"/>
        <w:spacing w:line="400" w:lineRule="exact"/>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注：付款前，成交供应商向采购人开具有效等额的增值税发票，采购人以转账方式向成交供应商支付款项。</w:t>
      </w:r>
    </w:p>
    <w:p w14:paraId="7D673B79">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kern w:val="0"/>
          <w:sz w:val="24"/>
          <w:szCs w:val="24"/>
          <w:highlight w:val="none"/>
          <w14:textFill>
            <w14:solidFill>
              <w14:schemeClr w14:val="tx1"/>
            </w14:solidFill>
          </w14:textFill>
        </w:rPr>
        <w:t>）履约保证金无息退还时间</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项目通过终验后，采购人30日内无息退还</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D18C4F4">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00" w:name="_Toc3786"/>
      <w:bookmarkStart w:id="101" w:name="_Toc24751"/>
      <w:bookmarkStart w:id="102" w:name="_Toc7228"/>
      <w:bookmarkStart w:id="103" w:name="_Toc13531"/>
      <w:bookmarkStart w:id="104" w:name="_Toc65660346"/>
      <w:r>
        <w:rPr>
          <w:rFonts w:hint="eastAsia" w:ascii="宋体" w:hAnsi="宋体" w:eastAsia="宋体" w:cs="宋体"/>
          <w:color w:val="000000" w:themeColor="text1"/>
          <w:sz w:val="24"/>
          <w:highlight w:val="none"/>
          <w14:textFill>
            <w14:solidFill>
              <w14:schemeClr w14:val="tx1"/>
            </w14:solidFill>
          </w14:textFill>
        </w:rPr>
        <w:t>五、知识产权</w:t>
      </w:r>
      <w:bookmarkEnd w:id="100"/>
      <w:bookmarkEnd w:id="101"/>
      <w:bookmarkEnd w:id="102"/>
      <w:bookmarkEnd w:id="103"/>
      <w:bookmarkEnd w:id="104"/>
    </w:p>
    <w:p w14:paraId="544625D3">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3CE98B9">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05" w:name="_Toc5555"/>
      <w:bookmarkStart w:id="106" w:name="_Toc6869"/>
      <w:bookmarkStart w:id="107" w:name="_Toc5161"/>
      <w:bookmarkStart w:id="108" w:name="_Toc65660347"/>
      <w:bookmarkStart w:id="109" w:name="_Toc6565"/>
      <w:r>
        <w:rPr>
          <w:rFonts w:hint="eastAsia" w:ascii="宋体" w:hAnsi="宋体" w:eastAsia="宋体" w:cs="宋体"/>
          <w:color w:val="000000" w:themeColor="text1"/>
          <w:sz w:val="24"/>
          <w:highlight w:val="none"/>
          <w14:textFill>
            <w14:solidFill>
              <w14:schemeClr w14:val="tx1"/>
            </w14:solidFill>
          </w14:textFill>
        </w:rPr>
        <w:t>六、培训</w:t>
      </w:r>
      <w:bookmarkEnd w:id="105"/>
      <w:bookmarkEnd w:id="106"/>
      <w:bookmarkEnd w:id="107"/>
      <w:bookmarkEnd w:id="108"/>
      <w:bookmarkEnd w:id="109"/>
    </w:p>
    <w:p w14:paraId="538521B2">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bookmarkStart w:id="110" w:name="_Toc60903733"/>
      <w:bookmarkStart w:id="111" w:name="_Toc8042"/>
      <w:bookmarkStart w:id="112" w:name="_Toc83722482"/>
      <w:r>
        <w:rPr>
          <w:rFonts w:hint="eastAsia" w:ascii="宋体" w:hAnsi="宋体"/>
          <w:color w:val="000000" w:themeColor="text1"/>
          <w:sz w:val="24"/>
          <w:szCs w:val="24"/>
          <w:highlight w:val="none"/>
          <w14:textFill>
            <w14:solidFill>
              <w14:schemeClr w14:val="tx1"/>
            </w14:solidFill>
          </w14:textFill>
        </w:rPr>
        <w:t>成交供应商免费提供技术资料、技术咨询。免费提供技术支持，免费解答技术问题。</w:t>
      </w:r>
      <w:bookmarkEnd w:id="110"/>
      <w:bookmarkEnd w:id="111"/>
      <w:bookmarkEnd w:id="112"/>
    </w:p>
    <w:p w14:paraId="735245A2">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13" w:name="_Toc65660348"/>
      <w:bookmarkStart w:id="114" w:name="_Toc21248"/>
      <w:bookmarkStart w:id="115" w:name="_Toc23902"/>
      <w:bookmarkStart w:id="116" w:name="_Toc22831"/>
      <w:bookmarkStart w:id="117" w:name="_Toc31659"/>
      <w:r>
        <w:rPr>
          <w:rFonts w:hint="eastAsia" w:ascii="宋体" w:hAnsi="宋体" w:eastAsia="宋体" w:cs="宋体"/>
          <w:color w:val="000000" w:themeColor="text1"/>
          <w:sz w:val="24"/>
          <w:highlight w:val="none"/>
          <w14:textFill>
            <w14:solidFill>
              <w14:schemeClr w14:val="tx1"/>
            </w14:solidFill>
          </w14:textFill>
        </w:rPr>
        <w:t>七、其他</w:t>
      </w:r>
      <w:bookmarkEnd w:id="113"/>
      <w:bookmarkEnd w:id="114"/>
      <w:bookmarkEnd w:id="115"/>
      <w:bookmarkEnd w:id="116"/>
      <w:bookmarkEnd w:id="117"/>
    </w:p>
    <w:p w14:paraId="5468D948">
      <w:pPr>
        <w:pageBreakBefore w:val="0"/>
        <w:widowControl/>
        <w:kinsoku/>
        <w:wordWrap w:val="0"/>
        <w:overflowPunct/>
        <w:topLinePunct w:val="0"/>
        <w:autoSpaceDE/>
        <w:autoSpaceDN/>
        <w:bidi w:val="0"/>
        <w:snapToGrid w:val="0"/>
        <w:spacing w:line="400" w:lineRule="exact"/>
        <w:ind w:firstLine="54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其他未尽事宜由供需双方在采购合同中详细约定。</w:t>
      </w:r>
    </w:p>
    <w:p w14:paraId="493DEF57">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1354C4C0">
      <w:pPr>
        <w:pageBreakBefore w:val="0"/>
        <w:kinsoku/>
        <w:wordWrap w:val="0"/>
        <w:overflowPunct/>
        <w:topLinePunct w:val="0"/>
        <w:autoSpaceDE/>
        <w:autoSpaceDN/>
        <w:bidi w:val="0"/>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21D66154">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r>
        <w:rPr>
          <w:rFonts w:hint="eastAsia" w:ascii="宋体" w:hAnsi="宋体" w:eastAsia="宋体" w:cs="宋体"/>
          <w:b w:val="0"/>
          <w:color w:val="000000" w:themeColor="text1"/>
          <w:sz w:val="36"/>
          <w:szCs w:val="30"/>
          <w:highlight w:val="none"/>
          <w14:textFill>
            <w14:solidFill>
              <w14:schemeClr w14:val="tx1"/>
            </w14:solidFill>
          </w14:textFill>
        </w:rPr>
        <w:br w:type="page"/>
      </w:r>
      <w:bookmarkStart w:id="118" w:name="_Toc16123"/>
      <w:bookmarkStart w:id="119" w:name="_Toc65660349"/>
      <w:bookmarkStart w:id="120" w:name="_Toc31282"/>
      <w:bookmarkStart w:id="121" w:name="_Toc24195"/>
      <w:bookmarkStart w:id="122" w:name="_Toc20543"/>
      <w:r>
        <w:rPr>
          <w:rFonts w:hint="eastAsia" w:ascii="宋体" w:hAnsi="宋体" w:eastAsia="宋体" w:cs="宋体"/>
          <w:b w:val="0"/>
          <w:color w:val="000000" w:themeColor="text1"/>
          <w:sz w:val="36"/>
          <w:szCs w:val="30"/>
          <w:highlight w:val="none"/>
          <w14:textFill>
            <w14:solidFill>
              <w14:schemeClr w14:val="tx1"/>
            </w14:solidFill>
          </w14:textFill>
        </w:rPr>
        <w:t>第四篇  采购程序、评定成交的标准、无效报价及采购终止</w:t>
      </w:r>
      <w:bookmarkEnd w:id="118"/>
      <w:bookmarkEnd w:id="119"/>
      <w:bookmarkEnd w:id="120"/>
      <w:bookmarkEnd w:id="121"/>
      <w:bookmarkEnd w:id="122"/>
    </w:p>
    <w:p w14:paraId="47DDA7A3">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23" w:name="_Toc5167"/>
      <w:bookmarkStart w:id="124" w:name="_Toc64732012"/>
      <w:bookmarkStart w:id="125" w:name="_Toc65660350"/>
      <w:bookmarkStart w:id="126" w:name="_Toc9361"/>
      <w:bookmarkStart w:id="127" w:name="_Toc27932"/>
      <w:bookmarkStart w:id="128" w:name="_Toc3029"/>
      <w:r>
        <w:rPr>
          <w:rFonts w:hint="eastAsia" w:ascii="宋体" w:hAnsi="宋体" w:eastAsia="宋体" w:cs="宋体"/>
          <w:color w:val="000000" w:themeColor="text1"/>
          <w:sz w:val="24"/>
          <w:highlight w:val="none"/>
          <w14:textFill>
            <w14:solidFill>
              <w14:schemeClr w14:val="tx1"/>
            </w14:solidFill>
          </w14:textFill>
        </w:rPr>
        <w:t>一、采购程序</w:t>
      </w:r>
      <w:bookmarkEnd w:id="123"/>
      <w:bookmarkEnd w:id="124"/>
      <w:bookmarkEnd w:id="125"/>
      <w:bookmarkEnd w:id="126"/>
      <w:bookmarkEnd w:id="127"/>
      <w:bookmarkEnd w:id="128"/>
    </w:p>
    <w:p w14:paraId="588881D3">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（一）询价按询价通知书规定的时间和地点进行。</w:t>
      </w:r>
    </w:p>
    <w:p w14:paraId="1A679C78">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（二）由本项目询价小组对各供应商的资格条件、实质性响应等进行审查。 </w:t>
      </w:r>
    </w:p>
    <w:p w14:paraId="4FE7CB49">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1.资格性审查。依据法律法规和询价通知书的规定，对响应文件中的资格证明材料、保证金等进行审查。资格性审查内容如下：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755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2AE7F48">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31721195">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72704EE1">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检查内容</w:t>
            </w:r>
          </w:p>
        </w:tc>
      </w:tr>
      <w:tr w14:paraId="1ABA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270FF922">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709" w:type="dxa"/>
            <w:vMerge w:val="restart"/>
            <w:noWrap w:val="0"/>
            <w:vAlign w:val="center"/>
          </w:tcPr>
          <w:p w14:paraId="4BB47E59">
            <w:pPr>
              <w:pageBreakBefore w:val="0"/>
              <w:kinsoku/>
              <w:wordWrap w:val="0"/>
              <w:overflowPunct/>
              <w:topLinePunct w:val="0"/>
              <w:autoSpaceDE/>
              <w:autoSpaceDN/>
              <w:bidi w:val="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基本资格条件</w:t>
            </w:r>
          </w:p>
        </w:tc>
        <w:tc>
          <w:tcPr>
            <w:tcW w:w="2835" w:type="dxa"/>
            <w:noWrap w:val="0"/>
            <w:vAlign w:val="center"/>
          </w:tcPr>
          <w:p w14:paraId="51D5C6A4">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1.具有独立承担民事责任的能力</w:t>
            </w:r>
          </w:p>
        </w:tc>
        <w:tc>
          <w:tcPr>
            <w:tcW w:w="5267" w:type="dxa"/>
            <w:noWrap w:val="0"/>
            <w:vAlign w:val="center"/>
          </w:tcPr>
          <w:p w14:paraId="06C89551">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1.供应商法人营业执照（副本）或事业单位法人证书（副本）或个体工商户营业执照或有效的自然人身份证明或社会团体法人登记证书（提供复印件）。 </w:t>
            </w:r>
          </w:p>
          <w:p w14:paraId="573B9382">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2.供应商法定代表人（经营者或投资人）身份证明和法定代表人（经营者或投资人）授权代表委托书。</w:t>
            </w:r>
          </w:p>
        </w:tc>
      </w:tr>
      <w:tr w14:paraId="21D4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8A1579C">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6BA002BB">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14:paraId="48C8DDC9">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具有良好的商业信誉和健全的财务会计制度</w:t>
            </w:r>
          </w:p>
        </w:tc>
        <w:tc>
          <w:tcPr>
            <w:tcW w:w="5267" w:type="dxa"/>
            <w:vMerge w:val="restart"/>
            <w:noWrap w:val="0"/>
            <w:vAlign w:val="center"/>
          </w:tcPr>
          <w:p w14:paraId="7A87ABDA">
            <w:pPr>
              <w:pageBreakBefore w:val="0"/>
              <w:kinsoku/>
              <w:wordWrap w:val="0"/>
              <w:overflowPunct/>
              <w:topLinePunct w:val="0"/>
              <w:autoSpaceDE/>
              <w:autoSpaceDN/>
              <w:bidi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供应商提供“基本资格条件承诺函”（格式详见第七篇）</w:t>
            </w:r>
          </w:p>
        </w:tc>
      </w:tr>
      <w:tr w14:paraId="1C73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5A210B9">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6BB5D122">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14:paraId="2F359172">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3.具有履行合同所必需的设备和专业技术能力</w:t>
            </w:r>
          </w:p>
        </w:tc>
        <w:tc>
          <w:tcPr>
            <w:tcW w:w="5267" w:type="dxa"/>
            <w:vMerge w:val="continue"/>
            <w:noWrap w:val="0"/>
            <w:vAlign w:val="center"/>
          </w:tcPr>
          <w:p w14:paraId="05D868EC">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r>
      <w:tr w14:paraId="32EA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59B1995">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22C60164">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14:paraId="606B2ACB">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4.有依法缴纳税收和社会保障金的良好记录</w:t>
            </w:r>
          </w:p>
        </w:tc>
        <w:tc>
          <w:tcPr>
            <w:tcW w:w="5267" w:type="dxa"/>
            <w:vMerge w:val="continue"/>
            <w:noWrap w:val="0"/>
            <w:vAlign w:val="center"/>
          </w:tcPr>
          <w:p w14:paraId="4E156801">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r>
      <w:tr w14:paraId="19B8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32486F1">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7868AB60">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p>
        </w:tc>
        <w:tc>
          <w:tcPr>
            <w:tcW w:w="2835" w:type="dxa"/>
            <w:noWrap w:val="0"/>
            <w:vAlign w:val="center"/>
          </w:tcPr>
          <w:p w14:paraId="486E91DC">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5.参加采购活动前三年内，在经营活动中没有重大违法记录</w:t>
            </w:r>
          </w:p>
        </w:tc>
        <w:tc>
          <w:tcPr>
            <w:tcW w:w="5267" w:type="dxa"/>
            <w:vMerge w:val="continue"/>
            <w:noWrap w:val="0"/>
            <w:vAlign w:val="center"/>
          </w:tcPr>
          <w:p w14:paraId="2178608E">
            <w:pPr>
              <w:pageBreakBefore w:val="0"/>
              <w:kinsoku/>
              <w:wordWrap w:val="0"/>
              <w:overflowPunct/>
              <w:topLinePunct w:val="0"/>
              <w:autoSpaceDE/>
              <w:autoSpaceDN/>
              <w:bidi w:val="0"/>
              <w:rPr>
                <w:rFonts w:hint="eastAsia" w:ascii="宋体" w:hAnsi="宋体" w:eastAsia="宋体" w:cs="宋体"/>
                <w:b/>
                <w:color w:val="000000" w:themeColor="text1"/>
                <w:sz w:val="21"/>
                <w:szCs w:val="21"/>
                <w:highlight w:val="none"/>
                <w14:textFill>
                  <w14:solidFill>
                    <w14:schemeClr w14:val="tx1"/>
                  </w14:solidFill>
                </w14:textFill>
              </w:rPr>
            </w:pPr>
          </w:p>
        </w:tc>
      </w:tr>
      <w:tr w14:paraId="1BE5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1F0B73F">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55D3942F">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c>
          <w:tcPr>
            <w:tcW w:w="2835" w:type="dxa"/>
            <w:noWrap w:val="0"/>
            <w:vAlign w:val="center"/>
          </w:tcPr>
          <w:p w14:paraId="7BA7DAF2">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6.法律、行政法规规定的其他条件</w:t>
            </w:r>
          </w:p>
        </w:tc>
        <w:tc>
          <w:tcPr>
            <w:tcW w:w="5267" w:type="dxa"/>
            <w:noWrap w:val="0"/>
            <w:vAlign w:val="center"/>
          </w:tcPr>
          <w:p w14:paraId="502A8A20">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r>
      <w:tr w14:paraId="7B36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noWrap w:val="0"/>
            <w:vAlign w:val="center"/>
          </w:tcPr>
          <w:p w14:paraId="0337107A">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14:paraId="55B8B091">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p>
        </w:tc>
        <w:tc>
          <w:tcPr>
            <w:tcW w:w="2835" w:type="dxa"/>
            <w:noWrap w:val="0"/>
            <w:vAlign w:val="center"/>
          </w:tcPr>
          <w:p w14:paraId="52F1958E">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7.本项目的特定资格要求</w:t>
            </w:r>
          </w:p>
        </w:tc>
        <w:tc>
          <w:tcPr>
            <w:tcW w:w="5267" w:type="dxa"/>
            <w:noWrap w:val="0"/>
            <w:vAlign w:val="center"/>
          </w:tcPr>
          <w:p w14:paraId="206A4B38">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按“第一篇三、供应商资格要求（</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）本项目的特定资格要求”的要求提交（如果有）。</w:t>
            </w:r>
          </w:p>
        </w:tc>
      </w:tr>
      <w:tr w14:paraId="137C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E2353C1">
            <w:pPr>
              <w:pageBreakBefore w:val="0"/>
              <w:kinsoku/>
              <w:wordWrap w:val="0"/>
              <w:overflowPunct/>
              <w:topLinePunct w:val="0"/>
              <w:autoSpaceDE/>
              <w:autoSpaceDN/>
              <w:bidi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w:t>
            </w:r>
          </w:p>
        </w:tc>
        <w:tc>
          <w:tcPr>
            <w:tcW w:w="3544" w:type="dxa"/>
            <w:gridSpan w:val="2"/>
            <w:noWrap w:val="0"/>
            <w:vAlign w:val="top"/>
          </w:tcPr>
          <w:p w14:paraId="69498C05">
            <w:pPr>
              <w:pageBreakBefore w:val="0"/>
              <w:kinsoku/>
              <w:wordWrap w:val="0"/>
              <w:overflowPunct/>
              <w:topLinePunct w:val="0"/>
              <w:autoSpaceDE/>
              <w:autoSpaceDN/>
              <w:bidi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保证金</w:t>
            </w:r>
          </w:p>
        </w:tc>
        <w:tc>
          <w:tcPr>
            <w:tcW w:w="5267" w:type="dxa"/>
            <w:noWrap w:val="0"/>
            <w:vAlign w:val="top"/>
          </w:tcPr>
          <w:p w14:paraId="492C2066">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按照询价通知书要求足额交纳所参与包的保证金。</w:t>
            </w:r>
          </w:p>
        </w:tc>
      </w:tr>
    </w:tbl>
    <w:p w14:paraId="2767CA48">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r>
        <w:rPr>
          <w:rFonts w:hint="eastAsia" w:ascii="宋体" w:hAnsi="宋体" w:cs="宋体"/>
          <w:color w:val="000000" w:themeColor="text1"/>
          <w:kern w:val="0"/>
          <w:sz w:val="24"/>
          <w:szCs w:val="24"/>
          <w:highlight w:val="none"/>
          <w:lang w:val="en-US" w:eastAsia="zh-CN"/>
          <w14:textFill>
            <w14:solidFill>
              <w14:schemeClr w14:val="tx1"/>
            </w14:solidFill>
          </w14:textFill>
        </w:rPr>
        <w:t>参照</w:t>
      </w:r>
      <w:r>
        <w:rPr>
          <w:rFonts w:hint="eastAsia" w:ascii="宋体" w:hAnsi="宋体" w:eastAsia="宋体" w:cs="宋体"/>
          <w:color w:val="000000" w:themeColor="text1"/>
          <w:kern w:val="0"/>
          <w:sz w:val="24"/>
          <w:szCs w:val="24"/>
          <w:highlight w:val="none"/>
          <w14:textFill>
            <w14:solidFill>
              <w14:schemeClr w14:val="tx1"/>
            </w14:solidFill>
          </w14:textFill>
        </w:rPr>
        <w:t>《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59306A3">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3C42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590C88C">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2694" w:type="dxa"/>
            <w:noWrap w:val="0"/>
            <w:vAlign w:val="center"/>
          </w:tcPr>
          <w:p w14:paraId="1DD42C90">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审查因素</w:t>
            </w:r>
          </w:p>
        </w:tc>
        <w:tc>
          <w:tcPr>
            <w:tcW w:w="6259" w:type="dxa"/>
            <w:noWrap w:val="0"/>
            <w:vAlign w:val="center"/>
          </w:tcPr>
          <w:p w14:paraId="07BFC60F">
            <w:pPr>
              <w:pageBreakBefore w:val="0"/>
              <w:kinsoku/>
              <w:wordWrap w:val="0"/>
              <w:overflowPunct/>
              <w:topLinePunct w:val="0"/>
              <w:autoSpaceDE/>
              <w:autoSpaceDN/>
              <w:bidi w:val="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审查标准</w:t>
            </w:r>
          </w:p>
        </w:tc>
      </w:tr>
      <w:tr w14:paraId="3369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BFB995D">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94" w:type="dxa"/>
            <w:noWrap w:val="0"/>
            <w:vAlign w:val="center"/>
          </w:tcPr>
          <w:p w14:paraId="32EEDB92">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响应文件签署或盖章</w:t>
            </w:r>
          </w:p>
        </w:tc>
        <w:tc>
          <w:tcPr>
            <w:tcW w:w="6259" w:type="dxa"/>
            <w:noWrap w:val="0"/>
            <w:vAlign w:val="center"/>
          </w:tcPr>
          <w:p w14:paraId="69586D7A">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按“第七篇响应文件格式要求”要求签署或盖章</w:t>
            </w:r>
          </w:p>
        </w:tc>
      </w:tr>
      <w:tr w14:paraId="320D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074E3A6">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14:paraId="42669F04">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法定代表人身份证明及授权委托书</w:t>
            </w:r>
          </w:p>
        </w:tc>
        <w:tc>
          <w:tcPr>
            <w:tcW w:w="6259" w:type="dxa"/>
            <w:noWrap w:val="0"/>
            <w:vAlign w:val="center"/>
          </w:tcPr>
          <w:p w14:paraId="030A1AFA">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法定代表人（经营者或投资人）身份证明及授权委托书有效，符合询价通知书规定的格式，签署或盖章齐全。</w:t>
            </w:r>
          </w:p>
        </w:tc>
      </w:tr>
      <w:tr w14:paraId="510C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C087F2">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14:paraId="786B8AE7">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zh-CN"/>
                <w14:textFill>
                  <w14:solidFill>
                    <w14:schemeClr w14:val="tx1"/>
                  </w14:solidFill>
                </w14:textFill>
              </w:rPr>
              <w:t>方案</w:t>
            </w:r>
          </w:p>
        </w:tc>
        <w:tc>
          <w:tcPr>
            <w:tcW w:w="6259" w:type="dxa"/>
            <w:noWrap w:val="0"/>
            <w:vAlign w:val="center"/>
          </w:tcPr>
          <w:p w14:paraId="3826DC5A">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只能有一个</w:t>
            </w: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zh-CN"/>
                <w14:textFill>
                  <w14:solidFill>
                    <w14:schemeClr w14:val="tx1"/>
                  </w14:solidFill>
                </w14:textFill>
              </w:rPr>
              <w:t>方案。</w:t>
            </w:r>
          </w:p>
        </w:tc>
      </w:tr>
      <w:tr w14:paraId="58F2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20DD4BED">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14:paraId="025D3514">
            <w:pPr>
              <w:pageBreakBefore w:val="0"/>
              <w:kinsoku/>
              <w:wordWrap w:val="0"/>
              <w:overflowPunct/>
              <w:topLinePunct w:val="0"/>
              <w:autoSpaceDE/>
              <w:autoSpaceDN/>
              <w:bidi w:val="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报价唯一</w:t>
            </w:r>
          </w:p>
        </w:tc>
        <w:tc>
          <w:tcPr>
            <w:tcW w:w="6259" w:type="dxa"/>
            <w:noWrap w:val="0"/>
            <w:vAlign w:val="center"/>
          </w:tcPr>
          <w:p w14:paraId="187961D1">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只能有一个有效报价，不得提交选择性报价。</w:t>
            </w:r>
          </w:p>
        </w:tc>
      </w:tr>
      <w:tr w14:paraId="5B3C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75A2BAD5">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94" w:type="dxa"/>
            <w:noWrap w:val="0"/>
            <w:vAlign w:val="center"/>
          </w:tcPr>
          <w:p w14:paraId="13A6A5C9">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w:t>
            </w:r>
            <w:r>
              <w:rPr>
                <w:rFonts w:hint="eastAsia" w:ascii="宋体" w:hAnsi="宋体" w:eastAsia="宋体" w:cs="宋体"/>
                <w:color w:val="000000" w:themeColor="text1"/>
                <w:sz w:val="21"/>
                <w:szCs w:val="21"/>
                <w:highlight w:val="none"/>
                <w:lang w:val="zh-CN"/>
                <w14:textFill>
                  <w14:solidFill>
                    <w14:schemeClr w14:val="tx1"/>
                  </w14:solidFill>
                </w14:textFill>
              </w:rPr>
              <w:t>份数</w:t>
            </w:r>
          </w:p>
        </w:tc>
        <w:tc>
          <w:tcPr>
            <w:tcW w:w="6259" w:type="dxa"/>
            <w:noWrap w:val="0"/>
            <w:vAlign w:val="center"/>
          </w:tcPr>
          <w:p w14:paraId="693E76A8">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w:t>
            </w:r>
            <w:r>
              <w:rPr>
                <w:rFonts w:hint="eastAsia" w:ascii="宋体" w:hAnsi="宋体" w:eastAsia="宋体" w:cs="宋体"/>
                <w:color w:val="000000" w:themeColor="text1"/>
                <w:sz w:val="21"/>
                <w:szCs w:val="21"/>
                <w:highlight w:val="none"/>
                <w:lang w:val="zh-CN"/>
                <w14:textFill>
                  <w14:solidFill>
                    <w14:schemeClr w14:val="tx1"/>
                  </w14:solidFill>
                </w14:textFill>
              </w:rPr>
              <w:t>正、副本数量符合</w:t>
            </w:r>
            <w:r>
              <w:rPr>
                <w:rFonts w:hint="eastAsia" w:ascii="宋体" w:hAnsi="宋体" w:eastAsia="宋体" w:cs="宋体"/>
                <w:color w:val="000000" w:themeColor="text1"/>
                <w:sz w:val="21"/>
                <w:szCs w:val="21"/>
                <w:highlight w:val="none"/>
                <w14:textFill>
                  <w14:solidFill>
                    <w14:schemeClr w14:val="tx1"/>
                  </w14:solidFill>
                </w14:textFill>
              </w:rPr>
              <w:t>询价通知书</w:t>
            </w:r>
            <w:r>
              <w:rPr>
                <w:rFonts w:hint="eastAsia" w:ascii="宋体" w:hAnsi="宋体" w:eastAsia="宋体" w:cs="宋体"/>
                <w:color w:val="000000" w:themeColor="text1"/>
                <w:sz w:val="21"/>
                <w:szCs w:val="21"/>
                <w:highlight w:val="none"/>
                <w:lang w:val="zh-CN"/>
                <w14:textFill>
                  <w14:solidFill>
                    <w14:schemeClr w14:val="tx1"/>
                  </w14:solidFill>
                </w14:textFill>
              </w:rPr>
              <w:t>要求。</w:t>
            </w:r>
          </w:p>
        </w:tc>
      </w:tr>
      <w:tr w14:paraId="179E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149FC65">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694" w:type="dxa"/>
            <w:noWrap w:val="0"/>
            <w:vAlign w:val="center"/>
          </w:tcPr>
          <w:p w14:paraId="1EED3BFB">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响应文件内容</w:t>
            </w:r>
          </w:p>
        </w:tc>
        <w:tc>
          <w:tcPr>
            <w:tcW w:w="6259" w:type="dxa"/>
            <w:noWrap w:val="0"/>
            <w:vAlign w:val="center"/>
          </w:tcPr>
          <w:p w14:paraId="724F4A6E">
            <w:pPr>
              <w:pStyle w:val="7"/>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对询价通知书第二篇、第三篇规定的询价内容进行实质性响应。</w:t>
            </w:r>
          </w:p>
        </w:tc>
      </w:tr>
      <w:tr w14:paraId="7DFC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01B2A3E1">
            <w:pPr>
              <w:pageBreakBefore w:val="0"/>
              <w:kinsoku/>
              <w:wordWrap w:val="0"/>
              <w:overflowPunct/>
              <w:topLinePunct w:val="0"/>
              <w:autoSpaceDE/>
              <w:autoSpaceDN/>
              <w:bidi w:val="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94" w:type="dxa"/>
            <w:noWrap w:val="0"/>
            <w:vAlign w:val="center"/>
          </w:tcPr>
          <w:p w14:paraId="2B94008E">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询价有效期</w:t>
            </w:r>
          </w:p>
        </w:tc>
        <w:tc>
          <w:tcPr>
            <w:tcW w:w="6259" w:type="dxa"/>
            <w:noWrap w:val="0"/>
            <w:vAlign w:val="center"/>
          </w:tcPr>
          <w:p w14:paraId="470D8FBA">
            <w:pPr>
              <w:pageBreakBefore w:val="0"/>
              <w:kinsoku/>
              <w:wordWrap w:val="0"/>
              <w:overflowPunct/>
              <w:topLinePunct w:val="0"/>
              <w:autoSpaceDE/>
              <w:autoSpaceDN/>
              <w:bidi w:val="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响应文件及有关承诺文件有效期为提交响应文件截止时间起90天。</w:t>
            </w:r>
          </w:p>
        </w:tc>
      </w:tr>
    </w:tbl>
    <w:p w14:paraId="1036BFD1">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C5005F">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小组要求供应商澄清、说明或者更正响应文件应当以书面形式作出。供应商的澄清、说明或者更正应当由法定代表人（经营者或投资人）（或其授权代表）或自然人（供应商为自然人）签署或者加盖公章。由授权代表签署的，应当附法定代表人（经营者或投资人）授权书。供应商为自然人的，应当由本人签署并附身份证明。</w:t>
      </w:r>
    </w:p>
    <w:p w14:paraId="6037C965">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（四）评审的依据为询价通知书和响应文件（含有效的补充文件）。询价小组判断响应文件对询价通知书的响应，仅基于响应文件本身而不靠外部证据。</w:t>
      </w:r>
    </w:p>
    <w:p w14:paraId="7140F521">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29" w:name="_Toc23856"/>
      <w:bookmarkStart w:id="130" w:name="_Toc65660351"/>
      <w:bookmarkStart w:id="131" w:name="_Toc64732013"/>
      <w:bookmarkStart w:id="132" w:name="_Toc5149"/>
      <w:bookmarkStart w:id="133" w:name="_Toc11713"/>
      <w:bookmarkStart w:id="134" w:name="_Toc30639"/>
      <w:r>
        <w:rPr>
          <w:rFonts w:hint="eastAsia" w:ascii="宋体" w:hAnsi="宋体" w:eastAsia="宋体" w:cs="宋体"/>
          <w:color w:val="000000" w:themeColor="text1"/>
          <w:sz w:val="24"/>
          <w:highlight w:val="none"/>
          <w14:textFill>
            <w14:solidFill>
              <w14:schemeClr w14:val="tx1"/>
            </w14:solidFill>
          </w14:textFill>
        </w:rPr>
        <w:t>二、评定成交的标准</w:t>
      </w:r>
      <w:bookmarkEnd w:id="129"/>
      <w:bookmarkEnd w:id="130"/>
      <w:bookmarkEnd w:id="131"/>
      <w:bookmarkEnd w:id="132"/>
      <w:bookmarkEnd w:id="133"/>
      <w:bookmarkEnd w:id="134"/>
    </w:p>
    <w:p w14:paraId="1CD0A5A1">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（一）询价小组将依照本询价通知书相关规定对技术（质量）和服务均能满足实质性响应要求的供应商所提交的</w:t>
      </w:r>
      <w:r>
        <w:rPr>
          <w:rFonts w:hint="eastAsia" w:ascii="宋体" w:hAnsi="宋体" w:cs="宋体"/>
          <w:color w:val="000000" w:themeColor="text1"/>
          <w:sz w:val="24"/>
          <w:szCs w:val="24"/>
          <w:highlight w:val="none"/>
          <w:lang w:val="en-US" w:eastAsia="zh-CN"/>
          <w14:textFill>
            <w14:solidFill>
              <w14:schemeClr w14:val="tx1"/>
            </w14:solidFill>
          </w14:textFill>
        </w:rPr>
        <w:t>单价</w:t>
      </w:r>
      <w:r>
        <w:rPr>
          <w:rFonts w:hint="eastAsia" w:ascii="宋体" w:hAnsi="宋体" w:eastAsia="宋体" w:cs="宋体"/>
          <w:color w:val="000000" w:themeColor="text1"/>
          <w:sz w:val="24"/>
          <w:szCs w:val="24"/>
          <w:highlight w:val="none"/>
          <w14:textFill>
            <w14:solidFill>
              <w14:schemeClr w14:val="tx1"/>
            </w14:solidFill>
          </w14:textFill>
        </w:rPr>
        <w:t>报价按照由低到高的顺序提出3名以上成交候选人，并编写评审报告。</w:t>
      </w:r>
    </w:p>
    <w:p w14:paraId="54B58906">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（二）若供应商的</w:t>
      </w:r>
      <w:r>
        <w:rPr>
          <w:rFonts w:hint="eastAsia" w:ascii="宋体" w:hAnsi="宋体" w:cs="宋体"/>
          <w:color w:val="000000" w:themeColor="text1"/>
          <w:sz w:val="24"/>
          <w:szCs w:val="24"/>
          <w:highlight w:val="none"/>
          <w:lang w:val="en-US" w:eastAsia="zh-CN"/>
          <w14:textFill>
            <w14:solidFill>
              <w14:schemeClr w14:val="tx1"/>
            </w14:solidFill>
          </w14:textFill>
        </w:rPr>
        <w:t>单价</w:t>
      </w:r>
      <w:r>
        <w:rPr>
          <w:rFonts w:hint="eastAsia" w:ascii="宋体" w:hAnsi="宋体" w:eastAsia="宋体" w:cs="宋体"/>
          <w:color w:val="000000" w:themeColor="text1"/>
          <w:sz w:val="24"/>
          <w:szCs w:val="24"/>
          <w:highlight w:val="none"/>
          <w14:textFill>
            <w14:solidFill>
              <w14:schemeClr w14:val="tx1"/>
            </w14:solidFill>
          </w14:textFill>
        </w:rPr>
        <w:t>报价相同，按技术（质量）的优劣顺序排列；以上都相同的，按服务条款的优劣顺序排列。</w:t>
      </w:r>
    </w:p>
    <w:p w14:paraId="2BDB7E58">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（三）成交价格=成交供应商的报价。</w:t>
      </w:r>
    </w:p>
    <w:p w14:paraId="6348C404">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35" w:name="_Toc29113"/>
      <w:bookmarkStart w:id="136" w:name="_Toc12644"/>
      <w:bookmarkStart w:id="137" w:name="_Toc65660352"/>
      <w:bookmarkStart w:id="138" w:name="_Toc27005"/>
      <w:bookmarkStart w:id="139" w:name="_Toc19473"/>
      <w:r>
        <w:rPr>
          <w:rFonts w:hint="eastAsia" w:ascii="宋体" w:hAnsi="宋体" w:eastAsia="宋体" w:cs="宋体"/>
          <w:color w:val="000000" w:themeColor="text1"/>
          <w:sz w:val="24"/>
          <w:highlight w:val="none"/>
          <w14:textFill>
            <w14:solidFill>
              <w14:schemeClr w14:val="tx1"/>
            </w14:solidFill>
          </w14:textFill>
        </w:rPr>
        <w:t>三、无效</w:t>
      </w:r>
      <w:bookmarkEnd w:id="135"/>
      <w:bookmarkEnd w:id="136"/>
      <w:bookmarkEnd w:id="137"/>
      <w:r>
        <w:rPr>
          <w:rFonts w:hint="eastAsia" w:ascii="宋体" w:hAnsi="宋体" w:eastAsia="宋体" w:cs="宋体"/>
          <w:color w:val="000000" w:themeColor="text1"/>
          <w:sz w:val="24"/>
          <w:highlight w:val="none"/>
          <w14:textFill>
            <w14:solidFill>
              <w14:schemeClr w14:val="tx1"/>
            </w14:solidFill>
          </w14:textFill>
        </w:rPr>
        <w:t>报价</w:t>
      </w:r>
      <w:bookmarkEnd w:id="138"/>
      <w:bookmarkEnd w:id="139"/>
    </w:p>
    <w:p w14:paraId="76625FB2">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供应商发生以下条款情况之一者，视为无效报价：</w:t>
      </w:r>
    </w:p>
    <w:p w14:paraId="73729099">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（一）供应商不符合规定的资格条件的；</w:t>
      </w:r>
    </w:p>
    <w:p w14:paraId="6CA89084">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（二）供应商未通过实质性响应审查的；</w:t>
      </w:r>
    </w:p>
    <w:p w14:paraId="78182A9E">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（三）供应商未在保证金到账截止时间前足额交纳所参与包保证金的；</w:t>
      </w:r>
    </w:p>
    <w:p w14:paraId="396C6869">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（四）供应商所提交的响应文件未按“第七篇响应文件格式要求”要求签署或盖章的；</w:t>
      </w:r>
    </w:p>
    <w:p w14:paraId="6C2CCB47">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（五）供应商的报价超过采购预算或</w:t>
      </w:r>
      <w:r>
        <w:rPr>
          <w:rFonts w:hint="eastAsia" w:ascii="宋体" w:hAnsi="宋体" w:cs="宋体"/>
          <w:color w:val="000000" w:themeColor="text1"/>
          <w:sz w:val="24"/>
          <w:szCs w:val="24"/>
          <w:highlight w:val="none"/>
          <w:lang w:val="en-US" w:eastAsia="zh-CN"/>
          <w14:textFill>
            <w14:solidFill>
              <w14:schemeClr w14:val="tx1"/>
            </w14:solidFill>
          </w14:textFill>
        </w:rPr>
        <w:t>单价</w:t>
      </w:r>
      <w:r>
        <w:rPr>
          <w:rFonts w:hint="eastAsia" w:ascii="宋体" w:hAnsi="宋体" w:eastAsia="宋体" w:cs="宋体"/>
          <w:color w:val="000000" w:themeColor="text1"/>
          <w:sz w:val="24"/>
          <w:szCs w:val="24"/>
          <w:highlight w:val="none"/>
          <w14:textFill>
            <w14:solidFill>
              <w14:schemeClr w14:val="tx1"/>
            </w14:solidFill>
          </w14:textFill>
        </w:rPr>
        <w:t>限价的；</w:t>
      </w:r>
    </w:p>
    <w:p w14:paraId="552978E6">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（六）供应商不接受询价小组修正后的价格的；</w:t>
      </w:r>
    </w:p>
    <w:p w14:paraId="6334E7DF">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（七）单位负责人为同一人或者存在直接控股、管理关系的不同供应商，参加同一合同项（包）报价的；</w:t>
      </w:r>
    </w:p>
    <w:p w14:paraId="08C5F279">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（八）为采购项目提供整体设计、规范编制或者项目管理、监理、检测等服务的供应商再参加该采购项目的其他采购活动的；</w:t>
      </w:r>
    </w:p>
    <w:p w14:paraId="0816680B">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（九）同一合同项（包）下的货物，制造商参与报价，再委托代理商参与报价的；</w:t>
      </w:r>
    </w:p>
    <w:p w14:paraId="7290181A">
      <w:pPr>
        <w:pStyle w:val="8"/>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（十）供应商响应文件内容有与国家现行法律法规相违背的内容，或附有采购人无法接受条件的；</w:t>
      </w:r>
    </w:p>
    <w:p w14:paraId="6AFDAF2C">
      <w:pPr>
        <w:pStyle w:val="8"/>
        <w:pageBreakBefore w:val="0"/>
        <w:kinsoku/>
        <w:wordWrap w:val="0"/>
        <w:overflowPunct/>
        <w:topLinePunct w:val="0"/>
        <w:autoSpaceDE/>
        <w:autoSpaceDN/>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（十一）法律、法规和询价通知书规定的其他无效情形。</w:t>
      </w:r>
    </w:p>
    <w:p w14:paraId="49FB53E7">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40" w:name="_Toc65660353"/>
      <w:bookmarkStart w:id="141" w:name="_Toc22716"/>
      <w:bookmarkStart w:id="142" w:name="_Toc28422"/>
      <w:bookmarkStart w:id="143" w:name="_Toc29298"/>
      <w:bookmarkStart w:id="144" w:name="_Toc23915"/>
      <w:r>
        <w:rPr>
          <w:rFonts w:hint="eastAsia" w:ascii="宋体" w:hAnsi="宋体" w:eastAsia="宋体" w:cs="宋体"/>
          <w:color w:val="000000" w:themeColor="text1"/>
          <w:sz w:val="24"/>
          <w:highlight w:val="none"/>
          <w14:textFill>
            <w14:solidFill>
              <w14:schemeClr w14:val="tx1"/>
            </w14:solidFill>
          </w14:textFill>
        </w:rPr>
        <w:t>四、采购终止</w:t>
      </w:r>
      <w:bookmarkEnd w:id="140"/>
      <w:bookmarkEnd w:id="141"/>
      <w:bookmarkEnd w:id="142"/>
      <w:bookmarkEnd w:id="143"/>
      <w:bookmarkEnd w:id="144"/>
    </w:p>
    <w:p w14:paraId="0FE410AF">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出现下列情形之一的，采购人或者采购代理机构应当终止询价采购活动，发布项目终止公告并说明原因，重新开展采购活动：</w:t>
      </w:r>
    </w:p>
    <w:p w14:paraId="7082A796">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（一）因情况变化，不再符合规定的询价采购方式适用情形的；</w:t>
      </w:r>
    </w:p>
    <w:p w14:paraId="3602B099">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（二）出现影响采购公正的违法、违规行为的；</w:t>
      </w:r>
    </w:p>
    <w:p w14:paraId="0406F8A9">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（三）在采购过程中符合竞争要求的供应商或者报价未超过采购预算的供应商不足3家的。</w:t>
      </w:r>
    </w:p>
    <w:p w14:paraId="75A0C568">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145" w:name="_Toc10574"/>
      <w:bookmarkStart w:id="146" w:name="_Toc65660354"/>
      <w:bookmarkStart w:id="147" w:name="_Toc10768"/>
      <w:bookmarkStart w:id="148" w:name="_Toc8916"/>
      <w:bookmarkStart w:id="149" w:name="_Toc20055"/>
      <w:r>
        <w:rPr>
          <w:rFonts w:hint="eastAsia" w:ascii="宋体" w:hAnsi="宋体" w:eastAsia="宋体" w:cs="宋体"/>
          <w:b w:val="0"/>
          <w:color w:val="000000" w:themeColor="text1"/>
          <w:sz w:val="36"/>
          <w:szCs w:val="30"/>
          <w:highlight w:val="none"/>
          <w14:textFill>
            <w14:solidFill>
              <w14:schemeClr w14:val="tx1"/>
            </w14:solidFill>
          </w14:textFill>
        </w:rPr>
        <w:t>第五篇  供应商须知</w:t>
      </w:r>
      <w:bookmarkEnd w:id="145"/>
      <w:bookmarkEnd w:id="146"/>
      <w:bookmarkEnd w:id="147"/>
      <w:bookmarkEnd w:id="148"/>
      <w:bookmarkEnd w:id="149"/>
    </w:p>
    <w:p w14:paraId="5FA25994">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50" w:name="_Toc5290"/>
      <w:bookmarkStart w:id="151" w:name="_Toc65660355"/>
      <w:bookmarkStart w:id="152" w:name="_Toc16524"/>
      <w:bookmarkStart w:id="153" w:name="_Toc2864"/>
      <w:bookmarkStart w:id="154" w:name="_Toc14353"/>
      <w:r>
        <w:rPr>
          <w:rFonts w:hint="eastAsia" w:ascii="宋体" w:hAnsi="宋体" w:eastAsia="宋体" w:cs="宋体"/>
          <w:color w:val="000000" w:themeColor="text1"/>
          <w:sz w:val="24"/>
          <w:highlight w:val="none"/>
          <w14:textFill>
            <w14:solidFill>
              <w14:schemeClr w14:val="tx1"/>
            </w14:solidFill>
          </w14:textFill>
        </w:rPr>
        <w:t>一、询价费用</w:t>
      </w:r>
      <w:bookmarkEnd w:id="150"/>
      <w:bookmarkEnd w:id="151"/>
      <w:bookmarkEnd w:id="152"/>
      <w:bookmarkEnd w:id="153"/>
      <w:bookmarkEnd w:id="154"/>
    </w:p>
    <w:p w14:paraId="1AD78745">
      <w:pPr>
        <w:pStyle w:val="17"/>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参与报价的供应商应承担其编制响应文件与递交响应文件所涉及的一切费用，不论询价结果如何，采购人和采购代理机构在任何情况下无义务也无责任承担这些费用。</w:t>
      </w:r>
    </w:p>
    <w:p w14:paraId="4C73E04A">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55" w:name="_Toc65660356"/>
      <w:bookmarkStart w:id="156" w:name="_Toc5915"/>
      <w:bookmarkStart w:id="157" w:name="_Toc31070"/>
      <w:bookmarkStart w:id="158" w:name="_Toc31739"/>
      <w:bookmarkStart w:id="159" w:name="_Toc14385"/>
      <w:r>
        <w:rPr>
          <w:rFonts w:hint="eastAsia" w:ascii="宋体" w:hAnsi="宋体" w:eastAsia="宋体" w:cs="宋体"/>
          <w:color w:val="000000" w:themeColor="text1"/>
          <w:sz w:val="24"/>
          <w:highlight w:val="none"/>
          <w14:textFill>
            <w14:solidFill>
              <w14:schemeClr w14:val="tx1"/>
            </w14:solidFill>
          </w14:textFill>
        </w:rPr>
        <w:t>二、询价通知书</w:t>
      </w:r>
      <w:bookmarkEnd w:id="155"/>
      <w:bookmarkEnd w:id="156"/>
      <w:bookmarkEnd w:id="157"/>
      <w:bookmarkEnd w:id="158"/>
      <w:bookmarkEnd w:id="159"/>
      <w:r>
        <w:rPr>
          <w:rFonts w:hint="eastAsia" w:ascii="宋体" w:hAnsi="宋体" w:eastAsia="宋体" w:cs="宋体"/>
          <w:color w:val="000000" w:themeColor="text1"/>
          <w:sz w:val="24"/>
          <w:highlight w:val="none"/>
          <w14:textFill>
            <w14:solidFill>
              <w14:schemeClr w14:val="tx1"/>
            </w14:solidFill>
          </w14:textFill>
        </w:rPr>
        <w:tab/>
      </w:r>
    </w:p>
    <w:p w14:paraId="76D2293D">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（一）询价通知书由询价采购邀请书、询价项目技术（质量）需求、询价项目服务需求、采购程序、评定成交的标准、无效报价及采购终止、供应商须知、合同草案条款、响应文件格式要求七部分组成。</w:t>
      </w:r>
    </w:p>
    <w:p w14:paraId="5387E4EC">
      <w:pPr>
        <w:pageBreakBefore w:val="0"/>
        <w:kinsoku/>
        <w:wordWrap w:val="0"/>
        <w:overflowPunct/>
        <w:topLinePunct w:val="0"/>
        <w:autoSpaceDE/>
        <w:autoSpaceDN/>
        <w:bidi w:val="0"/>
        <w:snapToGrid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（二）采购人（或采购代理机构）所作的一切有效的书面通知、修改及补充，都是询价通知书不可分割的部分。</w:t>
      </w:r>
    </w:p>
    <w:p w14:paraId="2019B9C8">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60" w:name="_Toc1922"/>
      <w:bookmarkStart w:id="161" w:name="_Toc3061"/>
      <w:bookmarkStart w:id="162" w:name="_Toc65660357"/>
      <w:bookmarkStart w:id="163" w:name="_Toc9532"/>
      <w:bookmarkStart w:id="164" w:name="_Toc26502"/>
      <w:r>
        <w:rPr>
          <w:rFonts w:hint="eastAsia" w:ascii="宋体" w:hAnsi="宋体" w:eastAsia="宋体" w:cs="宋体"/>
          <w:color w:val="000000" w:themeColor="text1"/>
          <w:sz w:val="24"/>
          <w:highlight w:val="none"/>
          <w14:textFill>
            <w14:solidFill>
              <w14:schemeClr w14:val="tx1"/>
            </w14:solidFill>
          </w14:textFill>
        </w:rPr>
        <w:t>三、报价要求</w:t>
      </w:r>
      <w:bookmarkEnd w:id="160"/>
      <w:bookmarkEnd w:id="161"/>
      <w:bookmarkEnd w:id="162"/>
      <w:bookmarkEnd w:id="163"/>
      <w:bookmarkEnd w:id="164"/>
    </w:p>
    <w:p w14:paraId="1522FFE3">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（一）响应文件</w:t>
      </w:r>
    </w:p>
    <w:p w14:paraId="793A751D">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供应商应当按照询价通知书的要求编制响应文件，并对询价通知书提出的要求和条件作出实质性响应，响应文件原则上采用软面订本</w:t>
      </w:r>
      <w:r>
        <w:rPr>
          <w:rFonts w:hint="eastAsia" w:ascii="宋体" w:hAnsi="宋体" w:cs="宋体"/>
          <w:color w:val="000000" w:themeColor="text1"/>
          <w:sz w:val="24"/>
          <w:szCs w:val="24"/>
          <w:highlight w:val="none"/>
          <w14:textFill>
            <w14:solidFill>
              <w14:schemeClr w14:val="tx1"/>
            </w14:solidFill>
          </w14:textFill>
        </w:rPr>
        <w:t>，同时应编制完整的页码、目录</w:t>
      </w:r>
      <w:r>
        <w:rPr>
          <w:rFonts w:hint="eastAsia" w:ascii="宋体" w:hAnsi="宋体" w:eastAsia="宋体" w:cs="宋体"/>
          <w:color w:val="000000" w:themeColor="text1"/>
          <w:sz w:val="24"/>
          <w:szCs w:val="24"/>
          <w:highlight w:val="none"/>
          <w14:textFill>
            <w14:solidFill>
              <w14:schemeClr w14:val="tx1"/>
            </w14:solidFill>
          </w14:textFill>
        </w:rPr>
        <w:t>。</w:t>
      </w:r>
    </w:p>
    <w:p w14:paraId="413FF802">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1.响应文件组成</w:t>
      </w:r>
    </w:p>
    <w:p w14:paraId="2385591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7CF6324">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本项目不接受联合体参与询价采购</w:t>
      </w:r>
      <w:r>
        <w:rPr>
          <w:rFonts w:hint="eastAsia" w:ascii="宋体" w:hAnsi="宋体" w:cs="宋体"/>
          <w:color w:val="000000" w:themeColor="text1"/>
          <w:sz w:val="24"/>
          <w:szCs w:val="24"/>
          <w:highlight w:val="none"/>
          <w:lang w:eastAsia="zh-CN"/>
          <w14:textFill>
            <w14:solidFill>
              <w14:schemeClr w14:val="tx1"/>
            </w14:solidFill>
          </w14:textFill>
        </w:rPr>
        <w:t>）。</w:t>
      </w:r>
    </w:p>
    <w:p w14:paraId="2BA96EEA">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3.报价有效期：响应文件及有关承诺文件有效期为提交响应文件截止时间起90天。</w:t>
      </w:r>
    </w:p>
    <w:p w14:paraId="758DA5AC">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（二）保证金：</w:t>
      </w:r>
    </w:p>
    <w:p w14:paraId="52FC8675">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1.供应商提交保证金金额和方式详见“</w:t>
      </w:r>
      <w:r>
        <w:rPr>
          <w:rFonts w:hint="eastAsia" w:ascii="宋体" w:hAnsi="宋体" w:eastAsia="宋体" w:cs="宋体"/>
          <w:b/>
          <w:color w:val="000000" w:themeColor="text1"/>
          <w:sz w:val="24"/>
          <w:szCs w:val="24"/>
          <w:highlight w:val="none"/>
          <w:u w:val="single"/>
          <w14:textFill>
            <w14:solidFill>
              <w14:schemeClr w14:val="tx1"/>
            </w14:solidFill>
          </w14:textFill>
        </w:rPr>
        <w:t>第一篇  五、保证金”</w:t>
      </w:r>
      <w:r>
        <w:rPr>
          <w:rFonts w:hint="eastAsia" w:ascii="宋体" w:hAnsi="宋体" w:eastAsia="宋体" w:cs="宋体"/>
          <w:color w:val="000000" w:themeColor="text1"/>
          <w:sz w:val="24"/>
          <w:szCs w:val="24"/>
          <w:highlight w:val="none"/>
          <w14:textFill>
            <w14:solidFill>
              <w14:schemeClr w14:val="tx1"/>
            </w14:solidFill>
          </w14:textFill>
        </w:rPr>
        <w:t>；</w:t>
      </w:r>
    </w:p>
    <w:p w14:paraId="161FB91E">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2.发生以下情况之一者，保证金不予退还：</w:t>
      </w:r>
    </w:p>
    <w:p w14:paraId="042285A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2.1供应商在提交响应文件截止时间后撤回响应文件的；</w:t>
      </w:r>
    </w:p>
    <w:p w14:paraId="3F29540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2.2供应商在响应文件中提供虚假材料的；</w:t>
      </w:r>
    </w:p>
    <w:p w14:paraId="44C65D74">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2.3除因不可抗力或询价通知书认可的情形以外，成交供应商不与采购人签订合同的；</w:t>
      </w:r>
    </w:p>
    <w:p w14:paraId="51BBCFF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2.4供应商与采购人、其他供应商或者采购代理机构恶意串通的；</w:t>
      </w:r>
    </w:p>
    <w:p w14:paraId="32493C3A">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2.5成交供应商不按规定的时间或拒绝按成交状态签订合同（即不按照采购文件确定的合同文本以及采购标的、规格型号、采购金额、采购数量、技术（质量）和服务要求等事项签订采购合同的）。</w:t>
      </w:r>
    </w:p>
    <w:p w14:paraId="7E89F801">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保证金的有效期限在</w:t>
      </w:r>
      <w:r>
        <w:rPr>
          <w:rFonts w:hint="eastAsia" w:ascii="宋体" w:hAnsi="宋体" w:eastAsia="宋体" w:cs="宋体"/>
          <w:color w:val="000000" w:themeColor="text1"/>
          <w:sz w:val="24"/>
          <w:szCs w:val="24"/>
          <w:highlight w:val="none"/>
          <w14:textFill>
            <w14:solidFill>
              <w14:schemeClr w14:val="tx1"/>
            </w14:solidFill>
          </w14:textFill>
        </w:rPr>
        <w:t>报价有效期</w:t>
      </w:r>
      <w:r>
        <w:rPr>
          <w:rFonts w:hint="eastAsia" w:ascii="宋体" w:hAnsi="宋体" w:eastAsia="宋体" w:cs="宋体"/>
          <w:color w:val="000000" w:themeColor="text1"/>
          <w:sz w:val="24"/>
          <w:highlight w:val="none"/>
          <w14:textFill>
            <w14:solidFill>
              <w14:schemeClr w14:val="tx1"/>
            </w14:solidFill>
          </w14:textFill>
        </w:rPr>
        <w:t>过后三十天继续有效。</w:t>
      </w:r>
    </w:p>
    <w:p w14:paraId="275B5214">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（三）修正错误</w:t>
      </w:r>
    </w:p>
    <w:p w14:paraId="4274288F">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若供应商所递交的响应文件或报价中的价格出现大写金额和小写金额不一致的错误，以大写金额修正为准。</w:t>
      </w:r>
    </w:p>
    <w:p w14:paraId="11C08176">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询价小组或采购人按上述修正错误的原则及方法修正供应商的报价，供应商同意并签署确认后，修正后的报价对供应商具有约束作用。如果供应商不接受修正后的价格，将视为无效报价。</w:t>
      </w:r>
    </w:p>
    <w:p w14:paraId="28245432">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（四）提交响应文件的份数和签署</w:t>
      </w:r>
    </w:p>
    <w:p w14:paraId="466B6C0B">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1.响应文件一式</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份，其中正本一份，副本</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份；副本可为正本的复印件，应与正本一致，如出现不一致情况以正本为准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正本须每页加盖供应商公章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17E86C75">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在响应文件正本中，询价通知书第七篇响应文件格式中规定签署、盖章的地方必须按其规定签署、盖章。</w:t>
      </w:r>
    </w:p>
    <w:p w14:paraId="347816FE">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3.若供应商对响应文件的错处作必要修改，则应在修改处加盖供应商公章或由法定代表人（或其授权代表）或自然人</w:t>
      </w:r>
      <w:r>
        <w:rPr>
          <w:rFonts w:hint="eastAsia" w:ascii="宋体" w:hAnsi="宋体" w:eastAsia="宋体" w:cs="宋体"/>
          <w:color w:val="000000" w:themeColor="text1"/>
          <w:sz w:val="24"/>
          <w:szCs w:val="24"/>
          <w:highlight w:val="none"/>
          <w14:textFill>
            <w14:solidFill>
              <w14:schemeClr w14:val="tx1"/>
            </w14:solidFill>
          </w14:textFill>
        </w:rPr>
        <w:t>（供应商为自然人）签署</w:t>
      </w:r>
      <w:r>
        <w:rPr>
          <w:rFonts w:hint="eastAsia" w:ascii="宋体" w:hAnsi="宋体" w:eastAsia="宋体" w:cs="宋体"/>
          <w:color w:val="000000" w:themeColor="text1"/>
          <w:sz w:val="24"/>
          <w:highlight w:val="none"/>
          <w14:textFill>
            <w14:solidFill>
              <w14:schemeClr w14:val="tx1"/>
            </w14:solidFill>
          </w14:textFill>
        </w:rPr>
        <w:t>确认。</w:t>
      </w:r>
    </w:p>
    <w:p w14:paraId="50F07320">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4.电报、电话、传真形式的响应文件概不接受。</w:t>
      </w:r>
    </w:p>
    <w:p w14:paraId="48C171E5">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（五）响应文件的递交</w:t>
      </w:r>
    </w:p>
    <w:p w14:paraId="597C652E">
      <w:pPr>
        <w:pStyle w:val="6"/>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响应文件的正本、副本均应密封送达报价地点，应在封套上注明询价项目名称、供应商名称。若正本、副本分别进行密封的，还应在封套上注明“正本”、“副本”字样。</w:t>
      </w:r>
    </w:p>
    <w:p w14:paraId="50995E95">
      <w:pPr>
        <w:pageBreakBefore w:val="0"/>
        <w:kinsoku/>
        <w:wordWrap w:val="0"/>
        <w:overflowPunct/>
        <w:topLinePunct w:val="0"/>
        <w:autoSpaceDE/>
        <w:autoSpaceDN/>
        <w:bidi w:val="0"/>
        <w:snapToGrid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（六）响应文件语言：简体中文</w:t>
      </w:r>
    </w:p>
    <w:p w14:paraId="7F12C765">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65" w:name="_Toc14702"/>
      <w:bookmarkStart w:id="166" w:name="_Toc10172"/>
      <w:bookmarkStart w:id="167" w:name="_Toc27540"/>
      <w:bookmarkStart w:id="168" w:name="_Toc6242"/>
      <w:bookmarkStart w:id="169" w:name="_Toc65660358"/>
      <w:r>
        <w:rPr>
          <w:rFonts w:hint="eastAsia" w:ascii="宋体" w:hAnsi="宋体" w:eastAsia="宋体" w:cs="宋体"/>
          <w:color w:val="000000" w:themeColor="text1"/>
          <w:sz w:val="24"/>
          <w:highlight w:val="none"/>
          <w14:textFill>
            <w14:solidFill>
              <w14:schemeClr w14:val="tx1"/>
            </w14:solidFill>
          </w14:textFill>
        </w:rPr>
        <w:t>四、成交供应商的确定和变更</w:t>
      </w:r>
      <w:bookmarkEnd w:id="165"/>
      <w:bookmarkEnd w:id="166"/>
      <w:bookmarkEnd w:id="167"/>
      <w:bookmarkEnd w:id="168"/>
      <w:bookmarkEnd w:id="169"/>
    </w:p>
    <w:p w14:paraId="333DEBF5">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38BD11E2">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（二）成交供应商的变更</w:t>
      </w:r>
    </w:p>
    <w:p w14:paraId="3809415F">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1.成交供应商</w:t>
      </w:r>
      <w:r>
        <w:rPr>
          <w:rFonts w:hint="eastAsia" w:ascii="宋体" w:hAnsi="宋体" w:cs="宋体"/>
          <w:color w:val="000000" w:themeColor="text1"/>
          <w:sz w:val="24"/>
          <w:szCs w:val="24"/>
          <w:highlight w:val="none"/>
          <w:lang w:val="en-US" w:eastAsia="zh-CN"/>
          <w14:textFill>
            <w14:solidFill>
              <w14:schemeClr w14:val="tx1"/>
            </w14:solidFill>
          </w14:textFill>
        </w:rPr>
        <w:t>应在成交通知书发出后3个自然日内签订合同，</w:t>
      </w:r>
      <w:r>
        <w:rPr>
          <w:rFonts w:hint="eastAsia" w:ascii="宋体" w:hAnsi="宋体" w:eastAsia="宋体" w:cs="宋体"/>
          <w:color w:val="000000" w:themeColor="text1"/>
          <w:sz w:val="24"/>
          <w:szCs w:val="24"/>
          <w:highlight w:val="none"/>
          <w14:textFill>
            <w14:solidFill>
              <w14:schemeClr w14:val="tx1"/>
            </w14:solidFill>
          </w14:textFill>
        </w:rPr>
        <w:t>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786B4EF">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2.成交供应商无充分理由放弃成交的，采购人将向</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纪检部</w:t>
      </w:r>
      <w:r>
        <w:rPr>
          <w:rFonts w:hint="eastAsia" w:ascii="宋体" w:hAnsi="宋体" w:eastAsia="宋体" w:cs="宋体"/>
          <w:color w:val="000000" w:themeColor="text1"/>
          <w:sz w:val="24"/>
          <w:szCs w:val="24"/>
          <w:highlight w:val="none"/>
          <w14:textFill>
            <w14:solidFill>
              <w14:schemeClr w14:val="tx1"/>
            </w14:solidFill>
          </w14:textFill>
        </w:rPr>
        <w:t>报告，</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纪检部</w:t>
      </w:r>
      <w:r>
        <w:rPr>
          <w:rFonts w:hint="eastAsia" w:ascii="宋体" w:hAnsi="宋体" w:eastAsia="宋体" w:cs="宋体"/>
          <w:color w:val="000000" w:themeColor="text1"/>
          <w:sz w:val="24"/>
          <w:szCs w:val="24"/>
          <w:highlight w:val="none"/>
          <w14:textFill>
            <w14:solidFill>
              <w14:schemeClr w14:val="tx1"/>
            </w14:solidFill>
          </w14:textFill>
        </w:rPr>
        <w:t>将根据相关法律法规的规定进行处理。</w:t>
      </w:r>
    </w:p>
    <w:p w14:paraId="32011DCF">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70" w:name="_Toc10504"/>
      <w:bookmarkStart w:id="171" w:name="_Toc1092"/>
      <w:bookmarkStart w:id="172" w:name="_Toc65660359"/>
      <w:bookmarkStart w:id="173" w:name="_Toc29821"/>
      <w:bookmarkStart w:id="174" w:name="_Toc1463"/>
      <w:r>
        <w:rPr>
          <w:rFonts w:hint="eastAsia" w:ascii="宋体" w:hAnsi="宋体" w:eastAsia="宋体" w:cs="宋体"/>
          <w:color w:val="000000" w:themeColor="text1"/>
          <w:sz w:val="24"/>
          <w:highlight w:val="none"/>
          <w14:textFill>
            <w14:solidFill>
              <w14:schemeClr w14:val="tx1"/>
            </w14:solidFill>
          </w14:textFill>
        </w:rPr>
        <w:t>五、成交通知</w:t>
      </w:r>
      <w:bookmarkEnd w:id="170"/>
      <w:bookmarkEnd w:id="171"/>
      <w:bookmarkEnd w:id="172"/>
      <w:bookmarkEnd w:id="173"/>
      <w:bookmarkEnd w:id="174"/>
    </w:p>
    <w:p w14:paraId="38971945">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（一）成交供应商确定后，采购代理机构将</w:t>
      </w:r>
      <w:r>
        <w:rPr>
          <w:rFonts w:hint="eastAsia" w:ascii="宋体" w:hAnsi="宋体" w:cs="宋体"/>
          <w:color w:val="000000" w:themeColor="text1"/>
          <w:sz w:val="24"/>
          <w:szCs w:val="24"/>
          <w:highlight w:val="none"/>
          <w:lang w:eastAsia="zh-CN"/>
          <w14:textFill>
            <w14:solidFill>
              <w14:schemeClr w14:val="tx1"/>
            </w14:solidFill>
          </w14:textFill>
        </w:rPr>
        <w:t>在“重庆市荣昌区人民政府”（http://www.rongchang.gov.cn/）网→“重庆市荣昌区农业农村委员会”上公示</w:t>
      </w:r>
      <w:r>
        <w:rPr>
          <w:rFonts w:hint="eastAsia" w:ascii="宋体" w:hAnsi="宋体" w:eastAsia="宋体" w:cs="宋体"/>
          <w:color w:val="000000" w:themeColor="text1"/>
          <w:sz w:val="24"/>
          <w:szCs w:val="24"/>
          <w:highlight w:val="none"/>
          <w14:textFill>
            <w14:solidFill>
              <w14:schemeClr w14:val="tx1"/>
            </w14:solidFill>
          </w14:textFill>
        </w:rPr>
        <w:t>成交结果公告。</w:t>
      </w:r>
    </w:p>
    <w:p w14:paraId="635387AE">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（二）结果公告发出同时，采购代理机构将以书面形式发出《成交通知书》。《成交通知书》一经发出即发生法律效力。</w:t>
      </w:r>
    </w:p>
    <w:p w14:paraId="633F8D15">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（三）《成交通知书》将作为签订合同的依据。</w:t>
      </w:r>
    </w:p>
    <w:p w14:paraId="1B363EE7">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75" w:name="_Toc28445"/>
      <w:bookmarkStart w:id="176" w:name="_Toc31082"/>
      <w:bookmarkStart w:id="177" w:name="_Toc30909"/>
      <w:bookmarkStart w:id="178" w:name="_Toc65660360"/>
      <w:bookmarkStart w:id="179" w:name="_Toc1010"/>
      <w:r>
        <w:rPr>
          <w:rFonts w:hint="eastAsia" w:ascii="宋体" w:hAnsi="宋体" w:eastAsia="宋体" w:cs="宋体"/>
          <w:color w:val="000000" w:themeColor="text1"/>
          <w:sz w:val="24"/>
          <w:highlight w:val="none"/>
          <w14:textFill>
            <w14:solidFill>
              <w14:schemeClr w14:val="tx1"/>
            </w14:solidFill>
          </w14:textFill>
        </w:rPr>
        <w:t>六、关于质疑和投诉</w:t>
      </w:r>
      <w:bookmarkEnd w:id="175"/>
      <w:bookmarkEnd w:id="176"/>
      <w:bookmarkEnd w:id="177"/>
      <w:bookmarkEnd w:id="178"/>
      <w:bookmarkEnd w:id="179"/>
    </w:p>
    <w:p w14:paraId="7D112D86">
      <w:pPr>
        <w:pageBreakBefore w:val="0"/>
        <w:kinsoku/>
        <w:wordWrap w:val="0"/>
        <w:overflowPunct/>
        <w:topLinePunct w:val="0"/>
        <w:autoSpaceDE/>
        <w:autoSpaceDN/>
        <w:bidi w:val="0"/>
        <w:spacing w:line="400" w:lineRule="exact"/>
        <w:ind w:firstLine="360" w:firstLineChars="15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（一）质疑</w:t>
      </w:r>
    </w:p>
    <w:p w14:paraId="0F7178D0">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供应商认为采购文件、采购过程和成交结果使自己的权益收到伤害的，可向采购人或采购代理机构以书面形式提出质疑。</w:t>
      </w:r>
    </w:p>
    <w:p w14:paraId="688B066E">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提出质疑的应当是参与所质疑项目采购活动的供应商。 </w:t>
      </w:r>
    </w:p>
    <w:p w14:paraId="220F62B5">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1.质疑时限、内容</w:t>
      </w:r>
    </w:p>
    <w:p w14:paraId="74920319">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1.1供应商认为采购文件、采购过程、成交结果使自己的权益受到损害的，可以在知道或者应知其权益受到损害之日起7个工作日内，以书面形式向采购人、采购代理机构提出质疑。</w:t>
      </w:r>
    </w:p>
    <w:p w14:paraId="42341E51">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1.2供应商提出质疑应当提交质疑函和必要的证明材料，质疑函应当包括下列内容：</w:t>
      </w:r>
    </w:p>
    <w:p w14:paraId="602013F9">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1.2.1供应商的姓名或者名称、地址、邮编、联系人及联系电话；</w:t>
      </w:r>
    </w:p>
    <w:p w14:paraId="32B94C5B">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w:t>
      </w:r>
      <w:r>
        <w:rPr>
          <w:rFonts w:hint="eastAsia" w:ascii="宋体" w:hAnsi="宋体" w:eastAsia="宋体" w:cs="宋体"/>
          <w:color w:val="000000" w:themeColor="text1"/>
          <w:sz w:val="24"/>
          <w:szCs w:val="24"/>
          <w:highlight w:val="none"/>
          <w14:textFill>
            <w14:solidFill>
              <w14:schemeClr w14:val="tx1"/>
            </w14:solidFill>
          </w14:textFill>
        </w:rPr>
        <w:t>质疑项目的项目名称、项目号以及采购执行编号</w:t>
      </w:r>
      <w:r>
        <w:rPr>
          <w:rFonts w:hint="eastAsia" w:ascii="宋体" w:hAnsi="宋体" w:eastAsia="宋体" w:cs="宋体"/>
          <w:color w:val="000000" w:themeColor="text1"/>
          <w:sz w:val="24"/>
          <w:highlight w:val="none"/>
          <w14:textFill>
            <w14:solidFill>
              <w14:schemeClr w14:val="tx1"/>
            </w14:solidFill>
          </w14:textFill>
        </w:rPr>
        <w:t>；</w:t>
      </w:r>
    </w:p>
    <w:p w14:paraId="6E686426">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1.2.3具体、明确的质疑事项和与质疑事项相关的请求；</w:t>
      </w:r>
    </w:p>
    <w:p w14:paraId="34B70337">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1.2.4事实依据；</w:t>
      </w:r>
    </w:p>
    <w:p w14:paraId="68A99557">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1.2.5必要的法律依据；</w:t>
      </w:r>
    </w:p>
    <w:p w14:paraId="1F9AE9F2">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1.2.6提出质疑的日期；</w:t>
      </w:r>
    </w:p>
    <w:p w14:paraId="1C62706E">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1.2.7营业执照（或事业单位法人证书，或个体工商户营业执照或有效的自然人身份证明）复印件；</w:t>
      </w:r>
    </w:p>
    <w:p w14:paraId="5D75FEE9">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1.2.8法定代表人授权委托书原件、法定代表人身份证复印件和其授权代表的身份证复印件（供应商为自然人的提供自然人身份证复印件）；</w:t>
      </w:r>
    </w:p>
    <w:p w14:paraId="0C85268F">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1.3供应商为自然人的，质疑函应当由本人签字；供应商为法人或者其他组织的，质疑函应当由法定代表人、主要负责人，或者其授权代表签字或者盖章，并加盖公章。</w:t>
      </w:r>
    </w:p>
    <w:p w14:paraId="4662F227">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2.质疑答复</w:t>
      </w:r>
    </w:p>
    <w:p w14:paraId="235FFF05">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采购人、采购代理机构应当在收到供应商的书面质疑后七个工作日内作出答复，并以书面形式通知质疑供应商和其他有关供应商。</w:t>
      </w:r>
    </w:p>
    <w:p w14:paraId="23D883D5">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3.其他</w:t>
      </w:r>
    </w:p>
    <w:p w14:paraId="0D876D05">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3.1供应商应</w:t>
      </w:r>
      <w:r>
        <w:rPr>
          <w:rFonts w:hint="eastAsia" w:ascii="宋体" w:hAnsi="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《政府采购质疑和投诉办法》（财政部令第94号）及相关法律法规要求，在法定质疑期内一次性提出针对同一采购程序环节的质疑。</w:t>
      </w:r>
    </w:p>
    <w:p w14:paraId="5F0DD6A6">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3.2质疑函范本可在财政部门户网站和中国政府采购网下载。</w:t>
      </w:r>
    </w:p>
    <w:p w14:paraId="335DBE57">
      <w:pPr>
        <w:pageBreakBefore w:val="0"/>
        <w:kinsoku/>
        <w:wordWrap w:val="0"/>
        <w:overflowPunct/>
        <w:topLinePunct w:val="0"/>
        <w:autoSpaceDE/>
        <w:autoSpaceDN/>
        <w:bidi w:val="0"/>
        <w:spacing w:line="400" w:lineRule="exact"/>
        <w:ind w:right="12"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（二）投诉</w:t>
      </w:r>
    </w:p>
    <w:p w14:paraId="428B9BA7">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1.供应商对采购人、采购代理机构的答复不满意，或者采购人、采购代理机构未在规定时间内作出答复的，可以在答复期满后15个工作日内按照相关法律法规向</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纪检部</w:t>
      </w:r>
      <w:r>
        <w:rPr>
          <w:rFonts w:hint="eastAsia" w:ascii="宋体" w:hAnsi="宋体" w:eastAsia="宋体" w:cs="宋体"/>
          <w:color w:val="000000" w:themeColor="text1"/>
          <w:sz w:val="24"/>
          <w:highlight w:val="none"/>
          <w14:textFill>
            <w14:solidFill>
              <w14:schemeClr w14:val="tx1"/>
            </w14:solidFill>
          </w14:textFill>
        </w:rPr>
        <w:t>提起投诉。</w:t>
      </w:r>
    </w:p>
    <w:p w14:paraId="38BE1525">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2.供应商应</w:t>
      </w:r>
      <w:r>
        <w:rPr>
          <w:rFonts w:hint="eastAsia" w:ascii="宋体" w:hAnsi="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《政府采购质疑和投诉办法》（财政部令第94号）及相关法律法规要求递交投诉书和必要的证明材料。投诉书范本可在财政部门户网站和中国政府采购网下载。</w:t>
      </w:r>
    </w:p>
    <w:p w14:paraId="05DCA256">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3.投诉书应当使用中文，相关当事人提供外文书证或者外国语视听资料的，应当附有中文译本，由翻译机构盖章或者翻译人员签名；相关当事人向</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纪检部</w:t>
      </w:r>
      <w:r>
        <w:rPr>
          <w:rFonts w:hint="eastAsia" w:ascii="宋体" w:hAnsi="宋体" w:eastAsia="宋体" w:cs="宋体"/>
          <w:color w:val="000000" w:themeColor="text1"/>
          <w:sz w:val="24"/>
          <w:highlight w:val="none"/>
          <w14:textFill>
            <w14:solidFill>
              <w14:schemeClr w14:val="tx1"/>
            </w14:solidFill>
          </w14:textFill>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74E77A6">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4.在确定受理投诉后，</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纪检部</w:t>
      </w:r>
      <w:r>
        <w:rPr>
          <w:rFonts w:hint="eastAsia" w:ascii="宋体" w:hAnsi="宋体" w:eastAsia="宋体" w:cs="宋体"/>
          <w:color w:val="000000" w:themeColor="text1"/>
          <w:sz w:val="24"/>
          <w:highlight w:val="none"/>
          <w14:textFill>
            <w14:solidFill>
              <w14:schemeClr w14:val="tx1"/>
            </w14:solidFill>
          </w14:textFill>
        </w:rPr>
        <w:t>自受理投诉之日起30个工作日内（需要检验、检测、鉴定、专家评审以及需要投诉人补正材料的，所需时间不计算在投诉处理期限内）对投诉事项做出处理决定。</w:t>
      </w:r>
    </w:p>
    <w:p w14:paraId="30945357">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80" w:name="_Toc3127"/>
      <w:bookmarkStart w:id="181" w:name="_Toc16648"/>
      <w:bookmarkStart w:id="182" w:name="_Toc23778"/>
      <w:bookmarkStart w:id="183" w:name="_Toc19307"/>
      <w:bookmarkStart w:id="184" w:name="_Toc65660361"/>
      <w:r>
        <w:rPr>
          <w:rFonts w:hint="eastAsia" w:ascii="宋体" w:hAnsi="宋体" w:eastAsia="宋体" w:cs="宋体"/>
          <w:color w:val="000000" w:themeColor="text1"/>
          <w:sz w:val="24"/>
          <w:highlight w:val="none"/>
          <w14:textFill>
            <w14:solidFill>
              <w14:schemeClr w14:val="tx1"/>
            </w14:solidFill>
          </w14:textFill>
        </w:rPr>
        <w:t>七、签订合同</w:t>
      </w:r>
      <w:bookmarkEnd w:id="180"/>
      <w:bookmarkEnd w:id="181"/>
      <w:bookmarkEnd w:id="182"/>
      <w:bookmarkEnd w:id="183"/>
      <w:bookmarkEnd w:id="184"/>
    </w:p>
    <w:p w14:paraId="2D2C45F5">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highlight w:val="none"/>
          <w14:textFill>
            <w14:solidFill>
              <w14:schemeClr w14:val="tx1"/>
            </w14:solidFill>
          </w14:textFill>
        </w:rPr>
        <w:t>采购人原则上应在成交通知书发出之日起3个自然日内和成交供应商签订采购合同，无正当理由不得拒绝或拖延合同签订</w:t>
      </w:r>
      <w:r>
        <w:rPr>
          <w:rFonts w:hint="eastAsia" w:ascii="宋体" w:hAnsi="宋体" w:eastAsia="宋体" w:cs="宋体"/>
          <w:color w:val="000000" w:themeColor="text1"/>
          <w:sz w:val="24"/>
          <w:szCs w:val="24"/>
          <w:highlight w:val="none"/>
          <w14:textFill>
            <w14:solidFill>
              <w14:schemeClr w14:val="tx1"/>
            </w14:solidFill>
          </w14:textFill>
        </w:rPr>
        <w:t>。所签订的合同不得对询价通知书和供应商的响应文件作实质性修改。其他未尽事宜由采购人和成交供应商在采购合同中详细约定。</w:t>
      </w:r>
    </w:p>
    <w:p w14:paraId="340B76BD">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）询价通知书、供应商的响应文件及澄清文件等，均为签订采购合同的依据。</w:t>
      </w:r>
    </w:p>
    <w:p w14:paraId="5BBBA08A">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）合同生效条款由供需双方约定，法律、行政法规规定应当办理批准、登记等手续后生效的合同，依照其规定。</w:t>
      </w:r>
    </w:p>
    <w:p w14:paraId="142EE245">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）合同原则上应按照《重庆市采购合同》签订，相关单位要求适用合同通用格式版本的，应按其要求另行签订其他合同。</w:t>
      </w:r>
    </w:p>
    <w:p w14:paraId="11B23294">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）采购人要求成交供应商提供履约保证金的，应当在询价通知书中予以约定。成交供应商履约完毕后，采购人根据采购文件规定无息退还其履约保证金。</w:t>
      </w:r>
    </w:p>
    <w:p w14:paraId="159E1220">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85" w:name="_Toc27946"/>
      <w:bookmarkStart w:id="186" w:name="_Toc77"/>
      <w:r>
        <w:rPr>
          <w:rFonts w:hint="eastAsia" w:ascii="宋体" w:hAnsi="宋体" w:eastAsia="宋体" w:cs="宋体"/>
          <w:color w:val="000000" w:themeColor="text1"/>
          <w:sz w:val="24"/>
          <w:highlight w:val="none"/>
          <w14:textFill>
            <w14:solidFill>
              <w14:schemeClr w14:val="tx1"/>
            </w14:solidFill>
          </w14:textFill>
        </w:rPr>
        <w:t>八、项目验收</w:t>
      </w:r>
      <w:bookmarkEnd w:id="185"/>
      <w:bookmarkEnd w:id="186"/>
    </w:p>
    <w:p w14:paraId="6931370C">
      <w:pPr>
        <w:pageBreakBefore w:val="0"/>
        <w:kinsoku/>
        <w:wordWrap w:val="0"/>
        <w:overflowPunct/>
        <w:topLinePunct w:val="0"/>
        <w:autoSpaceDE/>
        <w:autoSpaceDN/>
        <w:bidi w:val="0"/>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合同执行完毕，采购人原则上应在</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个工作日内组织履约情况验收，不得无故拖延或附加额外条件。</w:t>
      </w:r>
    </w:p>
    <w:p w14:paraId="5E43BF5B">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187" w:name="_Toc65660362"/>
      <w:bookmarkStart w:id="188" w:name="_Toc2438"/>
      <w:bookmarkStart w:id="189" w:name="_Toc32594"/>
      <w:bookmarkStart w:id="190" w:name="_Toc9058"/>
      <w:bookmarkStart w:id="191" w:name="_Toc29513"/>
      <w:r>
        <w:rPr>
          <w:rFonts w:hint="eastAsia" w:ascii="宋体" w:hAnsi="宋体" w:eastAsia="宋体" w:cs="宋体"/>
          <w:color w:val="000000" w:themeColor="text1"/>
          <w:sz w:val="24"/>
          <w:highlight w:val="none"/>
          <w14:textFill>
            <w14:solidFill>
              <w14:schemeClr w14:val="tx1"/>
            </w14:solidFill>
          </w14:textFill>
        </w:rPr>
        <w:t>九、采购代理服务费</w:t>
      </w:r>
      <w:bookmarkEnd w:id="187"/>
      <w:bookmarkEnd w:id="188"/>
      <w:bookmarkEnd w:id="189"/>
      <w:bookmarkEnd w:id="190"/>
      <w:bookmarkEnd w:id="191"/>
    </w:p>
    <w:bookmarkEnd w:id="82"/>
    <w:p w14:paraId="21D9C69E">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92" w:name="_Toc12789059"/>
      <w:bookmarkStart w:id="193" w:name="_Toc11641055"/>
      <w:bookmarkStart w:id="194" w:name="_Toc28162"/>
      <w:bookmarkStart w:id="195" w:name="_Toc10599"/>
      <w:bookmarkStart w:id="196" w:name="_Toc14861"/>
      <w:bookmarkStart w:id="197" w:name="_Toc65660365"/>
      <w:r>
        <w:rPr>
          <w:rFonts w:hint="eastAsia" w:ascii="宋体" w:hAnsi="宋体" w:cs="宋体"/>
          <w:color w:val="000000" w:themeColor="text1"/>
          <w:sz w:val="24"/>
          <w:highlight w:val="none"/>
          <w14:textFill>
            <w14:solidFill>
              <w14:schemeClr w14:val="tx1"/>
            </w14:solidFill>
          </w14:textFill>
        </w:rPr>
        <w:t>（一）供应商成交后在领取成交通知书前向采购代理机构缴纳</w:t>
      </w:r>
      <w:r>
        <w:rPr>
          <w:rFonts w:hint="eastAsia" w:ascii="宋体" w:hAnsi="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代理服务费的收取标准按照以下标准执行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不足3500元按3500元收取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0989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op w:val="single" w:color="auto" w:sz="4" w:space="0"/>
              <w:left w:val="single" w:color="auto" w:sz="4" w:space="0"/>
              <w:bottom w:val="single" w:color="auto" w:sz="4" w:space="0"/>
              <w:right w:val="single" w:color="auto" w:sz="4" w:space="0"/>
              <w:tl2br w:val="single" w:color="auto" w:sz="4" w:space="0"/>
            </w:tcBorders>
            <w:vAlign w:val="top"/>
          </w:tcPr>
          <w:p w14:paraId="7494DAC7">
            <w:pPr>
              <w:keepNext w:val="0"/>
              <w:keepLines w:val="0"/>
              <w:pageBreakBefore w:val="0"/>
              <w:widowControl w:val="0"/>
              <w:kinsoku/>
              <w:wordWrap w:val="0"/>
              <w:overflowPunct/>
              <w:topLinePunct w:val="0"/>
              <w:autoSpaceDE/>
              <w:autoSpaceDN/>
              <w:bidi w:val="0"/>
              <w:adjustRightInd/>
              <w:spacing w:line="360" w:lineRule="exact"/>
              <w:ind w:right="12" w:firstLine="1370" w:firstLineChars="571"/>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z75g9YAAAAIAQAADwAAAAAAAAABACAAAAAiAAAAZHJzL2Rvd25yZXYueG1sUEsBAhQA&#10;FAAAAAgAh07iQAJ5DIz0AQAA8AMAAA4AAAAAAAAAAQAgAAAAJQEAAGRycy9lMm9Eb2MueG1sUEsF&#10;BgAAAAAGAAYAWQEAAIs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类型</w:t>
            </w:r>
          </w:p>
          <w:p w14:paraId="4583EEA7">
            <w:pPr>
              <w:keepNext w:val="0"/>
              <w:keepLines w:val="0"/>
              <w:pageBreakBefore w:val="0"/>
              <w:widowControl w:val="0"/>
              <w:kinsoku/>
              <w:wordWrap w:val="0"/>
              <w:overflowPunct/>
              <w:topLinePunct w:val="0"/>
              <w:autoSpaceDE/>
              <w:autoSpaceDN/>
              <w:bidi w:val="0"/>
              <w:adjustRightInd/>
              <w:spacing w:line="360" w:lineRule="exact"/>
              <w:ind w:right="12"/>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金额（万元）</w:t>
            </w:r>
          </w:p>
        </w:tc>
        <w:tc>
          <w:tcPr>
            <w:tcW w:w="2273" w:type="dxa"/>
            <w:tcBorders>
              <w:top w:val="single" w:color="auto" w:sz="4" w:space="0"/>
              <w:left w:val="single" w:color="auto" w:sz="4" w:space="0"/>
              <w:bottom w:val="single" w:color="auto" w:sz="4" w:space="0"/>
              <w:right w:val="single" w:color="auto" w:sz="4" w:space="0"/>
            </w:tcBorders>
            <w:vAlign w:val="center"/>
          </w:tcPr>
          <w:p w14:paraId="52D3FE27">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p>
        </w:tc>
        <w:tc>
          <w:tcPr>
            <w:tcW w:w="2273" w:type="dxa"/>
            <w:tcBorders>
              <w:top w:val="single" w:color="auto" w:sz="4" w:space="0"/>
              <w:left w:val="single" w:color="auto" w:sz="4" w:space="0"/>
              <w:bottom w:val="single" w:color="auto" w:sz="4" w:space="0"/>
              <w:right w:val="single" w:color="auto" w:sz="4" w:space="0"/>
            </w:tcBorders>
            <w:vAlign w:val="center"/>
          </w:tcPr>
          <w:p w14:paraId="3FE494D4">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p>
        </w:tc>
        <w:tc>
          <w:tcPr>
            <w:tcW w:w="2272" w:type="dxa"/>
            <w:tcBorders>
              <w:top w:val="single" w:color="auto" w:sz="4" w:space="0"/>
              <w:left w:val="single" w:color="auto" w:sz="4" w:space="0"/>
              <w:bottom w:val="single" w:color="auto" w:sz="4" w:space="0"/>
              <w:right w:val="single" w:color="auto" w:sz="4" w:space="0"/>
            </w:tcBorders>
            <w:vAlign w:val="center"/>
          </w:tcPr>
          <w:p w14:paraId="2B1718F3">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p>
        </w:tc>
      </w:tr>
      <w:tr w14:paraId="4CEF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14:paraId="3B2FCC3D">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100以下</w:t>
            </w:r>
          </w:p>
        </w:tc>
        <w:tc>
          <w:tcPr>
            <w:tcW w:w="2273" w:type="dxa"/>
            <w:tcBorders>
              <w:top w:val="single" w:color="auto" w:sz="4" w:space="0"/>
              <w:left w:val="single" w:color="auto" w:sz="4" w:space="0"/>
              <w:bottom w:val="single" w:color="auto" w:sz="4" w:space="0"/>
              <w:right w:val="single" w:color="auto" w:sz="4" w:space="0"/>
            </w:tcBorders>
            <w:vAlign w:val="center"/>
          </w:tcPr>
          <w:p w14:paraId="20F671F9">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w:t>
            </w:r>
          </w:p>
        </w:tc>
        <w:tc>
          <w:tcPr>
            <w:tcW w:w="2273" w:type="dxa"/>
            <w:tcBorders>
              <w:top w:val="single" w:color="auto" w:sz="4" w:space="0"/>
              <w:left w:val="single" w:color="auto" w:sz="4" w:space="0"/>
              <w:bottom w:val="single" w:color="auto" w:sz="4" w:space="0"/>
              <w:right w:val="single" w:color="auto" w:sz="4" w:space="0"/>
            </w:tcBorders>
            <w:vAlign w:val="center"/>
          </w:tcPr>
          <w:p w14:paraId="0EBE3FCF">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w:t>
            </w:r>
          </w:p>
        </w:tc>
        <w:tc>
          <w:tcPr>
            <w:tcW w:w="2272" w:type="dxa"/>
            <w:tcBorders>
              <w:top w:val="single" w:color="auto" w:sz="4" w:space="0"/>
              <w:left w:val="single" w:color="auto" w:sz="4" w:space="0"/>
              <w:bottom w:val="single" w:color="auto" w:sz="4" w:space="0"/>
              <w:right w:val="single" w:color="auto" w:sz="4" w:space="0"/>
            </w:tcBorders>
            <w:vAlign w:val="center"/>
          </w:tcPr>
          <w:p w14:paraId="4F52B80A">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r>
      <w:tr w14:paraId="4406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14:paraId="3DA570AD">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100-500</w:t>
            </w:r>
          </w:p>
        </w:tc>
        <w:tc>
          <w:tcPr>
            <w:tcW w:w="2273" w:type="dxa"/>
            <w:tcBorders>
              <w:top w:val="single" w:color="auto" w:sz="4" w:space="0"/>
              <w:left w:val="single" w:color="auto" w:sz="4" w:space="0"/>
              <w:bottom w:val="single" w:color="auto" w:sz="4" w:space="0"/>
              <w:right w:val="single" w:color="auto" w:sz="4" w:space="0"/>
            </w:tcBorders>
            <w:vAlign w:val="center"/>
          </w:tcPr>
          <w:p w14:paraId="4473CFD3">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w:t>
            </w:r>
          </w:p>
        </w:tc>
        <w:tc>
          <w:tcPr>
            <w:tcW w:w="2273" w:type="dxa"/>
            <w:tcBorders>
              <w:top w:val="single" w:color="auto" w:sz="4" w:space="0"/>
              <w:left w:val="single" w:color="auto" w:sz="4" w:space="0"/>
              <w:bottom w:val="single" w:color="auto" w:sz="4" w:space="0"/>
              <w:right w:val="single" w:color="auto" w:sz="4" w:space="0"/>
            </w:tcBorders>
            <w:vAlign w:val="center"/>
          </w:tcPr>
          <w:p w14:paraId="7F98F1A3">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0.8%</w:t>
            </w:r>
          </w:p>
        </w:tc>
        <w:tc>
          <w:tcPr>
            <w:tcW w:w="2272" w:type="dxa"/>
            <w:tcBorders>
              <w:top w:val="single" w:color="auto" w:sz="4" w:space="0"/>
              <w:left w:val="single" w:color="auto" w:sz="4" w:space="0"/>
              <w:bottom w:val="single" w:color="auto" w:sz="4" w:space="0"/>
              <w:right w:val="single" w:color="auto" w:sz="4" w:space="0"/>
            </w:tcBorders>
            <w:vAlign w:val="center"/>
          </w:tcPr>
          <w:p w14:paraId="2E3F3AB2">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0.7%</w:t>
            </w:r>
          </w:p>
        </w:tc>
      </w:tr>
      <w:tr w14:paraId="3F5E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14:paraId="39869F1B">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500-1000</w:t>
            </w:r>
          </w:p>
        </w:tc>
        <w:tc>
          <w:tcPr>
            <w:tcW w:w="2273" w:type="dxa"/>
            <w:tcBorders>
              <w:top w:val="single" w:color="auto" w:sz="4" w:space="0"/>
              <w:left w:val="single" w:color="auto" w:sz="4" w:space="0"/>
              <w:bottom w:val="single" w:color="auto" w:sz="4" w:space="0"/>
              <w:right w:val="single" w:color="auto" w:sz="4" w:space="0"/>
            </w:tcBorders>
            <w:vAlign w:val="center"/>
          </w:tcPr>
          <w:p w14:paraId="289515DD">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0.8%</w:t>
            </w:r>
          </w:p>
        </w:tc>
        <w:tc>
          <w:tcPr>
            <w:tcW w:w="2273" w:type="dxa"/>
            <w:tcBorders>
              <w:top w:val="single" w:color="auto" w:sz="4" w:space="0"/>
              <w:left w:val="single" w:color="auto" w:sz="4" w:space="0"/>
              <w:bottom w:val="single" w:color="auto" w:sz="4" w:space="0"/>
              <w:right w:val="single" w:color="auto" w:sz="4" w:space="0"/>
            </w:tcBorders>
            <w:vAlign w:val="center"/>
          </w:tcPr>
          <w:p w14:paraId="150BE355">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0.45%</w:t>
            </w:r>
          </w:p>
        </w:tc>
        <w:tc>
          <w:tcPr>
            <w:tcW w:w="2272" w:type="dxa"/>
            <w:tcBorders>
              <w:top w:val="single" w:color="auto" w:sz="4" w:space="0"/>
              <w:left w:val="single" w:color="auto" w:sz="4" w:space="0"/>
              <w:bottom w:val="single" w:color="auto" w:sz="4" w:space="0"/>
              <w:right w:val="single" w:color="auto" w:sz="4" w:space="0"/>
            </w:tcBorders>
            <w:vAlign w:val="center"/>
          </w:tcPr>
          <w:p w14:paraId="41D79BA4">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0.55%</w:t>
            </w:r>
          </w:p>
        </w:tc>
      </w:tr>
      <w:tr w14:paraId="32BA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14:paraId="5F3B0B6D">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1000-5000</w:t>
            </w:r>
          </w:p>
        </w:tc>
        <w:tc>
          <w:tcPr>
            <w:tcW w:w="2273" w:type="dxa"/>
            <w:tcBorders>
              <w:top w:val="single" w:color="auto" w:sz="4" w:space="0"/>
              <w:left w:val="single" w:color="auto" w:sz="4" w:space="0"/>
              <w:bottom w:val="single" w:color="auto" w:sz="4" w:space="0"/>
              <w:right w:val="single" w:color="auto" w:sz="4" w:space="0"/>
            </w:tcBorders>
            <w:vAlign w:val="center"/>
          </w:tcPr>
          <w:p w14:paraId="1B5650D3">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0.5%</w:t>
            </w:r>
          </w:p>
        </w:tc>
        <w:tc>
          <w:tcPr>
            <w:tcW w:w="2273" w:type="dxa"/>
            <w:tcBorders>
              <w:top w:val="single" w:color="auto" w:sz="4" w:space="0"/>
              <w:left w:val="single" w:color="auto" w:sz="4" w:space="0"/>
              <w:bottom w:val="single" w:color="auto" w:sz="4" w:space="0"/>
              <w:right w:val="single" w:color="auto" w:sz="4" w:space="0"/>
            </w:tcBorders>
            <w:vAlign w:val="center"/>
          </w:tcPr>
          <w:p w14:paraId="1D101D14">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0.25%</w:t>
            </w:r>
          </w:p>
        </w:tc>
        <w:tc>
          <w:tcPr>
            <w:tcW w:w="2272" w:type="dxa"/>
            <w:tcBorders>
              <w:top w:val="single" w:color="auto" w:sz="4" w:space="0"/>
              <w:left w:val="single" w:color="auto" w:sz="4" w:space="0"/>
              <w:bottom w:val="single" w:color="auto" w:sz="4" w:space="0"/>
              <w:right w:val="single" w:color="auto" w:sz="4" w:space="0"/>
            </w:tcBorders>
            <w:vAlign w:val="center"/>
          </w:tcPr>
          <w:p w14:paraId="12956AB7">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0.35%</w:t>
            </w:r>
          </w:p>
        </w:tc>
      </w:tr>
      <w:tr w14:paraId="6F5E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14:paraId="7DA2409D">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5000-10000</w:t>
            </w:r>
          </w:p>
        </w:tc>
        <w:tc>
          <w:tcPr>
            <w:tcW w:w="2273" w:type="dxa"/>
            <w:tcBorders>
              <w:top w:val="single" w:color="auto" w:sz="4" w:space="0"/>
              <w:left w:val="single" w:color="auto" w:sz="4" w:space="0"/>
              <w:bottom w:val="single" w:color="auto" w:sz="4" w:space="0"/>
              <w:right w:val="single" w:color="auto" w:sz="4" w:space="0"/>
            </w:tcBorders>
            <w:vAlign w:val="center"/>
          </w:tcPr>
          <w:p w14:paraId="6F8A9919">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0.25%</w:t>
            </w:r>
          </w:p>
        </w:tc>
        <w:tc>
          <w:tcPr>
            <w:tcW w:w="2273" w:type="dxa"/>
            <w:tcBorders>
              <w:top w:val="single" w:color="auto" w:sz="4" w:space="0"/>
              <w:left w:val="single" w:color="auto" w:sz="4" w:space="0"/>
              <w:bottom w:val="single" w:color="auto" w:sz="4" w:space="0"/>
              <w:right w:val="single" w:color="auto" w:sz="4" w:space="0"/>
            </w:tcBorders>
            <w:vAlign w:val="center"/>
          </w:tcPr>
          <w:p w14:paraId="3C0AA999">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0.1%</w:t>
            </w:r>
          </w:p>
        </w:tc>
        <w:tc>
          <w:tcPr>
            <w:tcW w:w="2272" w:type="dxa"/>
            <w:tcBorders>
              <w:top w:val="single" w:color="auto" w:sz="4" w:space="0"/>
              <w:left w:val="single" w:color="auto" w:sz="4" w:space="0"/>
              <w:bottom w:val="single" w:color="auto" w:sz="4" w:space="0"/>
              <w:right w:val="single" w:color="auto" w:sz="4" w:space="0"/>
            </w:tcBorders>
            <w:vAlign w:val="center"/>
          </w:tcPr>
          <w:p w14:paraId="7C5E586C">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0.2%</w:t>
            </w:r>
          </w:p>
        </w:tc>
      </w:tr>
      <w:tr w14:paraId="77F4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14:paraId="4CAE79B9">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10000-100000</w:t>
            </w:r>
          </w:p>
        </w:tc>
        <w:tc>
          <w:tcPr>
            <w:tcW w:w="2273" w:type="dxa"/>
            <w:tcBorders>
              <w:top w:val="single" w:color="auto" w:sz="4" w:space="0"/>
              <w:left w:val="single" w:color="auto" w:sz="4" w:space="0"/>
              <w:bottom w:val="single" w:color="auto" w:sz="4" w:space="0"/>
              <w:right w:val="single" w:color="auto" w:sz="4" w:space="0"/>
            </w:tcBorders>
            <w:vAlign w:val="center"/>
          </w:tcPr>
          <w:p w14:paraId="18033EF2">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0.05%</w:t>
            </w:r>
          </w:p>
        </w:tc>
        <w:tc>
          <w:tcPr>
            <w:tcW w:w="2273" w:type="dxa"/>
            <w:tcBorders>
              <w:top w:val="single" w:color="auto" w:sz="4" w:space="0"/>
              <w:left w:val="single" w:color="auto" w:sz="4" w:space="0"/>
              <w:bottom w:val="single" w:color="auto" w:sz="4" w:space="0"/>
              <w:right w:val="single" w:color="auto" w:sz="4" w:space="0"/>
            </w:tcBorders>
            <w:vAlign w:val="center"/>
          </w:tcPr>
          <w:p w14:paraId="229C90D2">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0.05%</w:t>
            </w:r>
          </w:p>
        </w:tc>
        <w:tc>
          <w:tcPr>
            <w:tcW w:w="2272" w:type="dxa"/>
            <w:tcBorders>
              <w:top w:val="single" w:color="auto" w:sz="4" w:space="0"/>
              <w:left w:val="single" w:color="auto" w:sz="4" w:space="0"/>
              <w:bottom w:val="single" w:color="auto" w:sz="4" w:space="0"/>
              <w:right w:val="single" w:color="auto" w:sz="4" w:space="0"/>
            </w:tcBorders>
            <w:vAlign w:val="center"/>
          </w:tcPr>
          <w:p w14:paraId="37ABCD5B">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0.05%</w:t>
            </w:r>
          </w:p>
        </w:tc>
      </w:tr>
      <w:tr w14:paraId="1E69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tcBorders>
              <w:top w:val="single" w:color="auto" w:sz="4" w:space="0"/>
              <w:left w:val="single" w:color="auto" w:sz="4" w:space="0"/>
              <w:bottom w:val="single" w:color="auto" w:sz="4" w:space="0"/>
              <w:right w:val="single" w:color="auto" w:sz="4" w:space="0"/>
            </w:tcBorders>
            <w:vAlign w:val="center"/>
          </w:tcPr>
          <w:p w14:paraId="13469DFA">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1000000以上</w:t>
            </w:r>
          </w:p>
        </w:tc>
        <w:tc>
          <w:tcPr>
            <w:tcW w:w="2273" w:type="dxa"/>
            <w:tcBorders>
              <w:top w:val="single" w:color="auto" w:sz="4" w:space="0"/>
              <w:left w:val="single" w:color="auto" w:sz="4" w:space="0"/>
              <w:bottom w:val="single" w:color="auto" w:sz="4" w:space="0"/>
              <w:right w:val="single" w:color="auto" w:sz="4" w:space="0"/>
            </w:tcBorders>
            <w:vAlign w:val="center"/>
          </w:tcPr>
          <w:p w14:paraId="4B775DEB">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0.01%</w:t>
            </w:r>
          </w:p>
        </w:tc>
        <w:tc>
          <w:tcPr>
            <w:tcW w:w="2273" w:type="dxa"/>
            <w:tcBorders>
              <w:top w:val="single" w:color="auto" w:sz="4" w:space="0"/>
              <w:left w:val="single" w:color="auto" w:sz="4" w:space="0"/>
              <w:bottom w:val="single" w:color="auto" w:sz="4" w:space="0"/>
              <w:right w:val="single" w:color="auto" w:sz="4" w:space="0"/>
            </w:tcBorders>
            <w:vAlign w:val="center"/>
          </w:tcPr>
          <w:p w14:paraId="795743AA">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0.01%</w:t>
            </w:r>
          </w:p>
        </w:tc>
        <w:tc>
          <w:tcPr>
            <w:tcW w:w="2272" w:type="dxa"/>
            <w:tcBorders>
              <w:top w:val="single" w:color="auto" w:sz="4" w:space="0"/>
              <w:left w:val="single" w:color="auto" w:sz="4" w:space="0"/>
              <w:bottom w:val="single" w:color="auto" w:sz="4" w:space="0"/>
              <w:right w:val="single" w:color="auto" w:sz="4" w:space="0"/>
            </w:tcBorders>
            <w:vAlign w:val="center"/>
          </w:tcPr>
          <w:p w14:paraId="49B06E28">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0.01%</w:t>
            </w:r>
          </w:p>
        </w:tc>
      </w:tr>
    </w:tbl>
    <w:p w14:paraId="47A66EE7">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代理服务收费按差额定率累进法计算。例如：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/头*采购数量为1230头=110.7万元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，计算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代理服务收费额如下：</w:t>
      </w:r>
    </w:p>
    <w:p w14:paraId="2828DCAD">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100万元×1.5%=1.5万元</w:t>
      </w:r>
    </w:p>
    <w:p w14:paraId="2AFDD658">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0.1177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w:t>
      </w:r>
    </w:p>
    <w:p w14:paraId="3EB9EC2D">
      <w:pPr>
        <w:keepNext w:val="0"/>
        <w:keepLines w:val="0"/>
        <w:pageBreakBefore w:val="0"/>
        <w:widowControl w:val="0"/>
        <w:kinsoku/>
        <w:wordWrap w:val="0"/>
        <w:overflowPunct/>
        <w:topLinePunct w:val="0"/>
        <w:autoSpaceDE/>
        <w:autoSpaceDN/>
        <w:bidi w:val="0"/>
        <w:adjustRightInd/>
        <w:spacing w:line="360" w:lineRule="exact"/>
        <w:ind w:right="12" w:firstLine="48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合计收费=1.5+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0.1177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1.6177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w:t>
      </w:r>
    </w:p>
    <w:p w14:paraId="626F8B65">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（二）服务费以转账形式支付。</w:t>
      </w:r>
    </w:p>
    <w:p w14:paraId="3898C7C6">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采购代理服务费缴纳账号：</w:t>
      </w:r>
    </w:p>
    <w:p w14:paraId="69AE4369">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  名：重庆优佳工程招标代理有限公司</w:t>
      </w:r>
    </w:p>
    <w:p w14:paraId="3DFD6458">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开户行：中国建设银行荣昌昌州支行</w:t>
      </w:r>
    </w:p>
    <w:p w14:paraId="4A2D91CD">
      <w:pPr>
        <w:pageBreakBefore w:val="0"/>
        <w:kinsoku/>
        <w:wordWrap w:val="0"/>
        <w:overflowPunct/>
        <w:topLinePunct w:val="0"/>
        <w:autoSpaceDE/>
        <w:autoSpaceDN/>
        <w:bidi w:val="0"/>
        <w:spacing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号：50050117630000000393</w:t>
      </w:r>
    </w:p>
    <w:p w14:paraId="3379F479">
      <w:pPr>
        <w:keepNext w:val="0"/>
        <w:keepLines w:val="0"/>
        <w:pageBreakBefore w:val="0"/>
        <w:widowControl w:val="0"/>
        <w:kinsoku/>
        <w:wordWrap w:val="0"/>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sectPr>
          <w:pgSz w:w="11907" w:h="16840"/>
          <w:pgMar w:top="1134" w:right="1191" w:bottom="1134" w:left="1304" w:header="850" w:footer="992" w:gutter="0"/>
          <w:pgNumType w:fmt="decimal"/>
          <w:cols w:space="0" w:num="1"/>
          <w:rtlGutter w:val="0"/>
          <w:docGrid w:linePitch="312" w:charSpace="0"/>
        </w:sect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成交供应商如未按上述规定缴付代理服务费，其保证金将不予退还。</w:t>
      </w:r>
    </w:p>
    <w:p w14:paraId="2A0C7319">
      <w:pPr>
        <w:pageBreakBefore w:val="0"/>
        <w:kinsoku/>
        <w:wordWrap w:val="0"/>
        <w:overflowPunct/>
        <w:topLinePunct w:val="0"/>
        <w:autoSpaceDE/>
        <w:autoSpaceDN/>
        <w:bidi w:val="0"/>
        <w:rPr>
          <w:rFonts w:hint="eastAsia" w:ascii="宋体" w:hAnsi="宋体" w:eastAsia="宋体" w:cs="宋体"/>
          <w:b w:val="0"/>
          <w:color w:val="000000" w:themeColor="text1"/>
          <w:sz w:val="36"/>
          <w:szCs w:val="30"/>
          <w:highlight w:val="none"/>
          <w14:textFill>
            <w14:solidFill>
              <w14:schemeClr w14:val="tx1"/>
            </w14:solidFill>
          </w14:textFill>
        </w:rPr>
      </w:pPr>
    </w:p>
    <w:p w14:paraId="760E5E54">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bookmarkStart w:id="198" w:name="_Toc12302"/>
      <w:r>
        <w:rPr>
          <w:rFonts w:hint="eastAsia" w:ascii="宋体" w:hAnsi="宋体" w:eastAsia="宋体" w:cs="宋体"/>
          <w:b w:val="0"/>
          <w:color w:val="000000" w:themeColor="text1"/>
          <w:sz w:val="36"/>
          <w:szCs w:val="30"/>
          <w:highlight w:val="none"/>
          <w14:textFill>
            <w14:solidFill>
              <w14:schemeClr w14:val="tx1"/>
            </w14:solidFill>
          </w14:textFill>
        </w:rPr>
        <w:t xml:space="preserve">第六篇  </w:t>
      </w:r>
      <w:bookmarkEnd w:id="192"/>
      <w:bookmarkEnd w:id="193"/>
      <w:r>
        <w:rPr>
          <w:rFonts w:hint="eastAsia" w:ascii="宋体" w:hAnsi="宋体" w:eastAsia="宋体" w:cs="宋体"/>
          <w:b w:val="0"/>
          <w:color w:val="000000" w:themeColor="text1"/>
          <w:sz w:val="36"/>
          <w:szCs w:val="30"/>
          <w:highlight w:val="none"/>
          <w14:textFill>
            <w14:solidFill>
              <w14:schemeClr w14:val="tx1"/>
            </w14:solidFill>
          </w14:textFill>
        </w:rPr>
        <w:t>合同草案条款</w:t>
      </w:r>
      <w:bookmarkEnd w:id="194"/>
      <w:bookmarkEnd w:id="195"/>
      <w:bookmarkEnd w:id="196"/>
      <w:bookmarkEnd w:id="197"/>
      <w:bookmarkEnd w:id="198"/>
    </w:p>
    <w:p w14:paraId="74597792">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p>
    <w:p w14:paraId="268D92EA">
      <w:pPr>
        <w:pageBreakBefore w:val="0"/>
        <w:kinsoku/>
        <w:wordWrap w:val="0"/>
        <w:overflowPunct/>
        <w:topLinePunct w:val="0"/>
        <w:autoSpaceDE/>
        <w:autoSpaceDN/>
        <w:bidi w:val="0"/>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sectPr>
          <w:footerReference r:id="rId8" w:type="default"/>
          <w:footerReference r:id="rId9" w:type="even"/>
          <w:pgSz w:w="11907" w:h="16840"/>
          <w:pgMar w:top="1134" w:right="1191" w:bottom="1134" w:left="1304" w:header="850" w:footer="992" w:gutter="0"/>
          <w:pgNumType w:fmt="decimal"/>
          <w:cols w:space="0" w:num="1"/>
          <w:rtlGutter w:val="0"/>
          <w:docGrid w:linePitch="312" w:charSpace="0"/>
        </w:sectPr>
      </w:pPr>
    </w:p>
    <w:p w14:paraId="32959FB0">
      <w:pPr>
        <w:pageBreakBefore w:val="0"/>
        <w:kinsoku/>
        <w:wordWrap w:val="0"/>
        <w:overflowPunct/>
        <w:topLinePunct w:val="0"/>
        <w:autoSpaceDE/>
        <w:autoSpaceDN/>
        <w:bidi w:val="0"/>
        <w:rPr>
          <w:rFonts w:hint="eastAsia" w:ascii="宋体" w:hAnsi="宋体" w:eastAsia="宋体" w:cs="宋体"/>
          <w:color w:val="000000" w:themeColor="text1"/>
          <w:sz w:val="24"/>
          <w:highlight w:val="none"/>
          <w14:textFill>
            <w14:solidFill>
              <w14:schemeClr w14:val="tx1"/>
            </w14:solidFill>
          </w14:textFill>
        </w:rPr>
      </w:pPr>
      <w:bookmarkStart w:id="199" w:name="_Toc303945820"/>
      <w:bookmarkStart w:id="200" w:name="_Toc148265480"/>
      <w:r>
        <w:rPr>
          <w:rFonts w:hint="eastAsia" w:ascii="宋体" w:hAnsi="宋体" w:eastAsia="宋体" w:cs="宋体"/>
          <w:color w:val="000000" w:themeColor="text1"/>
          <w:sz w:val="24"/>
          <w:highlight w:val="none"/>
          <w14:textFill>
            <w14:solidFill>
              <w14:schemeClr w14:val="tx1"/>
            </w14:solidFill>
          </w14:textFill>
        </w:rPr>
        <w:t>附页：合同格式</w:t>
      </w:r>
      <w:bookmarkEnd w:id="199"/>
      <w:bookmarkEnd w:id="200"/>
    </w:p>
    <w:p w14:paraId="2AF47E34">
      <w:pPr>
        <w:pageBreakBefore w:val="0"/>
        <w:tabs>
          <w:tab w:val="left" w:pos="9000"/>
        </w:tabs>
        <w:kinsoku/>
        <w:wordWrap w:val="0"/>
        <w:overflowPunct/>
        <w:topLinePunct w:val="0"/>
        <w:autoSpaceDE/>
        <w:autoSpaceDN/>
        <w:bidi w:val="0"/>
        <w:spacing w:line="276" w:lineRule="auto"/>
        <w:jc w:val="center"/>
        <w:rPr>
          <w:rFonts w:hint="eastAsia" w:ascii="宋体" w:hAnsi="宋体" w:eastAsia="宋体" w:cs="宋体"/>
          <w:color w:val="000000" w:themeColor="text1"/>
          <w:highlight w:val="none"/>
          <w14:textFill>
            <w14:solidFill>
              <w14:schemeClr w14:val="tx1"/>
            </w14:solidFill>
          </w14:textFill>
        </w:rPr>
      </w:pPr>
    </w:p>
    <w:p w14:paraId="6D5D525F">
      <w:pPr>
        <w:pageBreakBefore w:val="0"/>
        <w:tabs>
          <w:tab w:val="left" w:pos="9000"/>
        </w:tabs>
        <w:kinsoku/>
        <w:wordWrap w:val="0"/>
        <w:overflowPunct/>
        <w:topLinePunct w:val="0"/>
        <w:autoSpaceDE/>
        <w:autoSpaceDN/>
        <w:bidi w:val="0"/>
        <w:spacing w:line="276" w:lineRule="auto"/>
        <w:jc w:val="center"/>
        <w:rPr>
          <w:rFonts w:hint="eastAsia" w:ascii="宋体" w:hAnsi="宋体" w:eastAsia="宋体" w:cs="宋体"/>
          <w:color w:val="000000" w:themeColor="text1"/>
          <w:highlight w:val="none"/>
          <w14:textFill>
            <w14:solidFill>
              <w14:schemeClr w14:val="tx1"/>
            </w14:solidFill>
          </w14:textFill>
        </w:rPr>
      </w:pPr>
    </w:p>
    <w:p w14:paraId="7B35F5BE">
      <w:pPr>
        <w:pageBreakBefore w:val="0"/>
        <w:kinsoku/>
        <w:wordWrap w:val="0"/>
        <w:overflowPunct/>
        <w:topLinePunct w:val="0"/>
        <w:autoSpaceDE/>
        <w:autoSpaceDN/>
        <w:bidi w:val="0"/>
        <w:spacing w:line="500" w:lineRule="exact"/>
        <w:jc w:val="center"/>
        <w:outlineLvl w:val="1"/>
        <w:rPr>
          <w:rFonts w:hint="eastAsia" w:ascii="宋体" w:hAnsi="宋体" w:eastAsia="宋体" w:cs="宋体"/>
          <w:b/>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highlight w:val="none"/>
          <w14:textFill>
            <w14:solidFill>
              <w14:schemeClr w14:val="tx1"/>
            </w14:solidFill>
          </w14:textFill>
        </w:rPr>
        <w:t>重庆市采购购销合同</w:t>
      </w:r>
    </w:p>
    <w:p w14:paraId="2C75B70A">
      <w:pPr>
        <w:pageBreakBefore w:val="0"/>
        <w:kinsoku/>
        <w:wordWrap w:val="0"/>
        <w:overflowPunct/>
        <w:topLinePunct w:val="0"/>
        <w:autoSpaceDE/>
        <w:autoSpaceDN/>
        <w:bidi w:val="0"/>
        <w:spacing w:line="500" w:lineRule="exact"/>
        <w:jc w:val="center"/>
        <w:outlineLvl w:val="1"/>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（询价）</w:t>
      </w:r>
    </w:p>
    <w:p w14:paraId="02C0F9D9">
      <w:pPr>
        <w:pageBreakBefore w:val="0"/>
        <w:kinsoku/>
        <w:wordWrap w:val="0"/>
        <w:overflowPunct/>
        <w:topLinePunct w:val="0"/>
        <w:autoSpaceDE/>
        <w:autoSpaceDN/>
        <w:bidi w:val="0"/>
        <w:spacing w:line="500" w:lineRule="exact"/>
        <w:jc w:val="center"/>
        <w:outlineLvl w:val="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r>
        <w:rPr>
          <w:rFonts w:hint="eastAsia" w:ascii="宋体" w:hAnsi="宋体" w:cs="宋体"/>
          <w:color w:val="000000" w:themeColor="text1"/>
          <w:highlight w:val="none"/>
          <w:lang w:val="en-US" w:eastAsia="zh-CN"/>
          <w14:textFill>
            <w14:solidFill>
              <w14:schemeClr w14:val="tx1"/>
            </w14:solidFill>
          </w14:textFill>
        </w:rPr>
        <w:t>编</w:t>
      </w:r>
      <w:r>
        <w:rPr>
          <w:rFonts w:hint="eastAsia" w:ascii="宋体" w:hAnsi="宋体" w:eastAsia="宋体" w:cs="宋体"/>
          <w:color w:val="000000" w:themeColor="text1"/>
          <w:highlight w:val="none"/>
          <w14:textFill>
            <w14:solidFill>
              <w14:schemeClr w14:val="tx1"/>
            </w14:solidFill>
          </w14:textFill>
        </w:rPr>
        <w:t>号：     ）</w:t>
      </w:r>
    </w:p>
    <w:p w14:paraId="4F5BC354">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甲方（需方）：___________________________      计价单位：____________</w:t>
      </w:r>
    </w:p>
    <w:p w14:paraId="1D749341">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乙方（供方）：___________________________      计量单位：_____________</w:t>
      </w:r>
    </w:p>
    <w:p w14:paraId="7A0D898B">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p>
    <w:p w14:paraId="1553F253">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经双方协商一致，达成以下购销合同：</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130"/>
        <w:gridCol w:w="984"/>
        <w:gridCol w:w="873"/>
        <w:gridCol w:w="899"/>
        <w:gridCol w:w="1575"/>
        <w:gridCol w:w="2211"/>
        <w:gridCol w:w="15"/>
      </w:tblGrid>
      <w:tr w14:paraId="3D77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941" w:type="dxa"/>
            <w:noWrap w:val="0"/>
            <w:vAlign w:val="center"/>
          </w:tcPr>
          <w:p w14:paraId="1CF3A565">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商品名称</w:t>
            </w:r>
          </w:p>
        </w:tc>
        <w:tc>
          <w:tcPr>
            <w:tcW w:w="1130" w:type="dxa"/>
            <w:noWrap w:val="0"/>
            <w:vAlign w:val="center"/>
          </w:tcPr>
          <w:p w14:paraId="05EE2C70">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规格</w:t>
            </w:r>
          </w:p>
        </w:tc>
        <w:tc>
          <w:tcPr>
            <w:tcW w:w="984" w:type="dxa"/>
            <w:noWrap w:val="0"/>
            <w:vAlign w:val="center"/>
          </w:tcPr>
          <w:p w14:paraId="5142B1D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w:t>
            </w:r>
          </w:p>
        </w:tc>
        <w:tc>
          <w:tcPr>
            <w:tcW w:w="873" w:type="dxa"/>
            <w:noWrap w:val="0"/>
            <w:vAlign w:val="center"/>
          </w:tcPr>
          <w:p w14:paraId="2EFBD97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w:t>
            </w:r>
          </w:p>
        </w:tc>
        <w:tc>
          <w:tcPr>
            <w:tcW w:w="899" w:type="dxa"/>
            <w:noWrap w:val="0"/>
            <w:vAlign w:val="center"/>
          </w:tcPr>
          <w:p w14:paraId="683ED821">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w:t>
            </w:r>
          </w:p>
        </w:tc>
        <w:tc>
          <w:tcPr>
            <w:tcW w:w="1575" w:type="dxa"/>
            <w:noWrap w:val="0"/>
            <w:vAlign w:val="center"/>
          </w:tcPr>
          <w:p w14:paraId="0CB7378B">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交货时间</w:t>
            </w:r>
          </w:p>
        </w:tc>
        <w:tc>
          <w:tcPr>
            <w:tcW w:w="2211" w:type="dxa"/>
            <w:noWrap w:val="0"/>
            <w:vAlign w:val="center"/>
          </w:tcPr>
          <w:p w14:paraId="24AF39DD">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交货地点</w:t>
            </w:r>
          </w:p>
        </w:tc>
      </w:tr>
      <w:tr w14:paraId="6A78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14:paraId="547D7FB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14:paraId="2FF58703">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5DD84F1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3E20433A">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2CC66233">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23836AD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4DDA54DD">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0FC4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14:paraId="4A1A014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14:paraId="1967FEC0">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0C58520A">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08EE47E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76286581">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5E47ACA3">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01B42EA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5779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14:paraId="73003340">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14:paraId="428E191B">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5A47AD77">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3B2DF517">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7F8D7F7C">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54BCF7A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797B315D">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69D6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14:paraId="0D9797BE">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14:paraId="411CAB67">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4B1E837B">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4784A92C">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574E63AA">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0424091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1840D277">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1D69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14:paraId="3AF10B68">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14:paraId="654C72DD">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332B771A">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005B36EE">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705390B9">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5AA988D3">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4CBBDAAA">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596B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14:paraId="6FFF97DE">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14:paraId="75547CDE">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4AB566D2">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7A98C9DE">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0B07D817">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3642DF1A">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7F7A9EFB">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0A5C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941" w:type="dxa"/>
            <w:tcBorders>
              <w:bottom w:val="single" w:color="auto" w:sz="4" w:space="0"/>
            </w:tcBorders>
            <w:noWrap w:val="0"/>
            <w:vAlign w:val="center"/>
          </w:tcPr>
          <w:p w14:paraId="6F208684">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tcBorders>
              <w:bottom w:val="single" w:color="auto" w:sz="4" w:space="0"/>
            </w:tcBorders>
            <w:noWrap w:val="0"/>
            <w:vAlign w:val="center"/>
          </w:tcPr>
          <w:p w14:paraId="1DD5FEE6">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tcBorders>
              <w:bottom w:val="single" w:color="auto" w:sz="4" w:space="0"/>
            </w:tcBorders>
            <w:noWrap w:val="0"/>
            <w:vAlign w:val="center"/>
          </w:tcPr>
          <w:p w14:paraId="70E018F6">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tcBorders>
              <w:bottom w:val="single" w:color="auto" w:sz="4" w:space="0"/>
            </w:tcBorders>
            <w:noWrap w:val="0"/>
            <w:vAlign w:val="center"/>
          </w:tcPr>
          <w:p w14:paraId="416748A2">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tcBorders>
              <w:bottom w:val="single" w:color="auto" w:sz="4" w:space="0"/>
            </w:tcBorders>
            <w:noWrap w:val="0"/>
            <w:vAlign w:val="center"/>
          </w:tcPr>
          <w:p w14:paraId="30DE15D0">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tcBorders>
              <w:bottom w:val="single" w:color="auto" w:sz="4" w:space="0"/>
            </w:tcBorders>
            <w:noWrap w:val="0"/>
            <w:vAlign w:val="center"/>
          </w:tcPr>
          <w:p w14:paraId="2B686B06">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tcBorders>
              <w:bottom w:val="single" w:color="auto" w:sz="4" w:space="0"/>
            </w:tcBorders>
            <w:noWrap w:val="0"/>
            <w:vAlign w:val="center"/>
          </w:tcPr>
          <w:p w14:paraId="3B805B88">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490D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941" w:type="dxa"/>
            <w:noWrap w:val="0"/>
            <w:vAlign w:val="center"/>
          </w:tcPr>
          <w:p w14:paraId="519E9326">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130" w:type="dxa"/>
            <w:noWrap w:val="0"/>
            <w:vAlign w:val="center"/>
          </w:tcPr>
          <w:p w14:paraId="1AA57B2C">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984" w:type="dxa"/>
            <w:noWrap w:val="0"/>
            <w:vAlign w:val="center"/>
          </w:tcPr>
          <w:p w14:paraId="7EEE29CF">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73" w:type="dxa"/>
            <w:noWrap w:val="0"/>
            <w:vAlign w:val="center"/>
          </w:tcPr>
          <w:p w14:paraId="4ECAD087">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899" w:type="dxa"/>
            <w:noWrap w:val="0"/>
            <w:vAlign w:val="center"/>
          </w:tcPr>
          <w:p w14:paraId="73E4C284">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1575" w:type="dxa"/>
            <w:noWrap w:val="0"/>
            <w:vAlign w:val="center"/>
          </w:tcPr>
          <w:p w14:paraId="7F93E883">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c>
          <w:tcPr>
            <w:tcW w:w="2211" w:type="dxa"/>
            <w:noWrap w:val="0"/>
            <w:vAlign w:val="center"/>
          </w:tcPr>
          <w:p w14:paraId="7E4CB824">
            <w:pPr>
              <w:pageBreakBefore w:val="0"/>
              <w:kinsoku/>
              <w:wordWrap w:val="0"/>
              <w:overflowPunct/>
              <w:topLinePunct w:val="0"/>
              <w:autoSpaceDE/>
              <w:autoSpaceDN/>
              <w:bidi w:val="0"/>
              <w:spacing w:line="500" w:lineRule="exact"/>
              <w:jc w:val="center"/>
              <w:rPr>
                <w:rFonts w:hint="eastAsia" w:ascii="宋体" w:hAnsi="宋体" w:eastAsia="宋体" w:cs="宋体"/>
                <w:color w:val="000000" w:themeColor="text1"/>
                <w:sz w:val="24"/>
                <w:highlight w:val="none"/>
                <w14:textFill>
                  <w14:solidFill>
                    <w14:schemeClr w14:val="tx1"/>
                  </w14:solidFill>
                </w14:textFill>
              </w:rPr>
            </w:pPr>
          </w:p>
        </w:tc>
      </w:tr>
      <w:tr w14:paraId="7563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A0C2D04">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合计人民币（小写）：</w:t>
            </w:r>
          </w:p>
        </w:tc>
      </w:tr>
      <w:tr w14:paraId="74FC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A95AA8C">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合计人民币（大写）：</w:t>
            </w:r>
          </w:p>
        </w:tc>
      </w:tr>
      <w:tr w14:paraId="150F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1BCF1E97">
            <w:pPr>
              <w:pageBreakBefore w:val="0"/>
              <w:kinsoku/>
              <w:wordWrap w:val="0"/>
              <w:overflowPunct/>
              <w:topLinePunct w:val="0"/>
              <w:autoSpaceDE/>
              <w:autoSpaceDN/>
              <w:bidi w:val="0"/>
              <w:spacing w:line="50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w:t>
            </w:r>
            <w:r>
              <w:rPr>
                <w:rFonts w:hint="eastAsia" w:ascii="宋体" w:hAnsi="宋体" w:cs="宋体"/>
                <w:color w:val="000000" w:themeColor="text1"/>
                <w:sz w:val="24"/>
                <w:highlight w:val="none"/>
                <w:lang w:val="en-US" w:eastAsia="zh-CN"/>
                <w14:textFill>
                  <w14:solidFill>
                    <w14:schemeClr w14:val="tx1"/>
                  </w14:solidFill>
                </w14:textFill>
              </w:rPr>
              <w:t>采购要求及其他要求</w:t>
            </w:r>
          </w:p>
        </w:tc>
      </w:tr>
      <w:tr w14:paraId="0A45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2ACBF5CE">
            <w:pPr>
              <w:pageBreakBefore w:val="0"/>
              <w:kinsoku/>
              <w:wordWrap w:val="0"/>
              <w:overflowPunct/>
              <w:topLinePunct w:val="0"/>
              <w:autoSpaceDE/>
              <w:autoSpaceDN/>
              <w:bidi w:val="0"/>
              <w:spacing w:line="50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w:t>
            </w:r>
            <w:r>
              <w:rPr>
                <w:rFonts w:hint="eastAsia" w:ascii="宋体" w:hAnsi="宋体" w:cs="宋体"/>
                <w:color w:val="000000" w:themeColor="text1"/>
                <w:sz w:val="24"/>
                <w:highlight w:val="none"/>
                <w:lang w:val="en-US" w:eastAsia="zh-CN"/>
                <w14:textFill>
                  <w14:solidFill>
                    <w14:schemeClr w14:val="tx1"/>
                  </w14:solidFill>
                </w14:textFill>
              </w:rPr>
              <w:t>验收方式</w:t>
            </w:r>
          </w:p>
        </w:tc>
      </w:tr>
      <w:tr w14:paraId="171B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1E3774DD">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w:t>
            </w:r>
            <w:r>
              <w:rPr>
                <w:rFonts w:hint="eastAsia" w:ascii="宋体" w:hAnsi="宋体" w:cs="宋体"/>
                <w:color w:val="000000" w:themeColor="text1"/>
                <w:sz w:val="24"/>
                <w:highlight w:val="none"/>
                <w:lang w:val="en-US" w:eastAsia="zh-CN"/>
                <w14:textFill>
                  <w14:solidFill>
                    <w14:schemeClr w14:val="tx1"/>
                  </w14:solidFill>
                </w14:textFill>
              </w:rPr>
              <w:t>付款</w:t>
            </w:r>
            <w:r>
              <w:rPr>
                <w:rFonts w:hint="eastAsia" w:ascii="宋体" w:hAnsi="宋体" w:eastAsia="宋体" w:cs="宋体"/>
                <w:color w:val="000000" w:themeColor="text1"/>
                <w:sz w:val="24"/>
                <w:highlight w:val="none"/>
                <w14:textFill>
                  <w14:solidFill>
                    <w14:schemeClr w14:val="tx1"/>
                  </w14:solidFill>
                </w14:textFill>
              </w:rPr>
              <w:t>方式</w:t>
            </w:r>
          </w:p>
        </w:tc>
      </w:tr>
      <w:tr w14:paraId="1B4E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3E38DEF1">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四、质量及售后保障</w:t>
            </w:r>
          </w:p>
        </w:tc>
      </w:tr>
      <w:tr w14:paraId="28E4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FC82BD3">
            <w:pPr>
              <w:pStyle w:val="7"/>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五、履约保证金：</w:t>
            </w:r>
          </w:p>
        </w:tc>
      </w:tr>
      <w:tr w14:paraId="5F1A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B40E59A">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、违约责任：</w:t>
            </w:r>
          </w:p>
          <w:p w14:paraId="4B3CBE50">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按《中华人民共和国民法典》、</w:t>
            </w:r>
            <w:r>
              <w:rPr>
                <w:rFonts w:hint="eastAsia" w:ascii="宋体" w:hAnsi="宋体" w:cs="宋体"/>
                <w:color w:val="000000" w:themeColor="text1"/>
                <w:sz w:val="24"/>
                <w:highlight w:val="none"/>
                <w:lang w:val="en-US"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《中华人民共和国政府采购法》执行，或按双方约定。</w:t>
            </w:r>
          </w:p>
        </w:tc>
      </w:tr>
      <w:tr w14:paraId="4F42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5D83CF39">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、其他约定事项：</w:t>
            </w:r>
          </w:p>
          <w:p w14:paraId="1CCDC7C3">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1.询价通知书及其澄清文件、响应文件和承诺是本合同不可分割的部分。</w:t>
            </w:r>
          </w:p>
          <w:p w14:paraId="1EDB165B">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2.本合同如发生争议由双方协商解决，协商不成向需方所在地仲裁机构提请仲裁。</w:t>
            </w:r>
          </w:p>
          <w:p w14:paraId="0BA20795">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3.本合同一式__份， 需方__份，供方__份，具同等法律效力。</w:t>
            </w:r>
          </w:p>
          <w:p w14:paraId="7450D6FA">
            <w:pPr>
              <w:pageBreakBefore w:val="0"/>
              <w:tabs>
                <w:tab w:val="left" w:pos="360"/>
              </w:tabs>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4.其他：</w:t>
            </w:r>
          </w:p>
        </w:tc>
      </w:tr>
      <w:tr w14:paraId="7B43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10DFA2FC">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需方：</w:t>
            </w:r>
          </w:p>
          <w:p w14:paraId="2742E762">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14:paraId="4A227CA7">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p>
          <w:p w14:paraId="2327965D">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w:t>
            </w:r>
          </w:p>
        </w:tc>
        <w:tc>
          <w:tcPr>
            <w:tcW w:w="4700" w:type="dxa"/>
            <w:gridSpan w:val="4"/>
            <w:noWrap w:val="0"/>
            <w:vAlign w:val="top"/>
          </w:tcPr>
          <w:p w14:paraId="02E2B753">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供方：</w:t>
            </w:r>
          </w:p>
          <w:p w14:paraId="47A76C52">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14:paraId="7E3A0EAC">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p w14:paraId="19BDF0AA">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p w14:paraId="5B2201EB">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p w14:paraId="0303A5AD">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p w14:paraId="12957130">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w:t>
            </w:r>
          </w:p>
          <w:p w14:paraId="1C9A19B8">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（本栏请用计算机打印以便于准确付款）</w:t>
            </w:r>
          </w:p>
        </w:tc>
      </w:tr>
      <w:tr w14:paraId="0837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4288CA02">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p w14:paraId="300831DA">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p>
          <w:p w14:paraId="309C5144">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highlight w:val="none"/>
                <w14:textFill>
                  <w14:solidFill>
                    <w14:schemeClr w14:val="tx1"/>
                  </w14:solidFill>
                </w14:textFill>
              </w:rPr>
            </w:pPr>
          </w:p>
        </w:tc>
      </w:tr>
    </w:tbl>
    <w:p w14:paraId="560D4EF9">
      <w:pPr>
        <w:pageBreakBefore w:val="0"/>
        <w:tabs>
          <w:tab w:val="left" w:pos="9000"/>
        </w:tabs>
        <w:kinsoku/>
        <w:wordWrap w:val="0"/>
        <w:overflowPunct/>
        <w:topLinePunct w:val="0"/>
        <w:autoSpaceDE/>
        <w:autoSpaceDN/>
        <w:bidi w:val="0"/>
        <w:spacing w:line="276" w:lineRule="auto"/>
        <w:jc w:val="center"/>
        <w:rPr>
          <w:rFonts w:hint="eastAsia" w:ascii="宋体" w:hAnsi="宋体" w:eastAsia="宋体" w:cs="宋体"/>
          <w:color w:val="000000" w:themeColor="text1"/>
          <w:sz w:val="21"/>
          <w:szCs w:val="21"/>
          <w:highlight w:val="none"/>
          <w14:textFill>
            <w14:solidFill>
              <w14:schemeClr w14:val="tx1"/>
            </w14:solidFill>
          </w14:textFill>
        </w:rPr>
        <w:sectPr>
          <w:pgSz w:w="11907" w:h="16840"/>
          <w:pgMar w:top="1134" w:right="1191" w:bottom="1134" w:left="1304" w:header="850" w:footer="992" w:gutter="0"/>
          <w:pgNumType w:fmt="decimal"/>
          <w:cols w:space="0" w:num="1"/>
          <w:rtlGutter w:val="0"/>
          <w:docGrid w:linePitch="312" w:charSpace="0"/>
        </w:sectPr>
      </w:pPr>
      <w:r>
        <w:rPr>
          <w:rFonts w:hint="eastAsia" w:ascii="宋体" w:hAnsi="宋体" w:eastAsia="宋体" w:cs="宋体"/>
          <w:color w:val="000000" w:themeColor="text1"/>
          <w:sz w:val="24"/>
          <w:highlight w:val="none"/>
          <w14:textFill>
            <w14:solidFill>
              <w14:schemeClr w14:val="tx1"/>
            </w14:solidFill>
          </w14:textFill>
        </w:rPr>
        <w:t>签约时间：           年   月   日      签约地点：</w:t>
      </w:r>
    </w:p>
    <w:p w14:paraId="37519F5E">
      <w:pPr>
        <w:pStyle w:val="2"/>
        <w:pageBreakBefore w:val="0"/>
        <w:kinsoku/>
        <w:wordWrap w:val="0"/>
        <w:overflowPunct/>
        <w:topLinePunct w:val="0"/>
        <w:autoSpaceDE/>
        <w:autoSpaceDN/>
        <w:bidi w:val="0"/>
        <w:spacing w:before="0" w:after="0" w:line="360" w:lineRule="auto"/>
        <w:jc w:val="center"/>
        <w:rPr>
          <w:rFonts w:hint="eastAsia" w:ascii="宋体" w:hAnsi="宋体" w:eastAsia="宋体" w:cs="宋体"/>
          <w:b w:val="0"/>
          <w:color w:val="000000" w:themeColor="text1"/>
          <w:sz w:val="36"/>
          <w:szCs w:val="30"/>
          <w:highlight w:val="none"/>
          <w14:textFill>
            <w14:solidFill>
              <w14:schemeClr w14:val="tx1"/>
            </w14:solidFill>
          </w14:textFill>
        </w:rPr>
      </w:pPr>
      <w:bookmarkStart w:id="201" w:name="_Hlt41879464"/>
      <w:bookmarkEnd w:id="201"/>
      <w:bookmarkStart w:id="202" w:name="_Toc65660378"/>
      <w:bookmarkStart w:id="203" w:name="_Toc9538"/>
      <w:bookmarkStart w:id="204" w:name="_Toc18521"/>
      <w:bookmarkStart w:id="205" w:name="_Toc12789072"/>
      <w:bookmarkStart w:id="206" w:name="_Toc6968"/>
      <w:bookmarkStart w:id="207" w:name="_Toc14084"/>
      <w:r>
        <w:rPr>
          <w:rFonts w:hint="eastAsia" w:ascii="宋体" w:hAnsi="宋体" w:eastAsia="宋体" w:cs="宋体"/>
          <w:b w:val="0"/>
          <w:color w:val="000000" w:themeColor="text1"/>
          <w:sz w:val="36"/>
          <w:szCs w:val="30"/>
          <w:highlight w:val="none"/>
          <w14:textFill>
            <w14:solidFill>
              <w14:schemeClr w14:val="tx1"/>
            </w14:solidFill>
          </w14:textFill>
        </w:rPr>
        <w:t>第七篇  响应文件格式要求</w:t>
      </w:r>
      <w:bookmarkEnd w:id="202"/>
      <w:bookmarkEnd w:id="203"/>
      <w:bookmarkEnd w:id="204"/>
      <w:bookmarkEnd w:id="205"/>
      <w:bookmarkEnd w:id="206"/>
      <w:bookmarkEnd w:id="207"/>
    </w:p>
    <w:p w14:paraId="7A4AF97C">
      <w:pPr>
        <w:pageBreakBefore w:val="0"/>
        <w:kinsoku/>
        <w:wordWrap w:val="0"/>
        <w:overflowPunct/>
        <w:topLinePunct w:val="0"/>
        <w:autoSpaceDE/>
        <w:autoSpaceDN/>
        <w:bidi w:val="0"/>
        <w:spacing w:line="400" w:lineRule="exact"/>
        <w:ind w:firstLine="482" w:firstLineChars="200"/>
        <w:jc w:val="center"/>
        <w:outlineLvl w:val="0"/>
        <w:rPr>
          <w:rFonts w:hint="eastAsia" w:ascii="宋体" w:hAnsi="宋体" w:eastAsia="宋体" w:cs="宋体"/>
          <w:b/>
          <w:color w:val="000000" w:themeColor="text1"/>
          <w:sz w:val="24"/>
          <w:szCs w:val="24"/>
          <w:highlight w:val="none"/>
          <w14:textFill>
            <w14:solidFill>
              <w14:schemeClr w14:val="tx1"/>
            </w14:solidFill>
          </w14:textFill>
        </w:rPr>
      </w:pPr>
    </w:p>
    <w:p w14:paraId="105A00D7">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一、经济部分</w:t>
      </w:r>
    </w:p>
    <w:p w14:paraId="72B1F008">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（一）报价函</w:t>
      </w:r>
    </w:p>
    <w:p w14:paraId="59452955">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二、技术（质量）部分</w:t>
      </w:r>
    </w:p>
    <w:p w14:paraId="289F4C1A">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（一）技术（质量）响应偏离表</w:t>
      </w:r>
    </w:p>
    <w:p w14:paraId="7911A57A">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（二）其他资料</w:t>
      </w:r>
    </w:p>
    <w:p w14:paraId="2D4A756D">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三、服务部分</w:t>
      </w:r>
    </w:p>
    <w:p w14:paraId="2587948F">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（一）服务响应偏离表</w:t>
      </w:r>
    </w:p>
    <w:p w14:paraId="4EDF932D">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（二）其它优惠服务承诺</w:t>
      </w:r>
    </w:p>
    <w:p w14:paraId="4B4D358B">
      <w:pPr>
        <w:pageBreakBefore w:val="0"/>
        <w:kinsoku/>
        <w:wordWrap w:val="0"/>
        <w:overflowPunct/>
        <w:topLinePunct w:val="0"/>
        <w:autoSpaceDE/>
        <w:autoSpaceDN/>
        <w:bidi w:val="0"/>
        <w:spacing w:line="40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四、资格条件及其他</w:t>
      </w:r>
    </w:p>
    <w:p w14:paraId="6CEF967A">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w:t>
      </w:r>
    </w:p>
    <w:p w14:paraId="18C97C9B">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（二）供应商法定代表人（经营者或投资人）身份证明书（格式），法定代表人（经营者或投资人）授权委托书（格式）</w:t>
      </w:r>
    </w:p>
    <w:p w14:paraId="66C5BDCF">
      <w:pPr>
        <w:pageBreakBefore w:val="0"/>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）基本资格条件承诺函（格式）</w:t>
      </w:r>
    </w:p>
    <w:p w14:paraId="218CBD22">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）特定资格条件证书或证明文件</w:t>
      </w:r>
    </w:p>
    <w:p w14:paraId="51CE2FDE">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）保证金证明材料</w:t>
      </w:r>
    </w:p>
    <w:p w14:paraId="7DB1062C">
      <w:pPr>
        <w:pageBreakBefore w:val="0"/>
        <w:kinsoku/>
        <w:wordWrap w:val="0"/>
        <w:overflowPunct/>
        <w:topLinePunct w:val="0"/>
        <w:autoSpaceDE/>
        <w:autoSpaceDN/>
        <w:bidi w:val="0"/>
        <w:spacing w:line="40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五、其他资料</w:t>
      </w:r>
    </w:p>
    <w:p w14:paraId="682FA8DE">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）其他与项目有关的资料（自附）</w:t>
      </w:r>
    </w:p>
    <w:p w14:paraId="4BDE6856">
      <w:pPr>
        <w:pageBreakBefore w:val="0"/>
        <w:kinsoku/>
        <w:wordWrap w:val="0"/>
        <w:overflowPunct/>
        <w:topLinePunct w:val="0"/>
        <w:autoSpaceDE/>
        <w:autoSpaceDN/>
        <w:bidi w:val="0"/>
        <w:snapToGrid w:val="0"/>
        <w:spacing w:line="360" w:lineRule="auto"/>
        <w:rPr>
          <w:rFonts w:hint="eastAsia" w:ascii="宋体" w:hAnsi="宋体" w:eastAsia="宋体" w:cs="宋体"/>
          <w:color w:val="000000" w:themeColor="text1"/>
          <w:sz w:val="24"/>
          <w:szCs w:val="24"/>
          <w:highlight w:val="none"/>
          <w:bdr w:val="single" w:color="auto" w:sz="4" w:space="0"/>
          <w14:textFill>
            <w14:solidFill>
              <w14:schemeClr w14:val="tx1"/>
            </w14:solidFill>
          </w14:textFill>
        </w:rPr>
        <w:sectPr>
          <w:pgSz w:w="11907" w:h="16840"/>
          <w:pgMar w:top="1134" w:right="1191" w:bottom="1134" w:left="1304" w:header="850" w:footer="992" w:gutter="0"/>
          <w:pgNumType w:fmt="decimal"/>
          <w:cols w:space="0" w:num="1"/>
          <w:rtlGutter w:val="0"/>
          <w:docGrid w:linePitch="380" w:charSpace="0"/>
        </w:sectPr>
      </w:pPr>
    </w:p>
    <w:p w14:paraId="13E63410">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08" w:name="_Toc10852"/>
      <w:bookmarkStart w:id="209" w:name="_Toc30982"/>
      <w:bookmarkStart w:id="210" w:name="_Toc14244"/>
      <w:bookmarkStart w:id="211" w:name="_Toc65660379"/>
      <w:bookmarkStart w:id="212" w:name="_Toc313008356"/>
      <w:bookmarkStart w:id="213" w:name="_Toc342913419"/>
      <w:bookmarkStart w:id="214" w:name="_Toc26343"/>
      <w:bookmarkStart w:id="215" w:name="_Toc313888360"/>
      <w:bookmarkStart w:id="216" w:name="_Toc12789073"/>
      <w:bookmarkStart w:id="217" w:name="_Toc283382454"/>
      <w:r>
        <w:rPr>
          <w:rFonts w:hint="eastAsia" w:ascii="宋体" w:hAnsi="宋体" w:eastAsia="宋体" w:cs="宋体"/>
          <w:color w:val="000000" w:themeColor="text1"/>
          <w:sz w:val="24"/>
          <w:highlight w:val="none"/>
          <w14:textFill>
            <w14:solidFill>
              <w14:schemeClr w14:val="tx1"/>
            </w14:solidFill>
          </w14:textFill>
        </w:rPr>
        <w:t>一、经济部分</w:t>
      </w:r>
      <w:bookmarkEnd w:id="208"/>
      <w:bookmarkEnd w:id="209"/>
      <w:bookmarkEnd w:id="210"/>
      <w:bookmarkEnd w:id="211"/>
      <w:bookmarkEnd w:id="212"/>
      <w:bookmarkEnd w:id="213"/>
      <w:bookmarkEnd w:id="214"/>
      <w:bookmarkEnd w:id="215"/>
    </w:p>
    <w:bookmarkEnd w:id="216"/>
    <w:bookmarkEnd w:id="217"/>
    <w:p w14:paraId="33E0B259">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（一）报价函</w:t>
      </w:r>
    </w:p>
    <w:p w14:paraId="463C451D">
      <w:pPr>
        <w:pageBreakBefore w:val="0"/>
        <w:tabs>
          <w:tab w:val="left" w:pos="6300"/>
        </w:tabs>
        <w:kinsoku/>
        <w:wordWrap w:val="0"/>
        <w:overflowPunct/>
        <w:topLinePunct w:val="0"/>
        <w:autoSpaceDE/>
        <w:autoSpaceDN/>
        <w:bidi w:val="0"/>
        <w:snapToGrid w:val="0"/>
        <w:spacing w:line="312" w:lineRule="auto"/>
        <w:ind w:firstLine="562" w:firstLineChars="200"/>
        <w:jc w:val="center"/>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t>报价函</w:t>
      </w:r>
    </w:p>
    <w:p w14:paraId="49AB46AC">
      <w:pPr>
        <w:pageBreakBefore w:val="0"/>
        <w:tabs>
          <w:tab w:val="left" w:pos="6300"/>
        </w:tabs>
        <w:kinsoku/>
        <w:wordWrap w:val="0"/>
        <w:overflowPunct/>
        <w:topLinePunct w:val="0"/>
        <w:autoSpaceDE/>
        <w:autoSpaceDN/>
        <w:bidi w:val="0"/>
        <w:snapToGrid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采购人名称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522442DD">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我方收到____________________________（询价项目名称）的询价通知书，经详细研究，决定参加该询价项目的报价。</w:t>
      </w:r>
    </w:p>
    <w:p w14:paraId="1819B93E">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1.愿意按照询价通知书中的一切要求，提供本项目的交货及技术服务，项目</w:t>
      </w:r>
      <w:r>
        <w:rPr>
          <w:rFonts w:hint="eastAsia" w:ascii="宋体" w:hAnsi="宋体" w:cs="宋体"/>
          <w:color w:val="000000" w:themeColor="text1"/>
          <w:sz w:val="24"/>
          <w:szCs w:val="24"/>
          <w:highlight w:val="none"/>
          <w:lang w:val="en-US" w:eastAsia="zh-CN"/>
          <w14:textFill>
            <w14:solidFill>
              <w14:schemeClr w14:val="tx1"/>
            </w14:solidFill>
          </w14:textFill>
        </w:rPr>
        <w:t>单价</w:t>
      </w:r>
      <w:r>
        <w:rPr>
          <w:rFonts w:hint="eastAsia" w:ascii="宋体" w:hAnsi="宋体" w:eastAsia="宋体" w:cs="宋体"/>
          <w:color w:val="000000" w:themeColor="text1"/>
          <w:sz w:val="24"/>
          <w:szCs w:val="24"/>
          <w:highlight w:val="none"/>
          <w14:textFill>
            <w14:solidFill>
              <w14:schemeClr w14:val="tx1"/>
            </w14:solidFill>
          </w14:textFill>
        </w:rPr>
        <w:t>报价为人民币大写：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/头</w:t>
      </w:r>
      <w:r>
        <w:rPr>
          <w:rFonts w:hint="eastAsia" w:ascii="宋体" w:hAnsi="宋体" w:eastAsia="宋体" w:cs="宋体"/>
          <w:color w:val="000000" w:themeColor="text1"/>
          <w:sz w:val="24"/>
          <w:szCs w:val="24"/>
          <w:highlight w:val="none"/>
          <w14:textFill>
            <w14:solidFill>
              <w14:schemeClr w14:val="tx1"/>
            </w14:solidFill>
          </w14:textFill>
        </w:rPr>
        <w:t>；人民币小写：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val="en-US" w:eastAsia="zh-CN"/>
          <w14:textFill>
            <w14:solidFill>
              <w14:schemeClr w14:val="tx1"/>
            </w14:solidFill>
          </w14:textFill>
        </w:rPr>
        <w:t>/头</w:t>
      </w:r>
      <w:r>
        <w:rPr>
          <w:rFonts w:hint="eastAsia" w:ascii="宋体" w:hAnsi="宋体" w:eastAsia="宋体" w:cs="宋体"/>
          <w:color w:val="000000" w:themeColor="text1"/>
          <w:sz w:val="24"/>
          <w:szCs w:val="24"/>
          <w:highlight w:val="none"/>
          <w14:textFill>
            <w14:solidFill>
              <w14:schemeClr w14:val="tx1"/>
            </w14:solidFill>
          </w14:textFill>
        </w:rPr>
        <w:t>。以我公司报价为准。</w:t>
      </w:r>
    </w:p>
    <w:p w14:paraId="2C5B7068">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2.我方现提交的响应文件为：响应文件正本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份，副本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p>
    <w:p w14:paraId="46F121C8">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3.我方承诺：本次报价的有效期为提交响应文件截止时间起90天。</w:t>
      </w:r>
    </w:p>
    <w:p w14:paraId="335DE412">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4.我方完全理解和接受贵方询价通知书的一切规定和要求及评审办法。</w:t>
      </w:r>
    </w:p>
    <w:p w14:paraId="5D521DEE">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5.在整个询价过程中，我方若有违规行为，接受</w:t>
      </w:r>
      <w:r>
        <w:rPr>
          <w:rFonts w:hint="eastAsia" w:ascii="宋体" w:hAnsi="宋体" w:cs="宋体"/>
          <w:color w:val="000000" w:themeColor="text1"/>
          <w:sz w:val="24"/>
          <w:szCs w:val="24"/>
          <w:highlight w:val="non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14:textFill>
            <w14:solidFill>
              <w14:schemeClr w14:val="tx1"/>
            </w14:solidFill>
          </w14:textFill>
        </w:rPr>
        <w:t>《中华人民共和国政府采购法》和</w:t>
      </w:r>
      <w:r>
        <w:rPr>
          <w:rFonts w:hint="eastAsia" w:ascii="宋体" w:hAnsi="宋体" w:cs="宋体"/>
          <w:color w:val="000000" w:themeColor="text1"/>
          <w:sz w:val="24"/>
          <w:szCs w:val="24"/>
          <w:highlight w:val="none"/>
          <w:lang w:val="en-US" w:eastAsia="zh-CN"/>
          <w14:textFill>
            <w14:solidFill>
              <w14:schemeClr w14:val="tx1"/>
            </w14:solidFill>
          </w14:textFill>
        </w:rPr>
        <w:t>按照</w:t>
      </w:r>
      <w:r>
        <w:rPr>
          <w:rFonts w:hint="eastAsia" w:ascii="宋体" w:hAnsi="宋体" w:eastAsia="宋体" w:cs="宋体"/>
          <w:color w:val="000000" w:themeColor="text1"/>
          <w:sz w:val="24"/>
          <w:szCs w:val="24"/>
          <w:highlight w:val="none"/>
          <w14:textFill>
            <w14:solidFill>
              <w14:schemeClr w14:val="tx1"/>
            </w14:solidFill>
          </w14:textFill>
        </w:rPr>
        <w:t>《询价通知书》之规定给予惩罚。</w:t>
      </w:r>
    </w:p>
    <w:p w14:paraId="6F6316C1">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6.我方若成为成交供应商，将按照最终报价结果签订合同，并且严格履行合同义务。本承诺函将成为合同不可分割的一部分，与合同具有同等的法律效力。</w:t>
      </w:r>
    </w:p>
    <w:p w14:paraId="46F000FC">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7.我方同意按询价通知书规定，交纳询价通知书要求的保证金。如果我方成为成交供应商，保证在</w:t>
      </w:r>
      <w:r>
        <w:rPr>
          <w:rFonts w:hint="eastAsia" w:ascii="宋体" w:hAnsi="宋体" w:cs="宋体"/>
          <w:color w:val="000000" w:themeColor="text1"/>
          <w:sz w:val="24"/>
          <w:szCs w:val="24"/>
          <w:highlight w:val="none"/>
          <w:lang w:val="en-US" w:eastAsia="zh-CN"/>
          <w14:textFill>
            <w14:solidFill>
              <w14:schemeClr w14:val="tx1"/>
            </w14:solidFill>
          </w14:textFill>
        </w:rPr>
        <w:t>领取</w:t>
      </w:r>
      <w:r>
        <w:rPr>
          <w:rFonts w:hint="eastAsia" w:ascii="宋体" w:hAnsi="宋体" w:eastAsia="宋体" w:cs="宋体"/>
          <w:color w:val="000000" w:themeColor="text1"/>
          <w:sz w:val="24"/>
          <w:szCs w:val="24"/>
          <w:highlight w:val="none"/>
          <w14:textFill>
            <w14:solidFill>
              <w14:schemeClr w14:val="tx1"/>
            </w14:solidFill>
          </w14:textFill>
        </w:rPr>
        <w:t>成交通知书</w:t>
      </w:r>
      <w:r>
        <w:rPr>
          <w:rFonts w:hint="eastAsia" w:ascii="宋体" w:hAnsi="宋体" w:cs="宋体"/>
          <w:color w:val="000000" w:themeColor="text1"/>
          <w:sz w:val="24"/>
          <w:szCs w:val="24"/>
          <w:highlight w:val="none"/>
          <w:lang w:val="en-US" w:eastAsia="zh-CN"/>
          <w14:textFill>
            <w14:solidFill>
              <w14:schemeClr w14:val="tx1"/>
            </w14:solidFill>
          </w14:textFill>
        </w:rPr>
        <w:t>前</w:t>
      </w:r>
      <w:r>
        <w:rPr>
          <w:rFonts w:hint="eastAsia" w:ascii="宋体" w:hAnsi="宋体" w:eastAsia="宋体" w:cs="宋体"/>
          <w:color w:val="000000" w:themeColor="text1"/>
          <w:sz w:val="24"/>
          <w:szCs w:val="24"/>
          <w:highlight w:val="none"/>
          <w14:textFill>
            <w14:solidFill>
              <w14:schemeClr w14:val="tx1"/>
            </w14:solidFill>
          </w14:textFill>
        </w:rPr>
        <w:t>，向采购代理机构缴纳询价通知书规定的采购代理服务费。</w:t>
      </w:r>
    </w:p>
    <w:p w14:paraId="727B4119">
      <w:pPr>
        <w:pageBreakBefore w:val="0"/>
        <w:tabs>
          <w:tab w:val="left" w:pos="6300"/>
        </w:tabs>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8"/>
          <w:highlight w:val="none"/>
          <w14:textFill>
            <w14:solidFill>
              <w14:schemeClr w14:val="tx1"/>
            </w14:solidFill>
          </w14:textFill>
        </w:rPr>
        <w:t>我方未</w:t>
      </w:r>
      <w:r>
        <w:rPr>
          <w:rFonts w:hint="eastAsia" w:ascii="宋体" w:hAnsi="宋体" w:eastAsia="宋体" w:cs="宋体"/>
          <w:color w:val="000000" w:themeColor="text1"/>
          <w:sz w:val="24"/>
          <w:szCs w:val="24"/>
          <w:highlight w:val="none"/>
          <w14:textFill>
            <w14:solidFill>
              <w14:schemeClr w14:val="tx1"/>
            </w14:solidFill>
          </w14:textFill>
        </w:rPr>
        <w:t>为采购项目提供整体设计、规范编制或者项目管理、监理、检测等服务。</w:t>
      </w:r>
    </w:p>
    <w:p w14:paraId="783A3274">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供应商（公章）或自然人签署：</w:t>
      </w:r>
    </w:p>
    <w:p w14:paraId="47035DED">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地址：  </w:t>
      </w:r>
    </w:p>
    <w:p w14:paraId="3F6A30C0">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                           传真：</w:t>
      </w:r>
    </w:p>
    <w:p w14:paraId="179C4ACE">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                           邮编：</w:t>
      </w:r>
    </w:p>
    <w:p w14:paraId="22601282">
      <w:pPr>
        <w:pageBreakBefore w:val="0"/>
        <w:tabs>
          <w:tab w:val="left" w:pos="6300"/>
        </w:tabs>
        <w:kinsoku/>
        <w:wordWrap w:val="0"/>
        <w:overflowPunct/>
        <w:topLinePunct w:val="0"/>
        <w:autoSpaceDE/>
        <w:autoSpaceDN/>
        <w:bidi w:val="0"/>
        <w:snapToGrid w:val="0"/>
        <w:spacing w:line="312" w:lineRule="auto"/>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14:paraId="2C602234">
      <w:pPr>
        <w:pageBreakBefore w:val="0"/>
        <w:kinsoku/>
        <w:wordWrap w:val="0"/>
        <w:overflowPunct/>
        <w:topLinePunct w:val="0"/>
        <w:autoSpaceDE/>
        <w:autoSpaceDN/>
        <w:bidi w:val="0"/>
        <w:snapToGrid w:val="0"/>
        <w:spacing w:line="312"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34" w:right="1191" w:bottom="1134" w:left="1304" w:header="850" w:footer="992" w:gutter="0"/>
          <w:pgNumType w:fmt="decimal"/>
          <w:cols w:space="0" w:num="1"/>
          <w:rtlGutter w:val="0"/>
          <w:docGrid w:linePitch="380" w:charSpace="0"/>
        </w:sect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2FBC11D8">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bookmarkStart w:id="218" w:name="_Toc342913420"/>
      <w:bookmarkStart w:id="219" w:name="_Toc26085"/>
      <w:bookmarkStart w:id="220" w:name="_Toc313888361"/>
      <w:bookmarkStart w:id="221" w:name="_Toc18927"/>
      <w:bookmarkStart w:id="222" w:name="_Toc65660380"/>
      <w:bookmarkStart w:id="223" w:name="_Toc313008357"/>
      <w:bookmarkStart w:id="224" w:name="_Toc22655"/>
      <w:bookmarkStart w:id="225" w:name="_Toc14073"/>
      <w:r>
        <w:rPr>
          <w:rFonts w:hint="eastAsia" w:ascii="宋体" w:hAnsi="宋体" w:eastAsia="宋体" w:cs="宋体"/>
          <w:color w:val="000000" w:themeColor="text1"/>
          <w:sz w:val="24"/>
          <w:highlight w:val="none"/>
          <w14:textFill>
            <w14:solidFill>
              <w14:schemeClr w14:val="tx1"/>
            </w14:solidFill>
          </w14:textFill>
        </w:rPr>
        <w:t>二、技术（质量）部分</w:t>
      </w:r>
      <w:bookmarkEnd w:id="218"/>
      <w:bookmarkEnd w:id="219"/>
      <w:bookmarkEnd w:id="220"/>
      <w:bookmarkEnd w:id="221"/>
      <w:bookmarkEnd w:id="222"/>
      <w:bookmarkEnd w:id="223"/>
      <w:bookmarkEnd w:id="224"/>
      <w:bookmarkEnd w:id="225"/>
    </w:p>
    <w:p w14:paraId="7D92E562">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（一）技术（质量）响应偏离表</w:t>
      </w:r>
    </w:p>
    <w:p w14:paraId="50C35EA4">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cs="宋体"/>
          <w:color w:val="000000" w:themeColor="text1"/>
          <w:sz w:val="24"/>
          <w:szCs w:val="24"/>
          <w:highlight w:val="none"/>
          <w:lang w:val="en-US" w:eastAsia="zh-CN"/>
          <w14:textFill>
            <w14:solidFill>
              <w14:schemeClr w14:val="tx1"/>
            </w14:solidFill>
          </w14:textFill>
        </w:rPr>
        <w:t>编</w:t>
      </w:r>
      <w:r>
        <w:rPr>
          <w:rFonts w:hint="eastAsia" w:ascii="宋体" w:hAnsi="宋体" w:eastAsia="宋体" w:cs="宋体"/>
          <w:color w:val="000000" w:themeColor="text1"/>
          <w:sz w:val="24"/>
          <w:szCs w:val="24"/>
          <w:highlight w:val="none"/>
          <w14:textFill>
            <w14:solidFill>
              <w14:schemeClr w14:val="tx1"/>
            </w14:solidFill>
          </w14:textFill>
        </w:rPr>
        <w:t xml:space="preserve">号：                               </w:t>
      </w:r>
    </w:p>
    <w:p w14:paraId="1F71DAB1">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3DF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6FCF3FA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2844" w:type="dxa"/>
            <w:noWrap w:val="0"/>
            <w:vAlign w:val="center"/>
          </w:tcPr>
          <w:p w14:paraId="235A717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采购需求</w:t>
            </w:r>
          </w:p>
        </w:tc>
        <w:tc>
          <w:tcPr>
            <w:tcW w:w="2952" w:type="dxa"/>
            <w:noWrap w:val="0"/>
            <w:vAlign w:val="center"/>
          </w:tcPr>
          <w:p w14:paraId="7B5536C9">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响应情况</w:t>
            </w:r>
          </w:p>
        </w:tc>
        <w:tc>
          <w:tcPr>
            <w:tcW w:w="2212" w:type="dxa"/>
            <w:noWrap w:val="0"/>
            <w:vAlign w:val="center"/>
          </w:tcPr>
          <w:p w14:paraId="3686C7B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差异说明</w:t>
            </w:r>
          </w:p>
        </w:tc>
      </w:tr>
      <w:tr w14:paraId="186C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7B015B2">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0A8DF95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0DC3406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717DFFB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71C8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93EB5A4">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38E55A7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21D496C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354E09B1">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5B99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AB90262">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335FD8E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36F1717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40D8D2E1">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7DEB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1A2909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7D97B8B3">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1F897D74">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5C91D5D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5B22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5E49E55">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4830078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7B852504">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098030F4">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0E19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A8DF916">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7C0E6465">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4E631D29">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686EBAEA">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3046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78DE7B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6E8997D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66F91D8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5684277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110B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CF700C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229205B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138DECEB">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6BBC581C">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4A64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9F9460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410E3E46">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667A0C54">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062B77F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7D40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DDC0309">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844" w:type="dxa"/>
            <w:noWrap w:val="0"/>
            <w:vAlign w:val="center"/>
          </w:tcPr>
          <w:p w14:paraId="55D1432C">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952" w:type="dxa"/>
            <w:noWrap w:val="0"/>
            <w:vAlign w:val="center"/>
          </w:tcPr>
          <w:p w14:paraId="57C02ADC">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212" w:type="dxa"/>
            <w:noWrap w:val="0"/>
            <w:vAlign w:val="center"/>
          </w:tcPr>
          <w:p w14:paraId="0ED34F69">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bl>
    <w:p w14:paraId="6808D9DE">
      <w:pPr>
        <w:pageBreakBefore w:val="0"/>
        <w:kinsoku/>
        <w:wordWrap w:val="0"/>
        <w:overflowPunct/>
        <w:topLinePunct w:val="0"/>
        <w:autoSpaceDE/>
        <w:autoSpaceDN/>
        <w:bidi w:val="0"/>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供应商：                         </w:t>
      </w:r>
      <w:r>
        <w:rPr>
          <w:rFonts w:hint="eastAsia" w:ascii="宋体" w:hAnsi="宋体" w:eastAsia="宋体" w:cs="宋体"/>
          <w:color w:val="000000" w:themeColor="text1"/>
          <w:sz w:val="24"/>
          <w:szCs w:val="24"/>
          <w:highlight w:val="none"/>
          <w14:textFill>
            <w14:solidFill>
              <w14:schemeClr w14:val="tx1"/>
            </w14:solidFill>
          </w14:textFill>
        </w:rPr>
        <w:t>法定代表人（经营者或投资人）（或其授权代表）或自然人</w:t>
      </w:r>
      <w:r>
        <w:rPr>
          <w:rFonts w:hint="eastAsia" w:ascii="宋体" w:hAnsi="宋体" w:eastAsia="宋体" w:cs="宋体"/>
          <w:color w:val="000000" w:themeColor="text1"/>
          <w:sz w:val="24"/>
          <w:szCs w:val="28"/>
          <w:highlight w:val="none"/>
          <w14:textFill>
            <w14:solidFill>
              <w14:schemeClr w14:val="tx1"/>
            </w14:solidFill>
          </w14:textFill>
        </w:rPr>
        <w:t>：</w:t>
      </w:r>
    </w:p>
    <w:p w14:paraId="1EA8271E">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w:t>
      </w:r>
    </w:p>
    <w:p w14:paraId="4CEB0E12">
      <w:pPr>
        <w:pageBreakBefore w:val="0"/>
        <w:kinsoku/>
        <w:wordWrap w:val="0"/>
        <w:overflowPunct/>
        <w:topLinePunct w:val="0"/>
        <w:autoSpaceDE/>
        <w:autoSpaceDN/>
        <w:bidi w:val="0"/>
        <w:spacing w:line="500" w:lineRule="exact"/>
        <w:ind w:firstLine="720" w:firstLineChars="3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（供应商公章）                               （</w:t>
      </w:r>
      <w:r>
        <w:rPr>
          <w:rFonts w:hint="eastAsia" w:ascii="宋体" w:hAnsi="宋体" w:eastAsia="宋体" w:cs="宋体"/>
          <w:color w:val="000000" w:themeColor="text1"/>
          <w:sz w:val="24"/>
          <w:szCs w:val="24"/>
          <w:highlight w:val="none"/>
          <w14:textFill>
            <w14:solidFill>
              <w14:schemeClr w14:val="tx1"/>
            </w14:solidFill>
          </w14:textFill>
        </w:rPr>
        <w:t>签署</w:t>
      </w:r>
      <w:r>
        <w:rPr>
          <w:rFonts w:hint="eastAsia" w:ascii="宋体" w:hAnsi="宋体" w:eastAsia="宋体" w:cs="宋体"/>
          <w:color w:val="000000" w:themeColor="text1"/>
          <w:sz w:val="24"/>
          <w:szCs w:val="28"/>
          <w:highlight w:val="none"/>
          <w14:textFill>
            <w14:solidFill>
              <w14:schemeClr w14:val="tx1"/>
            </w14:solidFill>
          </w14:textFill>
        </w:rPr>
        <w:t>或盖章）</w:t>
      </w:r>
    </w:p>
    <w:p w14:paraId="2F3690E7">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年     月     日</w:t>
      </w:r>
    </w:p>
    <w:p w14:paraId="2C127E4E">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14:paraId="59E9A1C4">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本表即为对本项目“第二篇  询价项目技术（质量）需求”中所列条款进行比较和响应；</w:t>
      </w:r>
    </w:p>
    <w:p w14:paraId="73103957">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2.本表可扩展。</w:t>
      </w:r>
    </w:p>
    <w:p w14:paraId="13129857">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（二）其他资料</w:t>
      </w:r>
    </w:p>
    <w:p w14:paraId="1D5ED4A8">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848A2F2">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br w:type="page"/>
      </w:r>
      <w:bookmarkStart w:id="226" w:name="_Toc1790"/>
      <w:bookmarkStart w:id="227" w:name="_Toc27717"/>
      <w:bookmarkStart w:id="228" w:name="_Toc32158"/>
      <w:bookmarkStart w:id="229" w:name="_Toc32339"/>
      <w:bookmarkStart w:id="230" w:name="_Toc65660381"/>
      <w:bookmarkStart w:id="231" w:name="_Toc342913421"/>
      <w:bookmarkStart w:id="232" w:name="_Toc313888362"/>
      <w:bookmarkStart w:id="233" w:name="_Toc313008358"/>
      <w:r>
        <w:rPr>
          <w:rFonts w:hint="eastAsia" w:ascii="宋体" w:hAnsi="宋体" w:eastAsia="宋体" w:cs="宋体"/>
          <w:color w:val="000000" w:themeColor="text1"/>
          <w:sz w:val="24"/>
          <w:highlight w:val="none"/>
          <w14:textFill>
            <w14:solidFill>
              <w14:schemeClr w14:val="tx1"/>
            </w14:solidFill>
          </w14:textFill>
        </w:rPr>
        <w:t>三、服务部分</w:t>
      </w:r>
      <w:bookmarkEnd w:id="226"/>
      <w:bookmarkEnd w:id="227"/>
      <w:bookmarkEnd w:id="228"/>
      <w:bookmarkEnd w:id="229"/>
      <w:bookmarkEnd w:id="230"/>
    </w:p>
    <w:p w14:paraId="6F2F3B4B">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（一）服务响应偏离表</w:t>
      </w:r>
    </w:p>
    <w:p w14:paraId="457E1CD7">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cs="宋体"/>
          <w:color w:val="000000" w:themeColor="text1"/>
          <w:sz w:val="24"/>
          <w:szCs w:val="24"/>
          <w:highlight w:val="none"/>
          <w:lang w:val="en-US" w:eastAsia="zh-CN"/>
          <w14:textFill>
            <w14:solidFill>
              <w14:schemeClr w14:val="tx1"/>
            </w14:solidFill>
          </w14:textFill>
        </w:rPr>
        <w:t>编</w:t>
      </w:r>
      <w:r>
        <w:rPr>
          <w:rFonts w:hint="eastAsia" w:ascii="宋体" w:hAnsi="宋体" w:eastAsia="宋体" w:cs="宋体"/>
          <w:color w:val="000000" w:themeColor="text1"/>
          <w:sz w:val="24"/>
          <w:szCs w:val="24"/>
          <w:highlight w:val="none"/>
          <w14:textFill>
            <w14:solidFill>
              <w14:schemeClr w14:val="tx1"/>
            </w14:solidFill>
          </w14:textFill>
        </w:rPr>
        <w:t xml:space="preserve">号：                               </w:t>
      </w:r>
    </w:p>
    <w:p w14:paraId="16B3CB0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询价项目名称：</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AEC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3156E3C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4"/>
                <w:highlight w:val="none"/>
                <w14:textFill>
                  <w14:solidFill>
                    <w14:schemeClr w14:val="tx1"/>
                  </w14:solidFill>
                </w14:textFill>
              </w:rPr>
              <w:t>序号</w:t>
            </w:r>
          </w:p>
        </w:tc>
        <w:tc>
          <w:tcPr>
            <w:tcW w:w="3184" w:type="dxa"/>
            <w:noWrap w:val="0"/>
            <w:vAlign w:val="center"/>
          </w:tcPr>
          <w:p w14:paraId="366EDFB3">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4"/>
                <w:highlight w:val="none"/>
                <w14:textFill>
                  <w14:solidFill>
                    <w14:schemeClr w14:val="tx1"/>
                  </w14:solidFill>
                </w14:textFill>
              </w:rPr>
              <w:t>采购需求</w:t>
            </w:r>
          </w:p>
        </w:tc>
        <w:tc>
          <w:tcPr>
            <w:tcW w:w="2438" w:type="dxa"/>
            <w:noWrap w:val="0"/>
            <w:vAlign w:val="center"/>
          </w:tcPr>
          <w:p w14:paraId="32FF6DD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4"/>
                <w:highlight w:val="none"/>
                <w14:textFill>
                  <w14:solidFill>
                    <w14:schemeClr w14:val="tx1"/>
                  </w14:solidFill>
                </w14:textFill>
              </w:rPr>
              <w:t>响应情况</w:t>
            </w:r>
          </w:p>
        </w:tc>
        <w:tc>
          <w:tcPr>
            <w:tcW w:w="2359" w:type="dxa"/>
            <w:noWrap w:val="0"/>
            <w:vAlign w:val="center"/>
          </w:tcPr>
          <w:p w14:paraId="1BD751A9">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b/>
                <w:color w:val="000000" w:themeColor="text1"/>
                <w:sz w:val="21"/>
                <w:szCs w:val="24"/>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差异说明</w:t>
            </w:r>
          </w:p>
        </w:tc>
      </w:tr>
      <w:tr w14:paraId="2E6F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8068786">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061216AC">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30CAD113">
            <w:pPr>
              <w:pageBreakBefore w:val="0"/>
              <w:tabs>
                <w:tab w:val="left" w:pos="6300"/>
              </w:tabs>
              <w:kinsoku/>
              <w:wordWrap w:val="0"/>
              <w:overflowPunct/>
              <w:topLinePunct w:val="0"/>
              <w:autoSpaceDE/>
              <w:autoSpaceDN/>
              <w:bidi w:val="0"/>
              <w:snapToGrid w:val="0"/>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03E10269">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14:paraId="2720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7B944F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5EB2595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5BAC56A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530D31A3">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14:paraId="355F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7D2658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30372EF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2685959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37E875B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14:paraId="56B4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C56102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73AB48F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58C825D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489BA21F">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14:paraId="2C47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14E27AE">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483D0BF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6FAEE54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356D5BCD">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r w14:paraId="489C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1D5AE88">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3184" w:type="dxa"/>
            <w:noWrap w:val="0"/>
            <w:vAlign w:val="center"/>
          </w:tcPr>
          <w:p w14:paraId="64C22EA7">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438" w:type="dxa"/>
            <w:noWrap w:val="0"/>
            <w:vAlign w:val="center"/>
          </w:tcPr>
          <w:p w14:paraId="38252C90">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c>
          <w:tcPr>
            <w:tcW w:w="2359" w:type="dxa"/>
            <w:noWrap w:val="0"/>
            <w:vAlign w:val="center"/>
          </w:tcPr>
          <w:p w14:paraId="514F9B0A">
            <w:pPr>
              <w:pageBreakBefore w:val="0"/>
              <w:tabs>
                <w:tab w:val="left" w:pos="6300"/>
              </w:tabs>
              <w:kinsoku/>
              <w:wordWrap w:val="0"/>
              <w:overflowPunct/>
              <w:topLinePunct w:val="0"/>
              <w:autoSpaceDE/>
              <w:autoSpaceDN/>
              <w:bidi w:val="0"/>
              <w:snapToGrid w:val="0"/>
              <w:jc w:val="center"/>
              <w:outlineLvl w:val="0"/>
              <w:rPr>
                <w:rFonts w:hint="eastAsia" w:ascii="宋体" w:hAnsi="宋体" w:eastAsia="宋体" w:cs="宋体"/>
                <w:color w:val="000000" w:themeColor="text1"/>
                <w:sz w:val="21"/>
                <w:szCs w:val="24"/>
                <w:highlight w:val="none"/>
                <w14:textFill>
                  <w14:solidFill>
                    <w14:schemeClr w14:val="tx1"/>
                  </w14:solidFill>
                </w14:textFill>
              </w:rPr>
            </w:pPr>
          </w:p>
        </w:tc>
      </w:tr>
    </w:tbl>
    <w:p w14:paraId="75AD0B82">
      <w:pPr>
        <w:pageBreakBefore w:val="0"/>
        <w:kinsoku/>
        <w:wordWrap w:val="0"/>
        <w:overflowPunct/>
        <w:topLinePunct w:val="0"/>
        <w:autoSpaceDE/>
        <w:autoSpaceDN/>
        <w:bidi w:val="0"/>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供应商：                          </w:t>
      </w:r>
      <w:r>
        <w:rPr>
          <w:rFonts w:hint="eastAsia" w:ascii="宋体" w:hAnsi="宋体" w:eastAsia="宋体" w:cs="宋体"/>
          <w:color w:val="000000" w:themeColor="text1"/>
          <w:sz w:val="24"/>
          <w:szCs w:val="24"/>
          <w:highlight w:val="none"/>
          <w14:textFill>
            <w14:solidFill>
              <w14:schemeClr w14:val="tx1"/>
            </w14:solidFill>
          </w14:textFill>
        </w:rPr>
        <w:t>法定代表人（经营者或投资人）（或其授权代表）或自然人</w:t>
      </w:r>
      <w:r>
        <w:rPr>
          <w:rFonts w:hint="eastAsia" w:ascii="宋体" w:hAnsi="宋体" w:eastAsia="宋体" w:cs="宋体"/>
          <w:color w:val="000000" w:themeColor="text1"/>
          <w:sz w:val="24"/>
          <w:szCs w:val="28"/>
          <w:highlight w:val="none"/>
          <w14:textFill>
            <w14:solidFill>
              <w14:schemeClr w14:val="tx1"/>
            </w14:solidFill>
          </w14:textFill>
        </w:rPr>
        <w:t>：</w:t>
      </w:r>
    </w:p>
    <w:p w14:paraId="77921DE9">
      <w:pPr>
        <w:pageBreakBefore w:val="0"/>
        <w:kinsoku/>
        <w:wordWrap w:val="0"/>
        <w:overflowPunct/>
        <w:topLinePunct w:val="0"/>
        <w:autoSpaceDE/>
        <w:autoSpaceDN/>
        <w:bidi w:val="0"/>
        <w:spacing w:line="500" w:lineRule="exact"/>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w:t>
      </w:r>
    </w:p>
    <w:p w14:paraId="5A7329FA">
      <w:pPr>
        <w:pageBreakBefore w:val="0"/>
        <w:kinsoku/>
        <w:wordWrap w:val="0"/>
        <w:overflowPunct/>
        <w:topLinePunct w:val="0"/>
        <w:autoSpaceDE/>
        <w:autoSpaceDN/>
        <w:bidi w:val="0"/>
        <w:spacing w:line="500" w:lineRule="exact"/>
        <w:ind w:firstLine="360" w:firstLineChars="1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（供应商公章）                                     （签署或盖章）</w:t>
      </w:r>
    </w:p>
    <w:p w14:paraId="0C44F2D0">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年     月     日</w:t>
      </w:r>
    </w:p>
    <w:p w14:paraId="7BF8B920">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14:paraId="20440FB2">
      <w:pPr>
        <w:pageBreakBefore w:val="0"/>
        <w:tabs>
          <w:tab w:val="left" w:pos="6300"/>
        </w:tabs>
        <w:kinsoku/>
        <w:wordWrap w:val="0"/>
        <w:overflowPunct/>
        <w:topLinePunct w:val="0"/>
        <w:autoSpaceDE/>
        <w:autoSpaceDN/>
        <w:bidi w:val="0"/>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本表即为对本项目“第</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篇  询价项目服务需求”中所列条款进行比较和响应；</w:t>
      </w:r>
    </w:p>
    <w:p w14:paraId="71586F94">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2.本表可扩展</w:t>
      </w:r>
      <w:r>
        <w:rPr>
          <w:rFonts w:hint="eastAsia" w:ascii="宋体" w:hAnsi="宋体" w:eastAsia="宋体" w:cs="宋体"/>
          <w:color w:val="000000" w:themeColor="text1"/>
          <w:sz w:val="24"/>
          <w:szCs w:val="24"/>
          <w:highlight w:val="none"/>
          <w14:textFill>
            <w14:solidFill>
              <w14:schemeClr w14:val="tx1"/>
            </w14:solidFill>
          </w14:textFill>
        </w:rPr>
        <w:t>。</w:t>
      </w:r>
    </w:p>
    <w:p w14:paraId="48BE3BFE">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2897003">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（二）其它优惠服务承诺</w:t>
      </w:r>
    </w:p>
    <w:p w14:paraId="7604A51C">
      <w:pPr>
        <w:pageBreakBefore w:val="0"/>
        <w:tabs>
          <w:tab w:val="left" w:pos="6300"/>
        </w:tabs>
        <w:kinsoku/>
        <w:wordWrap w:val="0"/>
        <w:overflowPunct/>
        <w:topLinePunct w:val="0"/>
        <w:autoSpaceDE/>
        <w:autoSpaceDN/>
        <w:bidi w:val="0"/>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4A81363">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234" w:name="_Toc20162"/>
      <w:bookmarkStart w:id="235" w:name="_Toc8879"/>
      <w:bookmarkStart w:id="236" w:name="_Toc2082"/>
      <w:bookmarkStart w:id="237" w:name="_Toc21793"/>
      <w:bookmarkStart w:id="238" w:name="_Toc65660382"/>
      <w:r>
        <w:rPr>
          <w:rFonts w:hint="eastAsia" w:ascii="宋体" w:hAnsi="宋体" w:eastAsia="宋体" w:cs="宋体"/>
          <w:color w:val="000000" w:themeColor="text1"/>
          <w:sz w:val="24"/>
          <w:highlight w:val="none"/>
          <w14:textFill>
            <w14:solidFill>
              <w14:schemeClr w14:val="tx1"/>
            </w14:solidFill>
          </w14:textFill>
        </w:rPr>
        <w:t>四、</w:t>
      </w:r>
      <w:bookmarkEnd w:id="231"/>
      <w:bookmarkEnd w:id="232"/>
      <w:bookmarkEnd w:id="233"/>
      <w:bookmarkEnd w:id="234"/>
      <w:bookmarkEnd w:id="235"/>
      <w:bookmarkEnd w:id="236"/>
      <w:bookmarkEnd w:id="237"/>
      <w:bookmarkEnd w:id="238"/>
      <w:bookmarkStart w:id="239" w:name="_Toc313888363"/>
      <w:bookmarkStart w:id="240" w:name="_Toc313008359"/>
      <w:bookmarkStart w:id="241" w:name="_Toc342913422"/>
      <w:r>
        <w:rPr>
          <w:rFonts w:hint="eastAsia" w:ascii="宋体" w:hAnsi="宋体" w:eastAsia="宋体" w:cs="宋体"/>
          <w:color w:val="000000" w:themeColor="text1"/>
          <w:sz w:val="24"/>
          <w:highlight w:val="none"/>
          <w14:textFill>
            <w14:solidFill>
              <w14:schemeClr w14:val="tx1"/>
            </w14:solidFill>
          </w14:textFill>
        </w:rPr>
        <w:t>资格条件及其他</w:t>
      </w:r>
    </w:p>
    <w:p w14:paraId="408945F0">
      <w:pPr>
        <w:pageBreakBefore w:val="0"/>
        <w:kinsoku/>
        <w:wordWrap w:val="0"/>
        <w:overflowPunct/>
        <w:topLinePunct w:val="0"/>
        <w:autoSpaceDE/>
        <w:autoSpaceDN/>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5870F339">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p>
    <w:p w14:paraId="47AD5063">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14:paraId="79C5B9D8">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14:paraId="43DC5CF6">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14:paraId="1300D647">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14:paraId="14607A43">
      <w:pPr>
        <w:pageBreakBefore w:val="0"/>
        <w:widowControl/>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（二）供应商法定代表人（经营者或投资人）身份证明书（格式），法定代表人（经营者或投资人）授权委托书（格式）</w:t>
      </w:r>
    </w:p>
    <w:p w14:paraId="182CFF00">
      <w:pPr>
        <w:pageBreakBefore w:val="0"/>
        <w:tabs>
          <w:tab w:val="left" w:pos="6300"/>
        </w:tabs>
        <w:kinsoku/>
        <w:wordWrap w:val="0"/>
        <w:overflowPunct/>
        <w:topLinePunct w:val="0"/>
        <w:autoSpaceDE/>
        <w:autoSpaceDN/>
        <w:bidi w:val="0"/>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4BCABB90">
      <w:pPr>
        <w:pageBreakBefore w:val="0"/>
        <w:shd w:val="clear" w:color="auto" w:fill="FFFFFF"/>
        <w:kinsoku/>
        <w:wordWrap w:val="0"/>
        <w:overflowPunct/>
        <w:topLinePunct w:val="0"/>
        <w:autoSpaceDE/>
        <w:autoSpaceDN/>
        <w:bidi w:val="0"/>
        <w:spacing w:line="530" w:lineRule="exact"/>
        <w:ind w:firstLine="723" w:firstLineChars="200"/>
        <w:jc w:val="center"/>
        <w:outlineLvl w:val="0"/>
        <w:rPr>
          <w:rFonts w:hint="eastAsia"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法定代表人</w:t>
      </w:r>
      <w:r>
        <w:rPr>
          <w:rFonts w:hint="eastAsia" w:ascii="宋体" w:hAnsi="宋体" w:cs="宋体"/>
          <w:b/>
          <w:bCs/>
          <w:color w:val="000000" w:themeColor="text1"/>
          <w:sz w:val="36"/>
          <w:szCs w:val="36"/>
          <w:highlight w:val="none"/>
          <w:lang w:eastAsia="zh-CN"/>
          <w14:textFill>
            <w14:solidFill>
              <w14:schemeClr w14:val="tx1"/>
            </w14:solidFill>
          </w14:textFill>
        </w:rPr>
        <w:t>（或经营者或投资人）</w:t>
      </w:r>
      <w:r>
        <w:rPr>
          <w:rFonts w:hint="eastAsia" w:ascii="宋体" w:hAnsi="宋体" w:cs="宋体"/>
          <w:b/>
          <w:bCs/>
          <w:color w:val="000000" w:themeColor="text1"/>
          <w:sz w:val="36"/>
          <w:szCs w:val="36"/>
          <w:highlight w:val="none"/>
          <w14:textFill>
            <w14:solidFill>
              <w14:schemeClr w14:val="tx1"/>
            </w14:solidFill>
          </w14:textFill>
        </w:rPr>
        <w:t>身份证明书</w:t>
      </w:r>
    </w:p>
    <w:p w14:paraId="2DA1BFD4">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51CFDFDE">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询价</w:t>
      </w: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p>
    <w:p w14:paraId="4347E21D">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49316E9A">
      <w:pPr>
        <w:pageBreakBefore w:val="0"/>
        <w:shd w:val="clear" w:color="auto" w:fill="FFFFFF"/>
        <w:tabs>
          <w:tab w:val="left" w:pos="6300"/>
        </w:tabs>
        <w:kinsoku/>
        <w:wordWrap w:val="0"/>
        <w:overflowPunct/>
        <w:topLinePunct w:val="0"/>
        <w:autoSpaceDE/>
        <w:autoSpaceDN/>
        <w:bidi w:val="0"/>
        <w:snapToGrid w:val="0"/>
        <w:spacing w:line="500" w:lineRule="exac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szCs w:val="28"/>
          <w:highlight w:val="none"/>
          <w:u w:val="single"/>
          <w:lang w:val="en-US" w:eastAsia="zh-CN"/>
          <w14:textFill>
            <w14:solidFill>
              <w14:schemeClr w14:val="tx1"/>
            </w14:solidFill>
          </w14:textFill>
        </w:rPr>
        <w:t xml:space="preserve">          （采购人名称）</w:t>
      </w:r>
    </w:p>
    <w:p w14:paraId="2498A516">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（法定代表人</w:t>
      </w:r>
      <w:r>
        <w:rPr>
          <w:rFonts w:hint="eastAsia" w:ascii="宋体" w:hAnsi="宋体"/>
          <w:color w:val="000000" w:themeColor="text1"/>
          <w:sz w:val="24"/>
          <w:highlight w:val="none"/>
          <w:u w:val="single"/>
          <w:lang w:eastAsia="zh-CN"/>
          <w14:textFill>
            <w14:solidFill>
              <w14:schemeClr w14:val="tx1"/>
            </w14:solidFill>
          </w14:textFill>
        </w:rPr>
        <w:t>（或经营者或投资人）</w:t>
      </w:r>
      <w:r>
        <w:rPr>
          <w:rFonts w:hint="eastAsia" w:ascii="宋体" w:hAnsi="宋体"/>
          <w:color w:val="000000" w:themeColor="text1"/>
          <w:sz w:val="24"/>
          <w:highlight w:val="none"/>
          <w:u w:val="single"/>
          <w14:textFill>
            <w14:solidFill>
              <w14:schemeClr w14:val="tx1"/>
            </w14:solidFill>
          </w14:textFill>
        </w:rPr>
        <w:t>姓名）</w:t>
      </w:r>
      <w:r>
        <w:rPr>
          <w:rFonts w:hint="eastAsia" w:ascii="宋体" w:hAnsi="宋体"/>
          <w:color w:val="000000" w:themeColor="text1"/>
          <w:sz w:val="24"/>
          <w:highlight w:val="none"/>
          <w14:textFill>
            <w14:solidFill>
              <w14:schemeClr w14:val="tx1"/>
            </w14:solidFill>
          </w14:textFill>
        </w:rPr>
        <w:t>在</w:t>
      </w:r>
      <w:r>
        <w:rPr>
          <w:rFonts w:hint="eastAsia" w:ascii="宋体" w:hAnsi="宋体"/>
          <w:color w:val="000000" w:themeColor="text1"/>
          <w:sz w:val="24"/>
          <w:highlight w:val="none"/>
          <w:u w:val="single"/>
          <w14:textFill>
            <w14:solidFill>
              <w14:schemeClr w14:val="tx1"/>
            </w14:solidFill>
          </w14:textFill>
        </w:rPr>
        <w:t xml:space="preserve">  （供应商名称）</w:t>
      </w:r>
      <w:r>
        <w:rPr>
          <w:rFonts w:hint="eastAsia" w:ascii="宋体" w:hAnsi="宋体"/>
          <w:color w:val="000000" w:themeColor="text1"/>
          <w:sz w:val="24"/>
          <w:highlight w:val="none"/>
          <w14:textFill>
            <w14:solidFill>
              <w14:schemeClr w14:val="tx1"/>
            </w14:solidFill>
          </w14:textFill>
        </w:rPr>
        <w:t>任</w:t>
      </w:r>
      <w:r>
        <w:rPr>
          <w:rFonts w:hint="eastAsia" w:ascii="宋体" w:hAnsi="宋体"/>
          <w:color w:val="000000" w:themeColor="text1"/>
          <w:sz w:val="24"/>
          <w:highlight w:val="none"/>
          <w:u w:val="single"/>
          <w14:textFill>
            <w14:solidFill>
              <w14:schemeClr w14:val="tx1"/>
            </w14:solidFill>
          </w14:textFill>
        </w:rPr>
        <w:t xml:space="preserve">    （职务名称）</w:t>
      </w:r>
      <w:r>
        <w:rPr>
          <w:rFonts w:hint="eastAsia" w:ascii="宋体" w:hAnsi="宋体"/>
          <w:color w:val="000000" w:themeColor="text1"/>
          <w:sz w:val="24"/>
          <w:highlight w:val="none"/>
          <w14:textFill>
            <w14:solidFill>
              <w14:schemeClr w14:val="tx1"/>
            </w14:solidFill>
          </w14:textFill>
        </w:rPr>
        <w:t>职务，是</w:t>
      </w:r>
      <w:r>
        <w:rPr>
          <w:rFonts w:hint="eastAsia" w:ascii="宋体" w:hAnsi="宋体"/>
          <w:color w:val="000000" w:themeColor="text1"/>
          <w:sz w:val="24"/>
          <w:highlight w:val="none"/>
          <w:u w:val="single"/>
          <w14:textFill>
            <w14:solidFill>
              <w14:schemeClr w14:val="tx1"/>
            </w14:solidFill>
          </w14:textFill>
        </w:rPr>
        <w:t xml:space="preserve">（供应商名称）   </w:t>
      </w:r>
      <w:r>
        <w:rPr>
          <w:rFonts w:hint="eastAsia" w:ascii="宋体" w:hAnsi="宋体"/>
          <w:color w:val="000000" w:themeColor="text1"/>
          <w:sz w:val="24"/>
          <w:highlight w:val="none"/>
          <w14:textFill>
            <w14:solidFill>
              <w14:schemeClr w14:val="tx1"/>
            </w14:solidFill>
          </w14:textFill>
        </w:rPr>
        <w:t>的法定代表人</w:t>
      </w:r>
      <w:r>
        <w:rPr>
          <w:rFonts w:hint="eastAsia" w:ascii="宋体" w:hAnsi="宋体"/>
          <w:color w:val="000000" w:themeColor="text1"/>
          <w:sz w:val="24"/>
          <w:highlight w:val="none"/>
          <w:u w:val="single"/>
          <w:lang w:eastAsia="zh-CN"/>
          <w14:textFill>
            <w14:solidFill>
              <w14:schemeClr w14:val="tx1"/>
            </w14:solidFill>
          </w14:textFill>
        </w:rPr>
        <w:t>（或经营者或投资人）</w:t>
      </w:r>
      <w:r>
        <w:rPr>
          <w:rFonts w:hint="eastAsia" w:ascii="宋体" w:hAnsi="宋体"/>
          <w:color w:val="000000" w:themeColor="text1"/>
          <w:sz w:val="24"/>
          <w:highlight w:val="none"/>
          <w14:textFill>
            <w14:solidFill>
              <w14:schemeClr w14:val="tx1"/>
            </w14:solidFill>
          </w14:textFill>
        </w:rPr>
        <w:t>。</w:t>
      </w:r>
    </w:p>
    <w:p w14:paraId="18384AF2">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3DE8D2E9">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4FD90E42">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1803DF8A">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w:t>
      </w:r>
    </w:p>
    <w:p w14:paraId="10C9A378">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3A00D3BE">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0BA5DD80">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6F69AC29">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法定代表人（或经营者或投资人）电话：XXXXXXX      电子邮箱：XXXXXX@XXXXX（若授权他人办理并签署响应文件的</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电子邮箱可不填写）</w:t>
      </w:r>
    </w:p>
    <w:p w14:paraId="6E5315E7">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[附：法定代表人（或经营者或投资人）身份证正反面]</w:t>
      </w:r>
    </w:p>
    <w:p w14:paraId="7CB9B1AD">
      <w:pPr>
        <w:pageBreakBefore w:val="0"/>
        <w:shd w:val="clear" w:color="auto" w:fill="FFFFFF"/>
        <w:tabs>
          <w:tab w:val="left" w:pos="6300"/>
        </w:tabs>
        <w:kinsoku/>
        <w:wordWrap w:val="0"/>
        <w:overflowPunct/>
        <w:topLinePunct w:val="0"/>
        <w:autoSpaceDE/>
        <w:autoSpaceDN/>
        <w:bidi w:val="0"/>
        <w:snapToGrid w:val="0"/>
        <w:spacing w:line="500" w:lineRule="exact"/>
        <w:rPr>
          <w:rFonts w:hint="eastAsia" w:ascii="宋体" w:hAnsi="宋体"/>
          <w:color w:val="000000" w:themeColor="text1"/>
          <w:sz w:val="24"/>
          <w:highlight w:val="none"/>
          <w14:textFill>
            <w14:solidFill>
              <w14:schemeClr w14:val="tx1"/>
            </w14:solidFill>
          </w14:textFill>
        </w:rPr>
      </w:pPr>
    </w:p>
    <w:p w14:paraId="5C81D412">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115C0E72">
      <w:pPr>
        <w:pageBreakBefore w:val="0"/>
        <w:widowControl/>
        <w:shd w:val="clear" w:color="auto" w:fill="FFFFFF"/>
        <w:kinsoku/>
        <w:wordWrap w:val="0"/>
        <w:overflowPunct/>
        <w:topLinePunct w:val="0"/>
        <w:autoSpaceDE/>
        <w:autoSpaceDN/>
        <w:bidi w:val="0"/>
        <w:jc w:val="left"/>
        <w:rPr>
          <w:rFonts w:hint="eastAsia" w:ascii="宋体" w:hAnsi="宋体"/>
          <w:color w:val="000000" w:themeColor="text1"/>
          <w:highlight w:val="none"/>
          <w14:textFill>
            <w14:solidFill>
              <w14:schemeClr w14:val="tx1"/>
            </w14:solidFill>
          </w14:textFill>
        </w:rPr>
      </w:pPr>
    </w:p>
    <w:p w14:paraId="7AB2AF83">
      <w:pPr>
        <w:pageBreakBefore w:val="0"/>
        <w:widowControl/>
        <w:shd w:val="clear" w:color="auto" w:fill="FFFFFF"/>
        <w:kinsoku/>
        <w:wordWrap w:val="0"/>
        <w:overflowPunct/>
        <w:topLinePunct w:val="0"/>
        <w:autoSpaceDE/>
        <w:autoSpaceDN/>
        <w:bidi w:val="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463E4CD2">
      <w:pPr>
        <w:pageBreakBefore w:val="0"/>
        <w:shd w:val="clear" w:color="auto" w:fill="FFFFFF"/>
        <w:kinsoku/>
        <w:wordWrap w:val="0"/>
        <w:overflowPunct/>
        <w:topLinePunct w:val="0"/>
        <w:autoSpaceDE/>
        <w:autoSpaceDN/>
        <w:bidi w:val="0"/>
        <w:spacing w:line="530" w:lineRule="exact"/>
        <w:jc w:val="center"/>
        <w:outlineLvl w:val="0"/>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法定代表人授权委托书</w:t>
      </w:r>
    </w:p>
    <w:p w14:paraId="7EA16B51">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69521D3C">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lang w:val="en-US" w:eastAsia="zh-CN"/>
          <w14:textFill>
            <w14:solidFill>
              <w14:schemeClr w14:val="tx1"/>
            </w14:solidFill>
          </w14:textFill>
        </w:rPr>
        <w:t>询价</w:t>
      </w:r>
      <w:r>
        <w:rPr>
          <w:rFonts w:hint="eastAsia" w:ascii="宋体" w:hAnsi="宋体"/>
          <w:color w:val="000000" w:themeColor="text1"/>
          <w:sz w:val="24"/>
          <w:szCs w:val="28"/>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154ACADA">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471C374F">
      <w:pPr>
        <w:pageBreakBefore w:val="0"/>
        <w:shd w:val="clear" w:color="auto" w:fill="FFFFFF"/>
        <w:tabs>
          <w:tab w:val="left" w:pos="6300"/>
        </w:tabs>
        <w:kinsoku/>
        <w:wordWrap w:val="0"/>
        <w:overflowPunct/>
        <w:topLinePunct w:val="0"/>
        <w:autoSpaceDE/>
        <w:autoSpaceDN/>
        <w:bidi w:val="0"/>
        <w:snapToGrid w:val="0"/>
        <w:spacing w:line="500" w:lineRule="exac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szCs w:val="28"/>
          <w:highlight w:val="none"/>
          <w:u w:val="single"/>
          <w:lang w:val="en-US" w:eastAsia="zh-CN"/>
          <w14:textFill>
            <w14:solidFill>
              <w14:schemeClr w14:val="tx1"/>
            </w14:solidFill>
          </w14:textFill>
        </w:rPr>
        <w:t xml:space="preserve">            （采购人名称）</w:t>
      </w:r>
    </w:p>
    <w:p w14:paraId="40CB83E3">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u w:val="single"/>
          <w14:textFill>
            <w14:solidFill>
              <w14:schemeClr w14:val="tx1"/>
            </w14:solidFill>
          </w14:textFill>
        </w:rPr>
      </w:pPr>
    </w:p>
    <w:p w14:paraId="714BC688">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[供应商法定代表人名称]</w:t>
      </w:r>
      <w:r>
        <w:rPr>
          <w:rFonts w:hint="eastAsia" w:ascii="宋体" w:hAnsi="宋体"/>
          <w:color w:val="000000" w:themeColor="text1"/>
          <w:sz w:val="24"/>
          <w:highlight w:val="none"/>
          <w14:textFill>
            <w14:solidFill>
              <w14:schemeClr w14:val="tx1"/>
            </w14:solidFill>
          </w14:textFill>
        </w:rPr>
        <w:t>是</w:t>
      </w:r>
      <w:r>
        <w:rPr>
          <w:rFonts w:hint="eastAsia" w:ascii="宋体" w:hAnsi="宋体"/>
          <w:color w:val="000000" w:themeColor="text1"/>
          <w:sz w:val="24"/>
          <w:highlight w:val="none"/>
          <w:u w:val="single"/>
          <w14:textFill>
            <w14:solidFill>
              <w14:schemeClr w14:val="tx1"/>
            </w14:solidFill>
          </w14:textFill>
        </w:rPr>
        <w:t xml:space="preserve"> （供应商名称）</w:t>
      </w:r>
      <w:r>
        <w:rPr>
          <w:rFonts w:hint="eastAsia" w:ascii="宋体" w:hAnsi="宋体"/>
          <w:color w:val="000000" w:themeColor="text1"/>
          <w:sz w:val="24"/>
          <w:highlight w:val="none"/>
          <w14:textFill>
            <w14:solidFill>
              <w14:schemeClr w14:val="tx1"/>
            </w14:solidFill>
          </w14:textFill>
        </w:rPr>
        <w:t>的法定代表人，</w:t>
      </w:r>
      <w:r>
        <w:rPr>
          <w:rFonts w:hint="eastAsia" w:ascii="宋体" w:hAnsi="宋体" w:eastAsia="宋体" w:cs="宋体"/>
          <w:color w:val="000000" w:themeColor="text1"/>
          <w:sz w:val="24"/>
          <w:highlight w:val="none"/>
          <w14:textFill>
            <w14:solidFill>
              <w14:schemeClr w14:val="tx1"/>
            </w14:solidFill>
          </w14:textFill>
        </w:rPr>
        <w:t>特授权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（被授权人姓名及身份证代码）代表我单位全权办理上述项目的报价、签约等具体工作，并签署全部有关文件、协议及合同。</w:t>
      </w:r>
    </w:p>
    <w:p w14:paraId="442C5BB9">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我单位对被授权人的</w:t>
      </w:r>
      <w:r>
        <w:rPr>
          <w:rFonts w:hint="eastAsia" w:ascii="宋体" w:hAnsi="宋体" w:eastAsia="宋体" w:cs="宋体"/>
          <w:color w:val="000000" w:themeColor="text1"/>
          <w:sz w:val="24"/>
          <w:szCs w:val="28"/>
          <w:highlight w:val="none"/>
          <w14:textFill>
            <w14:solidFill>
              <w14:schemeClr w14:val="tx1"/>
            </w14:solidFill>
          </w14:textFill>
        </w:rPr>
        <w:t>签署</w:t>
      </w:r>
      <w:r>
        <w:rPr>
          <w:rFonts w:hint="eastAsia" w:ascii="宋体" w:hAnsi="宋体" w:eastAsia="宋体" w:cs="宋体"/>
          <w:color w:val="000000" w:themeColor="text1"/>
          <w:sz w:val="24"/>
          <w:highlight w:val="none"/>
          <w14:textFill>
            <w14:solidFill>
              <w14:schemeClr w14:val="tx1"/>
            </w14:solidFill>
          </w14:textFill>
        </w:rPr>
        <w:t>负全部责任。</w:t>
      </w:r>
    </w:p>
    <w:p w14:paraId="22FE06BB">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14:paraId="20066466">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p>
    <w:p w14:paraId="48A60581">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24AD26DA">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301A9F52">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                       供应商法定代表人：</w:t>
      </w:r>
    </w:p>
    <w:p w14:paraId="1BE7B88B">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（签署或盖章）                                （签署或盖章）</w:t>
      </w:r>
    </w:p>
    <w:p w14:paraId="3C5F3815">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p>
    <w:p w14:paraId="144B227D">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5F82A9B8">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（附：被授权人身份证正反面）</w:t>
      </w:r>
    </w:p>
    <w:p w14:paraId="5A9E396A">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1647E4E7">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6F4583D2">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175044CC">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被授权人电话：XXXXXXX     电子邮箱：XXXXXX@XXXXX[若法定代表人办理并签署响应文件的可不填写]</w:t>
      </w:r>
    </w:p>
    <w:p w14:paraId="60E814A1">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注：若为法定代表人办理并签署响应文件的，不提供此文件。</w:t>
      </w:r>
    </w:p>
    <w:p w14:paraId="3BBE066F">
      <w:pPr>
        <w:pageBreakBefore w:val="0"/>
        <w:shd w:val="clear" w:color="auto" w:fill="FFFFFF"/>
        <w:kinsoku/>
        <w:wordWrap w:val="0"/>
        <w:overflowPunct/>
        <w:topLinePunct w:val="0"/>
        <w:autoSpaceDE/>
        <w:autoSpaceDN/>
        <w:bidi w:val="0"/>
        <w:spacing w:line="530" w:lineRule="exact"/>
        <w:jc w:val="center"/>
        <w:outlineLvl w:val="0"/>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eastAsia="zh-CN"/>
          <w14:textFill>
            <w14:solidFill>
              <w14:schemeClr w14:val="tx1"/>
            </w14:solidFill>
          </w14:textFill>
        </w:rPr>
        <w:br w:type="page"/>
      </w:r>
      <w:r>
        <w:rPr>
          <w:rFonts w:hint="eastAsia" w:ascii="宋体" w:hAnsi="宋体" w:cs="宋体"/>
          <w:b/>
          <w:bCs/>
          <w:color w:val="000000" w:themeColor="text1"/>
          <w:sz w:val="36"/>
          <w:szCs w:val="36"/>
          <w:highlight w:val="none"/>
          <w:lang w:eastAsia="zh-CN"/>
          <w14:textFill>
            <w14:solidFill>
              <w14:schemeClr w14:val="tx1"/>
            </w14:solidFill>
          </w14:textFill>
        </w:rPr>
        <w:t>经营者</w:t>
      </w:r>
      <w:r>
        <w:rPr>
          <w:rFonts w:hint="eastAsia" w:ascii="宋体" w:hAnsi="宋体" w:cs="宋体"/>
          <w:b/>
          <w:bCs/>
          <w:color w:val="000000" w:themeColor="text1"/>
          <w:sz w:val="36"/>
          <w:szCs w:val="36"/>
          <w:highlight w:val="none"/>
          <w14:textFill>
            <w14:solidFill>
              <w14:schemeClr w14:val="tx1"/>
            </w14:solidFill>
          </w14:textFill>
        </w:rPr>
        <w:t>授权委托书</w:t>
      </w:r>
    </w:p>
    <w:p w14:paraId="69F2AEEE">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0E065D3F">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5A412094">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5A0433C0">
      <w:pPr>
        <w:pageBreakBefore w:val="0"/>
        <w:shd w:val="clear" w:color="auto" w:fill="FFFFFF"/>
        <w:tabs>
          <w:tab w:val="left" w:pos="6300"/>
        </w:tabs>
        <w:kinsoku/>
        <w:wordWrap w:val="0"/>
        <w:overflowPunct/>
        <w:topLinePunct w:val="0"/>
        <w:autoSpaceDE/>
        <w:autoSpaceDN/>
        <w:bidi w:val="0"/>
        <w:snapToGrid w:val="0"/>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szCs w:val="28"/>
          <w:highlight w:val="none"/>
          <w:u w:val="single"/>
          <w:lang w:val="en-US" w:eastAsia="zh-CN"/>
          <w14:textFill>
            <w14:solidFill>
              <w14:schemeClr w14:val="tx1"/>
            </w14:solidFill>
          </w14:textFill>
        </w:rPr>
        <w:t xml:space="preserve">            （采购人名称）</w:t>
      </w:r>
    </w:p>
    <w:p w14:paraId="579F5474">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u w:val="single"/>
          <w14:textFill>
            <w14:solidFill>
              <w14:schemeClr w14:val="tx1"/>
            </w14:solidFill>
          </w14:textFill>
        </w:rPr>
      </w:pPr>
    </w:p>
    <w:p w14:paraId="6A1B1DB7">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[供应商</w:t>
      </w:r>
      <w:r>
        <w:rPr>
          <w:rFonts w:hint="eastAsia" w:ascii="宋体" w:hAnsi="宋体"/>
          <w:color w:val="000000" w:themeColor="text1"/>
          <w:sz w:val="24"/>
          <w:highlight w:val="none"/>
          <w:u w:val="single"/>
          <w:lang w:eastAsia="zh-CN"/>
          <w14:textFill>
            <w14:solidFill>
              <w14:schemeClr w14:val="tx1"/>
            </w14:solidFill>
          </w14:textFill>
        </w:rPr>
        <w:t>经营者</w:t>
      </w:r>
      <w:r>
        <w:rPr>
          <w:rFonts w:hint="eastAsia" w:ascii="宋体" w:hAnsi="宋体"/>
          <w:color w:val="000000" w:themeColor="text1"/>
          <w:sz w:val="24"/>
          <w:highlight w:val="none"/>
          <w:u w:val="single"/>
          <w14:textFill>
            <w14:solidFill>
              <w14:schemeClr w14:val="tx1"/>
            </w14:solidFill>
          </w14:textFill>
        </w:rPr>
        <w:t>名称]</w:t>
      </w:r>
      <w:r>
        <w:rPr>
          <w:rFonts w:hint="eastAsia" w:ascii="宋体" w:hAnsi="宋体"/>
          <w:color w:val="000000" w:themeColor="text1"/>
          <w:sz w:val="24"/>
          <w:highlight w:val="none"/>
          <w14:textFill>
            <w14:solidFill>
              <w14:schemeClr w14:val="tx1"/>
            </w14:solidFill>
          </w14:textFill>
        </w:rPr>
        <w:t>是</w:t>
      </w:r>
      <w:r>
        <w:rPr>
          <w:rFonts w:hint="eastAsia" w:ascii="宋体" w:hAnsi="宋体"/>
          <w:color w:val="000000" w:themeColor="text1"/>
          <w:sz w:val="24"/>
          <w:highlight w:val="none"/>
          <w:u w:val="single"/>
          <w14:textFill>
            <w14:solidFill>
              <w14:schemeClr w14:val="tx1"/>
            </w14:solidFill>
          </w14:textFill>
        </w:rPr>
        <w:t xml:space="preserve"> （供应商名称）</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经营者</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特授权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（被授权人姓名及身份证代码）代表我单位全权办理上述项目的报价、签约等具体工作，并签署全部有关文件、协议及合同。</w:t>
      </w:r>
    </w:p>
    <w:p w14:paraId="7C2058DA">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我单位对被授权人的</w:t>
      </w:r>
      <w:r>
        <w:rPr>
          <w:rFonts w:hint="eastAsia" w:ascii="宋体" w:hAnsi="宋体" w:eastAsia="宋体" w:cs="宋体"/>
          <w:color w:val="000000" w:themeColor="text1"/>
          <w:sz w:val="24"/>
          <w:szCs w:val="28"/>
          <w:highlight w:val="none"/>
          <w14:textFill>
            <w14:solidFill>
              <w14:schemeClr w14:val="tx1"/>
            </w14:solidFill>
          </w14:textFill>
        </w:rPr>
        <w:t>签署</w:t>
      </w:r>
      <w:r>
        <w:rPr>
          <w:rFonts w:hint="eastAsia" w:ascii="宋体" w:hAnsi="宋体" w:eastAsia="宋体" w:cs="宋体"/>
          <w:color w:val="000000" w:themeColor="text1"/>
          <w:sz w:val="24"/>
          <w:highlight w:val="none"/>
          <w14:textFill>
            <w14:solidFill>
              <w14:schemeClr w14:val="tx1"/>
            </w14:solidFill>
          </w14:textFill>
        </w:rPr>
        <w:t>负全部责任。</w:t>
      </w:r>
    </w:p>
    <w:p w14:paraId="370530C0">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14:paraId="0819379A">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p>
    <w:p w14:paraId="67F83A8E">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701EB03B">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2F76744E">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                       供应商</w:t>
      </w:r>
      <w:r>
        <w:rPr>
          <w:rFonts w:hint="eastAsia" w:ascii="宋体" w:hAnsi="宋体"/>
          <w:color w:val="000000" w:themeColor="text1"/>
          <w:sz w:val="24"/>
          <w:highlight w:val="none"/>
          <w:lang w:eastAsia="zh-CN"/>
          <w14:textFill>
            <w14:solidFill>
              <w14:schemeClr w14:val="tx1"/>
            </w14:solidFill>
          </w14:textFill>
        </w:rPr>
        <w:t>经营者</w:t>
      </w:r>
      <w:r>
        <w:rPr>
          <w:rFonts w:hint="eastAsia" w:ascii="宋体" w:hAnsi="宋体"/>
          <w:color w:val="000000" w:themeColor="text1"/>
          <w:sz w:val="24"/>
          <w:highlight w:val="none"/>
          <w14:textFill>
            <w14:solidFill>
              <w14:schemeClr w14:val="tx1"/>
            </w14:solidFill>
          </w14:textFill>
        </w:rPr>
        <w:t>：</w:t>
      </w:r>
    </w:p>
    <w:p w14:paraId="60E6276D">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（签署或盖章）                                （签署或盖章）</w:t>
      </w:r>
    </w:p>
    <w:p w14:paraId="672025D4">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p>
    <w:p w14:paraId="53FEDC73">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35E5EAEC">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（附：被授权人身份证正反面）</w:t>
      </w:r>
    </w:p>
    <w:p w14:paraId="089A1BB3">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047AE65C">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1D14CFC7">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22F0E524">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被授权人电话：XXXXXXX     电子邮箱：XXXXXX@XXXXX[若</w:t>
      </w:r>
      <w:r>
        <w:rPr>
          <w:rFonts w:hint="eastAsia" w:ascii="宋体" w:hAnsi="宋体"/>
          <w:color w:val="000000" w:themeColor="text1"/>
          <w:sz w:val="24"/>
          <w:highlight w:val="none"/>
          <w:lang w:eastAsia="zh-CN"/>
          <w14:textFill>
            <w14:solidFill>
              <w14:schemeClr w14:val="tx1"/>
            </w14:solidFill>
          </w14:textFill>
        </w:rPr>
        <w:t>经营者</w:t>
      </w:r>
      <w:r>
        <w:rPr>
          <w:rFonts w:hint="eastAsia" w:ascii="宋体" w:hAnsi="宋体"/>
          <w:color w:val="000000" w:themeColor="text1"/>
          <w:sz w:val="24"/>
          <w:highlight w:val="none"/>
          <w14:textFill>
            <w14:solidFill>
              <w14:schemeClr w14:val="tx1"/>
            </w14:solidFill>
          </w14:textFill>
        </w:rPr>
        <w:t>办理并签署响应文件的可不填写]</w:t>
      </w:r>
    </w:p>
    <w:p w14:paraId="3F047817">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注：若为</w:t>
      </w:r>
      <w:r>
        <w:rPr>
          <w:rFonts w:hint="eastAsia" w:ascii="宋体" w:hAnsi="宋体"/>
          <w:color w:val="000000" w:themeColor="text1"/>
          <w:sz w:val="24"/>
          <w:highlight w:val="none"/>
          <w:lang w:eastAsia="zh-CN"/>
          <w14:textFill>
            <w14:solidFill>
              <w14:schemeClr w14:val="tx1"/>
            </w14:solidFill>
          </w14:textFill>
        </w:rPr>
        <w:t>经营者</w:t>
      </w:r>
      <w:r>
        <w:rPr>
          <w:rFonts w:hint="eastAsia" w:ascii="宋体" w:hAnsi="宋体"/>
          <w:color w:val="000000" w:themeColor="text1"/>
          <w:sz w:val="24"/>
          <w:highlight w:val="none"/>
          <w14:textFill>
            <w14:solidFill>
              <w14:schemeClr w14:val="tx1"/>
            </w14:solidFill>
          </w14:textFill>
        </w:rPr>
        <w:t>办理并签署响应文件的，不提供此文件。</w:t>
      </w:r>
    </w:p>
    <w:p w14:paraId="7DDF2BA7">
      <w:pPr>
        <w:pageBreakBefore w:val="0"/>
        <w:shd w:val="clear" w:color="auto" w:fill="FFFFFF"/>
        <w:kinsoku/>
        <w:wordWrap w:val="0"/>
        <w:overflowPunct/>
        <w:topLinePunct w:val="0"/>
        <w:autoSpaceDE/>
        <w:autoSpaceDN/>
        <w:bidi w:val="0"/>
        <w:spacing w:line="530" w:lineRule="exact"/>
        <w:jc w:val="center"/>
        <w:outlineLvl w:val="0"/>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eastAsia="zh-CN"/>
          <w14:textFill>
            <w14:solidFill>
              <w14:schemeClr w14:val="tx1"/>
            </w14:solidFill>
          </w14:textFill>
        </w:rPr>
        <w:br w:type="page"/>
      </w:r>
      <w:r>
        <w:rPr>
          <w:rFonts w:hint="eastAsia" w:ascii="宋体" w:hAnsi="宋体" w:cs="宋体"/>
          <w:b/>
          <w:bCs/>
          <w:color w:val="000000" w:themeColor="text1"/>
          <w:sz w:val="36"/>
          <w:szCs w:val="36"/>
          <w:highlight w:val="none"/>
          <w:lang w:eastAsia="zh-CN"/>
          <w14:textFill>
            <w14:solidFill>
              <w14:schemeClr w14:val="tx1"/>
            </w14:solidFill>
          </w14:textFill>
        </w:rPr>
        <w:t>投资人</w:t>
      </w:r>
      <w:r>
        <w:rPr>
          <w:rFonts w:hint="eastAsia" w:ascii="宋体" w:hAnsi="宋体" w:cs="宋体"/>
          <w:b/>
          <w:bCs/>
          <w:color w:val="000000" w:themeColor="text1"/>
          <w:sz w:val="36"/>
          <w:szCs w:val="36"/>
          <w:highlight w:val="none"/>
          <w14:textFill>
            <w14:solidFill>
              <w14:schemeClr w14:val="tx1"/>
            </w14:solidFill>
          </w14:textFill>
        </w:rPr>
        <w:t>授权委托书</w:t>
      </w:r>
    </w:p>
    <w:p w14:paraId="61630B8D">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742D8F1C">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45DA2093">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7724772A">
      <w:pPr>
        <w:pageBreakBefore w:val="0"/>
        <w:shd w:val="clear" w:color="auto" w:fill="FFFFFF"/>
        <w:tabs>
          <w:tab w:val="left" w:pos="6300"/>
        </w:tabs>
        <w:kinsoku/>
        <w:wordWrap w:val="0"/>
        <w:overflowPunct/>
        <w:topLinePunct w:val="0"/>
        <w:autoSpaceDE/>
        <w:autoSpaceDN/>
        <w:bidi w:val="0"/>
        <w:snapToGrid w:val="0"/>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szCs w:val="28"/>
          <w:highlight w:val="none"/>
          <w:u w:val="single"/>
          <w:lang w:val="en-US" w:eastAsia="zh-CN"/>
          <w14:textFill>
            <w14:solidFill>
              <w14:schemeClr w14:val="tx1"/>
            </w14:solidFill>
          </w14:textFill>
        </w:rPr>
        <w:t xml:space="preserve">            （采购人名称）</w:t>
      </w:r>
    </w:p>
    <w:p w14:paraId="60EF5600">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u w:val="single"/>
          <w14:textFill>
            <w14:solidFill>
              <w14:schemeClr w14:val="tx1"/>
            </w14:solidFill>
          </w14:textFill>
        </w:rPr>
      </w:pPr>
    </w:p>
    <w:p w14:paraId="2489C3E0">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[供应商</w:t>
      </w:r>
      <w:r>
        <w:rPr>
          <w:rFonts w:hint="eastAsia" w:ascii="宋体" w:hAnsi="宋体"/>
          <w:color w:val="000000" w:themeColor="text1"/>
          <w:sz w:val="24"/>
          <w:highlight w:val="none"/>
          <w:u w:val="single"/>
          <w:lang w:eastAsia="zh-CN"/>
          <w14:textFill>
            <w14:solidFill>
              <w14:schemeClr w14:val="tx1"/>
            </w14:solidFill>
          </w14:textFill>
        </w:rPr>
        <w:t>投资人</w:t>
      </w:r>
      <w:r>
        <w:rPr>
          <w:rFonts w:hint="eastAsia" w:ascii="宋体" w:hAnsi="宋体"/>
          <w:color w:val="000000" w:themeColor="text1"/>
          <w:sz w:val="24"/>
          <w:highlight w:val="none"/>
          <w:u w:val="single"/>
          <w14:textFill>
            <w14:solidFill>
              <w14:schemeClr w14:val="tx1"/>
            </w14:solidFill>
          </w14:textFill>
        </w:rPr>
        <w:t>名称]</w:t>
      </w:r>
      <w:r>
        <w:rPr>
          <w:rFonts w:hint="eastAsia" w:ascii="宋体" w:hAnsi="宋体"/>
          <w:color w:val="000000" w:themeColor="text1"/>
          <w:sz w:val="24"/>
          <w:highlight w:val="none"/>
          <w14:textFill>
            <w14:solidFill>
              <w14:schemeClr w14:val="tx1"/>
            </w14:solidFill>
          </w14:textFill>
        </w:rPr>
        <w:t>是</w:t>
      </w:r>
      <w:r>
        <w:rPr>
          <w:rFonts w:hint="eastAsia" w:ascii="宋体" w:hAnsi="宋体"/>
          <w:color w:val="000000" w:themeColor="text1"/>
          <w:sz w:val="24"/>
          <w:highlight w:val="none"/>
          <w:u w:val="single"/>
          <w14:textFill>
            <w14:solidFill>
              <w14:schemeClr w14:val="tx1"/>
            </w14:solidFill>
          </w14:textFill>
        </w:rPr>
        <w:t xml:space="preserve"> （供应商名称）</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投资人</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特授权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（被授权人姓名及身份证代码）代表我单位全权办理上述项目的报价、签约等具体工作，并签署全部有关文件、协议及合同。</w:t>
      </w:r>
    </w:p>
    <w:p w14:paraId="0FF1F962">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我单位对被授权人的</w:t>
      </w:r>
      <w:r>
        <w:rPr>
          <w:rFonts w:hint="eastAsia" w:ascii="宋体" w:hAnsi="宋体" w:eastAsia="宋体" w:cs="宋体"/>
          <w:color w:val="000000" w:themeColor="text1"/>
          <w:sz w:val="24"/>
          <w:szCs w:val="28"/>
          <w:highlight w:val="none"/>
          <w14:textFill>
            <w14:solidFill>
              <w14:schemeClr w14:val="tx1"/>
            </w14:solidFill>
          </w14:textFill>
        </w:rPr>
        <w:t>签署</w:t>
      </w:r>
      <w:r>
        <w:rPr>
          <w:rFonts w:hint="eastAsia" w:ascii="宋体" w:hAnsi="宋体" w:eastAsia="宋体" w:cs="宋体"/>
          <w:color w:val="000000" w:themeColor="text1"/>
          <w:sz w:val="24"/>
          <w:highlight w:val="none"/>
          <w14:textFill>
            <w14:solidFill>
              <w14:schemeClr w14:val="tx1"/>
            </w14:solidFill>
          </w14:textFill>
        </w:rPr>
        <w:t>负全部责任。</w:t>
      </w:r>
    </w:p>
    <w:p w14:paraId="388B3A37">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14:paraId="0D742A4F">
      <w:pPr>
        <w:pageBreakBefore w:val="0"/>
        <w:shd w:val="clear" w:color="auto" w:fill="FFFFFF"/>
        <w:tabs>
          <w:tab w:val="left" w:pos="6300"/>
        </w:tabs>
        <w:kinsoku/>
        <w:wordWrap w:val="0"/>
        <w:overflowPunct/>
        <w:topLinePunct w:val="0"/>
        <w:autoSpaceDE/>
        <w:autoSpaceDN/>
        <w:bidi w:val="0"/>
        <w:snapToGrid w:val="0"/>
        <w:spacing w:line="500" w:lineRule="exact"/>
        <w:ind w:firstLine="480" w:firstLineChars="200"/>
        <w:rPr>
          <w:rFonts w:hint="eastAsia" w:ascii="宋体" w:hAnsi="宋体"/>
          <w:color w:val="000000" w:themeColor="text1"/>
          <w:sz w:val="24"/>
          <w:highlight w:val="none"/>
          <w14:textFill>
            <w14:solidFill>
              <w14:schemeClr w14:val="tx1"/>
            </w14:solidFill>
          </w14:textFill>
        </w:rPr>
      </w:pPr>
    </w:p>
    <w:p w14:paraId="3C6B7AD0">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648FA24B">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061892F0">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                       供应商</w:t>
      </w:r>
      <w:r>
        <w:rPr>
          <w:rFonts w:hint="eastAsia" w:ascii="宋体" w:hAnsi="宋体"/>
          <w:color w:val="000000" w:themeColor="text1"/>
          <w:sz w:val="24"/>
          <w:highlight w:val="none"/>
          <w:lang w:eastAsia="zh-CN"/>
          <w14:textFill>
            <w14:solidFill>
              <w14:schemeClr w14:val="tx1"/>
            </w14:solidFill>
          </w14:textFill>
        </w:rPr>
        <w:t>投资人</w:t>
      </w:r>
      <w:r>
        <w:rPr>
          <w:rFonts w:hint="eastAsia" w:ascii="宋体" w:hAnsi="宋体"/>
          <w:color w:val="000000" w:themeColor="text1"/>
          <w:sz w:val="24"/>
          <w:highlight w:val="none"/>
          <w14:textFill>
            <w14:solidFill>
              <w14:schemeClr w14:val="tx1"/>
            </w14:solidFill>
          </w14:textFill>
        </w:rPr>
        <w:t>：</w:t>
      </w:r>
    </w:p>
    <w:p w14:paraId="631BB5A6">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（签署或盖章）                                （签署或盖章）</w:t>
      </w:r>
    </w:p>
    <w:p w14:paraId="2A2CF5C3">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szCs w:val="28"/>
          <w:highlight w:val="none"/>
          <w14:textFill>
            <w14:solidFill>
              <w14:schemeClr w14:val="tx1"/>
            </w14:solidFill>
          </w14:textFill>
        </w:rPr>
      </w:pPr>
    </w:p>
    <w:p w14:paraId="45B16430">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p>
    <w:p w14:paraId="67716BF6">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（附：被授权人身份证正反面）</w:t>
      </w:r>
    </w:p>
    <w:p w14:paraId="119DFA16">
      <w:pPr>
        <w:pageBreakBefore w:val="0"/>
        <w:shd w:val="clear" w:color="auto" w:fill="FFFFFF"/>
        <w:tabs>
          <w:tab w:val="left" w:pos="6300"/>
        </w:tabs>
        <w:kinsoku/>
        <w:wordWrap w:val="0"/>
        <w:overflowPunct/>
        <w:topLinePunct w:val="0"/>
        <w:autoSpaceDE/>
        <w:autoSpaceDN/>
        <w:bidi w:val="0"/>
        <w:snapToGrid w:val="0"/>
        <w:spacing w:line="500" w:lineRule="exact"/>
        <w:ind w:firstLine="57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2689AAC0">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603CCEE3">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02EE05FF">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被授权人电话：XXXXXXX     电子邮箱：XXXXXX@XXXXX[若</w:t>
      </w:r>
      <w:r>
        <w:rPr>
          <w:rFonts w:hint="eastAsia" w:ascii="宋体" w:hAnsi="宋体"/>
          <w:color w:val="000000" w:themeColor="text1"/>
          <w:sz w:val="24"/>
          <w:highlight w:val="none"/>
          <w:lang w:eastAsia="zh-CN"/>
          <w14:textFill>
            <w14:solidFill>
              <w14:schemeClr w14:val="tx1"/>
            </w14:solidFill>
          </w14:textFill>
        </w:rPr>
        <w:t>投资人</w:t>
      </w:r>
      <w:r>
        <w:rPr>
          <w:rFonts w:hint="eastAsia" w:ascii="宋体" w:hAnsi="宋体"/>
          <w:color w:val="000000" w:themeColor="text1"/>
          <w:sz w:val="24"/>
          <w:highlight w:val="none"/>
          <w14:textFill>
            <w14:solidFill>
              <w14:schemeClr w14:val="tx1"/>
            </w14:solidFill>
          </w14:textFill>
        </w:rPr>
        <w:t>办理并签署响应文件的可不填写]</w:t>
      </w:r>
    </w:p>
    <w:p w14:paraId="2BAF616F">
      <w:pPr>
        <w:pageBreakBefore w:val="0"/>
        <w:shd w:val="clear" w:color="auto" w:fill="FFFFFF"/>
        <w:tabs>
          <w:tab w:val="left" w:pos="6300"/>
        </w:tabs>
        <w:kinsoku/>
        <w:wordWrap w:val="0"/>
        <w:overflowPunct/>
        <w:topLinePunct w:val="0"/>
        <w:autoSpaceDE/>
        <w:autoSpaceDN/>
        <w:bidi w:val="0"/>
        <w:snapToGrid w:val="0"/>
        <w:spacing w:line="500" w:lineRule="exact"/>
        <w:ind w:right="480" w:firstLine="57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注：若为</w:t>
      </w:r>
      <w:r>
        <w:rPr>
          <w:rFonts w:hint="eastAsia" w:ascii="宋体" w:hAnsi="宋体"/>
          <w:color w:val="000000" w:themeColor="text1"/>
          <w:sz w:val="24"/>
          <w:highlight w:val="none"/>
          <w:lang w:eastAsia="zh-CN"/>
          <w14:textFill>
            <w14:solidFill>
              <w14:schemeClr w14:val="tx1"/>
            </w14:solidFill>
          </w14:textFill>
        </w:rPr>
        <w:t>投资人</w:t>
      </w:r>
      <w:r>
        <w:rPr>
          <w:rFonts w:hint="eastAsia" w:ascii="宋体" w:hAnsi="宋体"/>
          <w:color w:val="000000" w:themeColor="text1"/>
          <w:sz w:val="24"/>
          <w:highlight w:val="none"/>
          <w14:textFill>
            <w14:solidFill>
              <w14:schemeClr w14:val="tx1"/>
            </w14:solidFill>
          </w14:textFill>
        </w:rPr>
        <w:t>办理并签署响应文件的，不提供此文件。</w:t>
      </w:r>
    </w:p>
    <w:p w14:paraId="5549ECA3">
      <w:pPr>
        <w:pageBreakBefore w:val="0"/>
        <w:kinsoku/>
        <w:wordWrap w:val="0"/>
        <w:overflowPunct/>
        <w:topLinePunct w:val="0"/>
        <w:autoSpaceDE/>
        <w:autoSpaceDN/>
        <w:bidi w:val="0"/>
        <w:rPr>
          <w:color w:val="000000" w:themeColor="text1"/>
          <w:highlight w:val="none"/>
          <w14:textFill>
            <w14:solidFill>
              <w14:schemeClr w14:val="tx1"/>
            </w14:solidFill>
          </w14:textFill>
        </w:rPr>
      </w:pPr>
    </w:p>
    <w:p w14:paraId="543303E3">
      <w:pPr>
        <w:pageBreakBefore w:val="0"/>
        <w:widowControl/>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column"/>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）基本资格条件承诺函（格式）</w:t>
      </w:r>
    </w:p>
    <w:p w14:paraId="18B18E8A">
      <w:pPr>
        <w:pageBreakBefore w:val="0"/>
        <w:tabs>
          <w:tab w:val="left" w:pos="6300"/>
        </w:tabs>
        <w:kinsoku/>
        <w:wordWrap w:val="0"/>
        <w:overflowPunct/>
        <w:topLinePunct w:val="0"/>
        <w:autoSpaceDE/>
        <w:autoSpaceDN/>
        <w:bidi w:val="0"/>
        <w:snapToGrid w:val="0"/>
        <w:spacing w:line="500" w:lineRule="exact"/>
        <w:ind w:firstLine="643" w:firstLineChars="20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基本资格条件承诺函</w:t>
      </w:r>
    </w:p>
    <w:p w14:paraId="79B1A957">
      <w:pPr>
        <w:pageBreakBefore w:val="0"/>
        <w:tabs>
          <w:tab w:val="left" w:pos="6300"/>
        </w:tabs>
        <w:kinsoku/>
        <w:wordWrap w:val="0"/>
        <w:overflowPunct/>
        <w:topLinePunct w:val="0"/>
        <w:autoSpaceDE/>
        <w:autoSpaceDN/>
        <w:bidi w:val="0"/>
        <w:snapToGrid w:val="0"/>
        <w:spacing w:line="530" w:lineRule="exact"/>
        <w:rPr>
          <w:rFonts w:hint="eastAsia" w:ascii="宋体" w:hAnsi="宋体" w:eastAsia="宋体" w:cs="宋体"/>
          <w:color w:val="000000" w:themeColor="text1"/>
          <w:sz w:val="24"/>
          <w:highlight w:val="none"/>
          <w14:textFill>
            <w14:solidFill>
              <w14:schemeClr w14:val="tx1"/>
            </w14:solidFill>
          </w14:textFill>
        </w:rPr>
      </w:pPr>
    </w:p>
    <w:p w14:paraId="085FDE40">
      <w:pPr>
        <w:pageBreakBefore w:val="0"/>
        <w:shd w:val="clear" w:color="auto" w:fill="FFFFFF"/>
        <w:tabs>
          <w:tab w:val="left" w:pos="6300"/>
        </w:tabs>
        <w:kinsoku/>
        <w:wordWrap w:val="0"/>
        <w:overflowPunct/>
        <w:topLinePunct w:val="0"/>
        <w:autoSpaceDE/>
        <w:autoSpaceDN/>
        <w:bidi w:val="0"/>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color w:val="000000" w:themeColor="text1"/>
          <w:sz w:val="24"/>
          <w:szCs w:val="28"/>
          <w:highlight w:val="none"/>
          <w:u w:val="single"/>
          <w:lang w:val="en-US" w:eastAsia="zh-CN"/>
          <w14:textFill>
            <w14:solidFill>
              <w14:schemeClr w14:val="tx1"/>
            </w14:solidFill>
          </w14:textFill>
        </w:rPr>
        <w:t xml:space="preserve">            （采购人名称）</w:t>
      </w:r>
      <w:r>
        <w:rPr>
          <w:rFonts w:hint="eastAsia" w:ascii="宋体" w:hAnsi="宋体" w:eastAsia="宋体" w:cs="宋体"/>
          <w:color w:val="000000" w:themeColor="text1"/>
          <w:sz w:val="24"/>
          <w:highlight w:val="none"/>
          <w14:textFill>
            <w14:solidFill>
              <w14:schemeClr w14:val="tx1"/>
            </w14:solidFill>
          </w14:textFill>
        </w:rPr>
        <w:t>：</w:t>
      </w:r>
    </w:p>
    <w:p w14:paraId="55645561">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（供应商名称）郑重承诺：</w:t>
      </w:r>
    </w:p>
    <w:p w14:paraId="3013D29D">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eastAsia="宋体" w:cs="宋体"/>
          <w:color w:val="000000" w:themeColor="text1"/>
          <w:sz w:val="24"/>
          <w:highlight w:val="none"/>
          <w:lang w:val="zh-CN"/>
          <w14:textFill>
            <w14:solidFill>
              <w14:schemeClr w14:val="tx1"/>
            </w14:solidFill>
          </w14:textFill>
        </w:rPr>
        <w:t>有依法缴纳税收和社会保障金的良好记录</w:t>
      </w:r>
      <w:r>
        <w:rPr>
          <w:rFonts w:hint="eastAsia" w:ascii="宋体" w:hAnsi="宋体" w:eastAsia="宋体" w:cs="宋体"/>
          <w:color w:val="000000" w:themeColor="text1"/>
          <w:sz w:val="24"/>
          <w:highlight w:val="none"/>
          <w14:textFill>
            <w14:solidFill>
              <w14:schemeClr w14:val="tx1"/>
            </w14:solidFill>
          </w14:textFill>
        </w:rPr>
        <w:t>，参加本项目采购活动前三年内无重大违法活动记录。</w:t>
      </w:r>
    </w:p>
    <w:p w14:paraId="568FF0D9">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17CF5DA1">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3.我方在采购项目评审（评标）环节结束后，随时接受采购人、采购代理机构的检查验证，配合提供相关证明材料，证明符合供应商基本资格条件。</w:t>
      </w:r>
    </w:p>
    <w:p w14:paraId="52D3A762">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我方对以上承诺负全部法律责任。</w:t>
      </w:r>
    </w:p>
    <w:p w14:paraId="444F63F7">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特此承诺。</w:t>
      </w:r>
    </w:p>
    <w:p w14:paraId="58CD7310">
      <w:pPr>
        <w:pageBreakBefore w:val="0"/>
        <w:tabs>
          <w:tab w:val="left" w:pos="6300"/>
        </w:tabs>
        <w:kinsoku/>
        <w:wordWrap w:val="0"/>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5DB27703">
      <w:pPr>
        <w:pageBreakBefore w:val="0"/>
        <w:tabs>
          <w:tab w:val="left" w:pos="6300"/>
        </w:tabs>
        <w:kinsoku/>
        <w:wordWrap w:val="0"/>
        <w:overflowPunct/>
        <w:topLinePunct w:val="0"/>
        <w:autoSpaceDE/>
        <w:autoSpaceDN/>
        <w:bidi w:val="0"/>
        <w:snapToGrid w:val="0"/>
        <w:spacing w:line="500" w:lineRule="exact"/>
        <w:ind w:firstLine="480" w:firstLineChars="20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（供应商公章）</w:t>
      </w:r>
    </w:p>
    <w:p w14:paraId="5B5117F6">
      <w:pPr>
        <w:pageBreakBefore w:val="0"/>
        <w:widowControl/>
        <w:kinsoku/>
        <w:wordWrap w:val="0"/>
        <w:overflowPunct/>
        <w:topLinePunct w:val="0"/>
        <w:autoSpaceDE/>
        <w:autoSpaceDN/>
        <w:bidi w:val="0"/>
        <w:spacing w:line="400" w:lineRule="exact"/>
        <w:ind w:firstLine="7920" w:firstLineChars="3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14:paraId="598F4153">
      <w:pPr>
        <w:pageBreakBefore w:val="0"/>
        <w:widowControl/>
        <w:kinsoku/>
        <w:wordWrap w:val="0"/>
        <w:overflowPunct/>
        <w:topLinePunct w:val="0"/>
        <w:autoSpaceDE/>
        <w:autoSpaceDN/>
        <w:bidi w:val="0"/>
        <w:spacing w:line="400" w:lineRule="exact"/>
        <w:ind w:firstLine="56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）特定资格条件证书或证明文件</w:t>
      </w:r>
    </w:p>
    <w:p w14:paraId="01D19788">
      <w:pPr>
        <w:pageBreakBefore w:val="0"/>
        <w:kinsoku/>
        <w:wordWrap w:val="0"/>
        <w:overflowPunct/>
        <w:topLinePunct w:val="0"/>
        <w:autoSpaceDE/>
        <w:autoSpaceDN/>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3DBF3E5B">
      <w:pPr>
        <w:pageBreakBefore w:val="0"/>
        <w:widowControl/>
        <w:kinsoku/>
        <w:wordWrap w:val="0"/>
        <w:overflowPunct/>
        <w:topLinePunct w:val="0"/>
        <w:autoSpaceDE/>
        <w:autoSpaceDN/>
        <w:bidi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（五）保证金证明材料</w:t>
      </w:r>
    </w:p>
    <w:p w14:paraId="36CB31F5">
      <w:pPr>
        <w:pageBreakBefore w:val="0"/>
        <w:widowControl/>
        <w:kinsoku/>
        <w:wordWrap w:val="0"/>
        <w:overflowPunct/>
        <w:topLinePunct w:val="0"/>
        <w:autoSpaceDE/>
        <w:autoSpaceDN/>
        <w:bidi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4DFC1ACE">
      <w:pPr>
        <w:pStyle w:val="2"/>
        <w:keepNext/>
        <w:keepLines/>
        <w:pageBreakBefore w:val="0"/>
        <w:widowControl w:val="0"/>
        <w:kinsoku/>
        <w:wordWrap w:val="0"/>
        <w:overflowPunct/>
        <w:topLinePunct w:val="0"/>
        <w:autoSpaceDE/>
        <w:autoSpaceDN/>
        <w:bidi w:val="0"/>
        <w:adjustRightInd w:val="0"/>
        <w:snapToGrid w:val="0"/>
        <w:spacing w:before="0" w:after="0" w:line="400" w:lineRule="exact"/>
        <w:ind w:firstLine="0" w:firstLine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242" w:name="_Toc15815"/>
      <w:bookmarkStart w:id="243" w:name="_Toc2080"/>
      <w:bookmarkStart w:id="244" w:name="_Toc9520"/>
      <w:bookmarkStart w:id="245" w:name="_Toc17010"/>
      <w:bookmarkStart w:id="246" w:name="_Toc65660383"/>
      <w:r>
        <w:rPr>
          <w:rFonts w:hint="eastAsia" w:ascii="宋体" w:hAnsi="宋体" w:eastAsia="宋体" w:cs="宋体"/>
          <w:color w:val="000000" w:themeColor="text1"/>
          <w:sz w:val="24"/>
          <w:highlight w:val="none"/>
          <w14:textFill>
            <w14:solidFill>
              <w14:schemeClr w14:val="tx1"/>
            </w14:solidFill>
          </w14:textFill>
        </w:rPr>
        <w:t>五、</w:t>
      </w:r>
      <w:bookmarkEnd w:id="239"/>
      <w:bookmarkEnd w:id="240"/>
      <w:bookmarkEnd w:id="241"/>
      <w:r>
        <w:rPr>
          <w:rFonts w:hint="eastAsia" w:ascii="宋体" w:hAnsi="宋体" w:eastAsia="宋体" w:cs="宋体"/>
          <w:color w:val="000000" w:themeColor="text1"/>
          <w:sz w:val="24"/>
          <w:highlight w:val="none"/>
          <w14:textFill>
            <w14:solidFill>
              <w14:schemeClr w14:val="tx1"/>
            </w14:solidFill>
          </w14:textFill>
        </w:rPr>
        <w:t>其他资料</w:t>
      </w:r>
      <w:bookmarkEnd w:id="242"/>
      <w:bookmarkEnd w:id="243"/>
      <w:bookmarkEnd w:id="244"/>
      <w:bookmarkEnd w:id="245"/>
      <w:bookmarkEnd w:id="246"/>
    </w:p>
    <w:p w14:paraId="00536AAA">
      <w:pPr>
        <w:pageBreakBefore w:val="0"/>
        <w:widowControl/>
        <w:kinsoku/>
        <w:wordWrap w:val="0"/>
        <w:overflowPunct/>
        <w:topLinePunct w:val="0"/>
        <w:autoSpaceDE/>
        <w:autoSpaceDN/>
        <w:bidi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）其他与项目有关的资料（自附）</w:t>
      </w:r>
    </w:p>
    <w:p w14:paraId="1AE02F82">
      <w:pPr>
        <w:pageBreakBefore w:val="0"/>
        <w:kinsoku/>
        <w:wordWrap w:val="0"/>
        <w:overflowPunct/>
        <w:topLinePunct w:val="0"/>
        <w:autoSpaceDE/>
        <w:autoSpaceDN/>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E7A6772">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0DCE6696">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770F92FB">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8F9718A">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64A554A5">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4BFF687">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2180934D">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5A586DE0">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6AC47DE5">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0FF1BB5">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029DA4B9">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C8B0491">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12EA473">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84CBE80">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58CADB35">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5768B94A">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3FCAEC8E">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7A11E52A">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17D3A3C0">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26E06C29">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761744C2">
      <w:pPr>
        <w:pageBreakBefore w:val="0"/>
        <w:kinsoku/>
        <w:wordWrap w:val="0"/>
        <w:overflowPunct/>
        <w:topLinePunct w:val="0"/>
        <w:autoSpaceDE/>
        <w:autoSpaceDN/>
        <w:bidi w:val="0"/>
        <w:spacing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14:paraId="6AD10E18">
      <w:pPr>
        <w:pageBreakBefore w:val="0"/>
        <w:kinsoku/>
        <w:wordWrap w:val="0"/>
        <w:overflowPunct/>
        <w:topLinePunct w:val="0"/>
        <w:autoSpaceDE/>
        <w:autoSpaceDN/>
        <w:bidi w:val="0"/>
        <w:spacing w:line="360" w:lineRule="auto"/>
        <w:ind w:firstLine="56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（结束）</w:t>
      </w:r>
    </w:p>
    <w:p w14:paraId="66FC387E">
      <w:pPr>
        <w:pageBreakBefore w:val="0"/>
        <w:kinsoku/>
        <w:wordWrap w:val="0"/>
        <w:overflowPunct/>
        <w:topLinePunct w:val="0"/>
        <w:autoSpaceDE/>
        <w:autoSpaceDN/>
        <w:bidi w:val="0"/>
        <w:rPr>
          <w:rFonts w:hint="eastAsia" w:ascii="宋体" w:hAnsi="宋体" w:eastAsia="宋体" w:cs="宋体"/>
          <w:color w:val="000000" w:themeColor="text1"/>
          <w:highlight w:val="none"/>
          <w14:textFill>
            <w14:solidFill>
              <w14:schemeClr w14:val="tx1"/>
            </w14:solidFill>
          </w14:textFill>
        </w:rPr>
      </w:pPr>
    </w:p>
    <w:sectPr>
      <w:pgSz w:w="11907" w:h="16840"/>
      <w:pgMar w:top="1134" w:right="1191" w:bottom="1134" w:left="1304" w:header="850" w:footer="992" w:gutter="0"/>
      <w:pgNumType w:fmt="decimal"/>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0C48">
    <w:pPr>
      <w:pStyle w:val="9"/>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713330D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5444D">
    <w:pPr>
      <w:pStyle w:val="9"/>
      <w:framePr w:wrap="around" w:vAnchor="text" w:hAnchor="margin" w:xAlign="center" w:y="1"/>
      <w:rPr>
        <w:rStyle w:val="15"/>
      </w:rPr>
    </w:pPr>
  </w:p>
  <w:p w14:paraId="5B0E19A5">
    <w:pPr>
      <w:pStyle w:val="9"/>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591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13A26">
                          <w:pPr>
                            <w:pStyle w:val="9"/>
                            <w:jc w:val="center"/>
                            <w:rPr>
                              <w:rStyle w:val="15"/>
                              <w:rFonts w:hint="eastAsia" w:ascii="宋体"/>
                              <w:sz w:val="21"/>
                              <w:szCs w:val="21"/>
                            </w:rPr>
                          </w:pPr>
                          <w:r>
                            <w:rPr>
                              <w:rFonts w:ascii="宋体"/>
                              <w:sz w:val="21"/>
                              <w:szCs w:val="21"/>
                            </w:rPr>
                            <w:fldChar w:fldCharType="begin"/>
                          </w:r>
                          <w:r>
                            <w:rPr>
                              <w:rStyle w:val="15"/>
                              <w:rFonts w:ascii="宋体"/>
                              <w:sz w:val="21"/>
                              <w:szCs w:val="21"/>
                            </w:rPr>
                            <w:instrText xml:space="preserve">PAGE  </w:instrText>
                          </w:r>
                          <w:r>
                            <w:rPr>
                              <w:rFonts w:ascii="宋体"/>
                              <w:sz w:val="21"/>
                              <w:szCs w:val="21"/>
                            </w:rPr>
                            <w:fldChar w:fldCharType="separate"/>
                          </w:r>
                          <w:r>
                            <w:rPr>
                              <w:rStyle w:val="15"/>
                              <w:rFonts w:ascii="宋体"/>
                              <w:sz w:val="21"/>
                              <w:szCs w:val="21"/>
                            </w:rPr>
                            <w:t>- 17 -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D13A26">
                    <w:pPr>
                      <w:pStyle w:val="9"/>
                      <w:jc w:val="center"/>
                      <w:rPr>
                        <w:rStyle w:val="15"/>
                        <w:rFonts w:hint="eastAsia" w:ascii="宋体"/>
                        <w:sz w:val="21"/>
                        <w:szCs w:val="21"/>
                      </w:rPr>
                    </w:pPr>
                    <w:r>
                      <w:rPr>
                        <w:rFonts w:ascii="宋体"/>
                        <w:sz w:val="21"/>
                        <w:szCs w:val="21"/>
                      </w:rPr>
                      <w:fldChar w:fldCharType="begin"/>
                    </w:r>
                    <w:r>
                      <w:rPr>
                        <w:rStyle w:val="15"/>
                        <w:rFonts w:ascii="宋体"/>
                        <w:sz w:val="21"/>
                        <w:szCs w:val="21"/>
                      </w:rPr>
                      <w:instrText xml:space="preserve">PAGE  </w:instrText>
                    </w:r>
                    <w:r>
                      <w:rPr>
                        <w:rFonts w:ascii="宋体"/>
                        <w:sz w:val="21"/>
                        <w:szCs w:val="21"/>
                      </w:rPr>
                      <w:fldChar w:fldCharType="separate"/>
                    </w:r>
                    <w:r>
                      <w:rPr>
                        <w:rStyle w:val="15"/>
                        <w:rFonts w:ascii="宋体"/>
                        <w:sz w:val="21"/>
                        <w:szCs w:val="21"/>
                      </w:rPr>
                      <w:t>- 17 -</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A5A0">
    <w:pPr>
      <w:pStyle w:val="9"/>
      <w:jc w:val="both"/>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ACF7F">
                          <w:pPr>
                            <w:pStyle w:val="9"/>
                            <w:jc w:val="cente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- 35 -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4ACF7F">
                    <w:pPr>
                      <w:pStyle w:val="9"/>
                      <w:jc w:val="cente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- 35 -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D296">
    <w:pPr>
      <w:pStyle w:val="9"/>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1EF70E91">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896A4">
    <w:pPr>
      <w:pStyle w:val="10"/>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B0F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2E0335"/>
    <w:multiLevelType w:val="singleLevel"/>
    <w:tmpl w:val="222E033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50F78"/>
    <w:rsid w:val="014972C4"/>
    <w:rsid w:val="01BA28B6"/>
    <w:rsid w:val="02A227A1"/>
    <w:rsid w:val="02C05132"/>
    <w:rsid w:val="068D4CDC"/>
    <w:rsid w:val="07F21550"/>
    <w:rsid w:val="0B0550D9"/>
    <w:rsid w:val="0DD26725"/>
    <w:rsid w:val="113C4207"/>
    <w:rsid w:val="12200F1C"/>
    <w:rsid w:val="162A64ED"/>
    <w:rsid w:val="17F92A0B"/>
    <w:rsid w:val="18C824C1"/>
    <w:rsid w:val="1967746E"/>
    <w:rsid w:val="1A4D112E"/>
    <w:rsid w:val="1AF47F35"/>
    <w:rsid w:val="1BA61207"/>
    <w:rsid w:val="21CC1FB7"/>
    <w:rsid w:val="294814E1"/>
    <w:rsid w:val="2979077C"/>
    <w:rsid w:val="2A803FEA"/>
    <w:rsid w:val="2B850F78"/>
    <w:rsid w:val="32C44BDA"/>
    <w:rsid w:val="33123363"/>
    <w:rsid w:val="3860274C"/>
    <w:rsid w:val="38C57546"/>
    <w:rsid w:val="38DE4C69"/>
    <w:rsid w:val="3B0F23C2"/>
    <w:rsid w:val="3B24490B"/>
    <w:rsid w:val="426623FD"/>
    <w:rsid w:val="463B689C"/>
    <w:rsid w:val="490477F2"/>
    <w:rsid w:val="4A1E617D"/>
    <w:rsid w:val="4A2C5759"/>
    <w:rsid w:val="4AC52E27"/>
    <w:rsid w:val="4B431506"/>
    <w:rsid w:val="4BA808AC"/>
    <w:rsid w:val="4CF652AA"/>
    <w:rsid w:val="4F0509A0"/>
    <w:rsid w:val="50084F49"/>
    <w:rsid w:val="518E713A"/>
    <w:rsid w:val="51A9239E"/>
    <w:rsid w:val="547D5DA7"/>
    <w:rsid w:val="56E620E7"/>
    <w:rsid w:val="576C5396"/>
    <w:rsid w:val="5A1C7731"/>
    <w:rsid w:val="5A89319F"/>
    <w:rsid w:val="5CDE7E3D"/>
    <w:rsid w:val="63935586"/>
    <w:rsid w:val="649647A0"/>
    <w:rsid w:val="658E0F66"/>
    <w:rsid w:val="6599032E"/>
    <w:rsid w:val="65A24414"/>
    <w:rsid w:val="66F24BD5"/>
    <w:rsid w:val="67F001E4"/>
    <w:rsid w:val="68D94A29"/>
    <w:rsid w:val="68EE6F61"/>
    <w:rsid w:val="6CF23110"/>
    <w:rsid w:val="6F6A622F"/>
    <w:rsid w:val="70074A2B"/>
    <w:rsid w:val="70770944"/>
    <w:rsid w:val="73993FFB"/>
    <w:rsid w:val="746F15B4"/>
    <w:rsid w:val="75A67D83"/>
    <w:rsid w:val="777C6B7C"/>
    <w:rsid w:val="794A3997"/>
    <w:rsid w:val="7A110955"/>
    <w:rsid w:val="7A5B654D"/>
    <w:rsid w:val="7BB035FB"/>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rPr>
      <w:rFonts w:ascii="仿宋_GB2312" w:eastAsia="仿宋_GB2312"/>
      <w:sz w:val="32"/>
    </w:r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line="180" w:lineRule="auto"/>
      <w:jc w:val="center"/>
    </w:pPr>
    <w:rPr>
      <w:sz w:val="30"/>
    </w:rPr>
  </w:style>
  <w:style w:type="paragraph" w:styleId="12">
    <w:name w:val="toc 2"/>
    <w:basedOn w:val="1"/>
    <w:next w:val="1"/>
    <w:qFormat/>
    <w:uiPriority w:val="39"/>
    <w:pPr>
      <w:ind w:left="420" w:leftChars="200"/>
    </w:pPr>
  </w:style>
  <w:style w:type="character" w:styleId="15">
    <w:name w:val="page number"/>
    <w:qFormat/>
    <w:uiPriority w:val="0"/>
  </w:style>
  <w:style w:type="character" w:styleId="16">
    <w:name w:val="Hyperlink"/>
    <w:qFormat/>
    <w:uiPriority w:val="99"/>
    <w:rPr>
      <w:color w:val="0000FF"/>
      <w:u w:val="single"/>
    </w:rPr>
  </w:style>
  <w:style w:type="paragraph" w:customStyle="1" w:styleId="17">
    <w:name w:val="1"/>
    <w:basedOn w:val="1"/>
    <w:next w:val="6"/>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11971</Words>
  <Characters>12778</Characters>
  <Lines>0</Lines>
  <Paragraphs>0</Paragraphs>
  <TotalTime>6</TotalTime>
  <ScaleCrop>false</ScaleCrop>
  <LinksUpToDate>false</LinksUpToDate>
  <CharactersWithSpaces>13505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2025-10-13T02:19:00Z</dcterms:created>
  <dc:creator>Y i n g</dc:creator>
  <cp:lastModifiedBy>CZF</cp:lastModifiedBy>
  <dcterms:modified xsi:type="dcterms:W3CDTF">2025-10-14T09:16:31Z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4BDDAD8CD2A24EA9838CB25AE4BEC5E5_13</vt:lpwstr>
  </property>
  <property fmtid="{D5CDD505-2E9C-101B-9397-08002B2CF9AE}" pid="4" name="KSOTemplateDocerSaveRecord">
    <vt:lpwstr>eyJoZGlkIjoiNDA0NDRlMDk2OGM0ZjNhNTEyZWYwOTA0MzJhNWFhOTgiLCJ1c2VySWQiOiIyMjQ3MDY3NDIifQ==</vt:lpwstr>
  </property>
</Properties>
</file>