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autoSpaceDE/>
        <w:autoSpaceDN/>
        <w:bidi w:val="0"/>
        <w:jc w:val="left"/>
        <w:rPr>
          <w:rFonts w:hint="eastAsia" w:ascii="宋体" w:hAnsi="宋体" w:eastAsia="宋体" w:cs="宋体"/>
          <w:color w:val="000000" w:themeColor="text1"/>
          <w:highlight w:val="none"/>
          <w14:textFill>
            <w14:solidFill>
              <w14:schemeClr w14:val="tx1"/>
            </w14:solidFill>
          </w14:textFill>
        </w:rPr>
      </w:pPr>
    </w:p>
    <w:p>
      <w:pPr>
        <w:pageBreakBefore w:val="0"/>
        <w:kinsoku/>
        <w:wordWrap w:val="0"/>
        <w:overflowPunct/>
        <w:topLinePunct w:val="0"/>
        <w:autoSpaceDE/>
        <w:autoSpaceDN/>
        <w:bidi w:val="0"/>
        <w:jc w:val="center"/>
        <w:rPr>
          <w:rFonts w:hint="eastAsia" w:ascii="宋体" w:hAnsi="宋体" w:eastAsia="宋体" w:cs="宋体"/>
          <w:color w:val="000000" w:themeColor="text1"/>
          <w:highlight w:val="none"/>
          <w14:textFill>
            <w14:solidFill>
              <w14:schemeClr w14:val="tx1"/>
            </w14:solidFill>
          </w14:textFill>
        </w:rPr>
      </w:pPr>
    </w:p>
    <w:p>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sz w:val="100"/>
          <w:highlight w:val="none"/>
          <w:lang w:val="en-US" w:eastAsia="zh-CN"/>
          <w14:textFill>
            <w14:solidFill>
              <w14:schemeClr w14:val="tx1"/>
            </w14:solidFill>
          </w14:textFill>
        </w:rPr>
      </w:pPr>
    </w:p>
    <w:p>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100"/>
          <w:highlight w:val="none"/>
          <w:lang w:val="en-US" w:eastAsia="zh-CN"/>
          <w14:textFill>
            <w14:solidFill>
              <w14:schemeClr w14:val="tx1"/>
            </w14:solidFill>
          </w14:textFill>
        </w:rPr>
        <w:t>企业</w:t>
      </w:r>
      <w:r>
        <w:rPr>
          <w:rFonts w:hint="eastAsia" w:ascii="宋体" w:hAnsi="宋体" w:eastAsia="宋体" w:cs="宋体"/>
          <w:color w:val="000000" w:themeColor="text1"/>
          <w:sz w:val="100"/>
          <w:highlight w:val="none"/>
          <w14:textFill>
            <w14:solidFill>
              <w14:schemeClr w14:val="tx1"/>
            </w14:solidFill>
          </w14:textFill>
        </w:rPr>
        <w:t>采购</w:t>
      </w:r>
    </w:p>
    <w:p>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sz w:val="100"/>
          <w:highlight w:val="none"/>
          <w:lang w:val="en-US" w:eastAsia="zh-CN"/>
          <w14:textFill>
            <w14:solidFill>
              <w14:schemeClr w14:val="tx1"/>
            </w14:solidFill>
          </w14:textFill>
        </w:rPr>
      </w:pPr>
      <w:r>
        <w:rPr>
          <w:rFonts w:hint="eastAsia" w:ascii="宋体" w:hAnsi="宋体" w:eastAsia="宋体" w:cs="宋体"/>
          <w:color w:val="000000" w:themeColor="text1"/>
          <w:sz w:val="100"/>
          <w:highlight w:val="none"/>
          <w:lang w:val="en-US" w:eastAsia="zh-CN"/>
          <w14:textFill>
            <w14:solidFill>
              <w14:schemeClr w14:val="tx1"/>
            </w14:solidFill>
          </w14:textFill>
        </w:rPr>
        <w:t>询价通知书</w:t>
      </w:r>
    </w:p>
    <w:p>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pPr>
        <w:pageBreakBefore w:val="0"/>
        <w:kinsoku/>
        <w:wordWrap w:val="0"/>
        <w:overflowPunct/>
        <w:topLinePunct w:val="0"/>
        <w:autoSpaceDE/>
        <w:autoSpaceDN/>
        <w:bidi w:val="0"/>
        <w:spacing w:line="500" w:lineRule="exact"/>
        <w:ind w:firstLine="720" w:firstLineChars="200"/>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项目</w:t>
      </w:r>
      <w:r>
        <w:rPr>
          <w:rFonts w:hint="eastAsia" w:ascii="宋体" w:hAnsi="宋体" w:eastAsia="宋体" w:cs="宋体"/>
          <w:color w:val="000000" w:themeColor="text1"/>
          <w:sz w:val="36"/>
          <w:szCs w:val="36"/>
          <w:highlight w:val="none"/>
          <w:lang w:val="en-US" w:eastAsia="zh-CN"/>
          <w14:textFill>
            <w14:solidFill>
              <w14:schemeClr w14:val="tx1"/>
            </w14:solidFill>
          </w14:textFill>
        </w:rPr>
        <w:t>编</w:t>
      </w:r>
      <w:r>
        <w:rPr>
          <w:rFonts w:hint="eastAsia" w:ascii="宋体" w:hAnsi="宋体" w:eastAsia="宋体" w:cs="宋体"/>
          <w:color w:val="000000" w:themeColor="text1"/>
          <w:sz w:val="36"/>
          <w:szCs w:val="36"/>
          <w:highlight w:val="none"/>
          <w14:textFill>
            <w14:solidFill>
              <w14:schemeClr w14:val="tx1"/>
            </w14:solidFill>
          </w14:textFill>
        </w:rPr>
        <w:t>号：YJ-25A00027</w:t>
      </w:r>
    </w:p>
    <w:p>
      <w:pPr>
        <w:pageBreakBefore w:val="0"/>
        <w:kinsoku/>
        <w:wordWrap w:val="0"/>
        <w:overflowPunct/>
        <w:topLinePunct w:val="0"/>
        <w:autoSpaceDE/>
        <w:autoSpaceDN/>
        <w:bidi w:val="0"/>
        <w:spacing w:line="500" w:lineRule="exact"/>
        <w:ind w:left="3237" w:leftChars="256" w:hanging="2520" w:hangingChars="700"/>
        <w:outlineLvl w:val="0"/>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询价项目名称：</w:t>
      </w:r>
      <w:r>
        <w:rPr>
          <w:rFonts w:hint="eastAsia" w:ascii="宋体" w:hAnsi="宋体" w:cs="宋体"/>
          <w:color w:val="000000" w:themeColor="text1"/>
          <w:sz w:val="36"/>
          <w:szCs w:val="36"/>
          <w:highlight w:val="none"/>
          <w:lang w:eastAsia="zh-CN"/>
          <w14:textFill>
            <w14:solidFill>
              <w14:schemeClr w14:val="tx1"/>
            </w14:solidFill>
          </w14:textFill>
        </w:rPr>
        <w:t>荣昌区2025年度荣昌猪联农带农认养认购精准帮扶项目（仔猪采购）（第二次）</w:t>
      </w:r>
    </w:p>
    <w:p>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kinsoku/>
        <w:wordWrap w:val="0"/>
        <w:overflowPunct/>
        <w:topLinePunct w:val="0"/>
        <w:autoSpaceDE/>
        <w:autoSpaceDN/>
        <w:bidi w:val="0"/>
        <w:spacing w:line="700" w:lineRule="exact"/>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kinsoku/>
        <w:wordWrap w:val="0"/>
        <w:overflowPunct/>
        <w:topLinePunct w:val="0"/>
        <w:autoSpaceDE/>
        <w:autoSpaceDN/>
        <w:bidi w:val="0"/>
        <w:spacing w:line="700" w:lineRule="exact"/>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kinsoku/>
        <w:wordWrap w:val="0"/>
        <w:overflowPunct/>
        <w:topLinePunct w:val="0"/>
        <w:autoSpaceDE/>
        <w:autoSpaceDN/>
        <w:bidi w:val="0"/>
        <w:spacing w:line="500" w:lineRule="exact"/>
        <w:jc w:val="center"/>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采购人：吉吉云（重庆）食品有限责任公司（盖章）</w:t>
      </w:r>
    </w:p>
    <w:p>
      <w:pPr>
        <w:pageBreakBefore w:val="0"/>
        <w:kinsoku/>
        <w:wordWrap w:val="0"/>
        <w:overflowPunct/>
        <w:topLinePunct w:val="0"/>
        <w:autoSpaceDE/>
        <w:autoSpaceDN/>
        <w:bidi w:val="0"/>
        <w:spacing w:line="500" w:lineRule="exact"/>
        <w:jc w:val="center"/>
        <w:outlineLvl w:val="0"/>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采购代理机构：</w:t>
      </w:r>
      <w:r>
        <w:rPr>
          <w:rFonts w:hint="eastAsia" w:ascii="宋体" w:hAnsi="宋体" w:cs="宋体"/>
          <w:color w:val="000000" w:themeColor="text1"/>
          <w:sz w:val="36"/>
          <w:szCs w:val="36"/>
          <w:highlight w:val="none"/>
          <w:lang w:val="en-US" w:eastAsia="zh-CN"/>
          <w14:textFill>
            <w14:solidFill>
              <w14:schemeClr w14:val="tx1"/>
            </w14:solidFill>
          </w14:textFill>
        </w:rPr>
        <w:t>重庆优佳工程招标代理有限公司（盖章）</w:t>
      </w:r>
    </w:p>
    <w:p>
      <w:pPr>
        <w:pageBreakBefore w:val="0"/>
        <w:kinsoku/>
        <w:wordWrap w:val="0"/>
        <w:overflowPunct/>
        <w:topLinePunct w:val="0"/>
        <w:autoSpaceDE/>
        <w:autoSpaceDN/>
        <w:bidi w:val="0"/>
        <w:spacing w:line="720" w:lineRule="exact"/>
        <w:jc w:val="center"/>
        <w:outlineLvl w:val="0"/>
        <w:rPr>
          <w:rFonts w:hint="eastAsia" w:ascii="宋体" w:hAnsi="宋体" w:eastAsia="宋体" w:cs="宋体"/>
          <w:color w:val="000000" w:themeColor="text1"/>
          <w:sz w:val="48"/>
          <w:szCs w:val="32"/>
          <w:highlight w:val="none"/>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2025</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10</w:t>
      </w:r>
      <w:r>
        <w:rPr>
          <w:rFonts w:hint="eastAsia" w:ascii="宋体" w:hAnsi="宋体" w:eastAsia="宋体" w:cs="宋体"/>
          <w:color w:val="000000" w:themeColor="text1"/>
          <w:sz w:val="36"/>
          <w:szCs w:val="36"/>
          <w:highlight w:val="none"/>
          <w14:textFill>
            <w14:solidFill>
              <w14:schemeClr w14:val="tx1"/>
            </w14:solidFill>
          </w14:textFill>
        </w:rPr>
        <w:t>月</w:t>
      </w:r>
    </w:p>
    <w:p>
      <w:pPr>
        <w:pageBreakBefore w:val="0"/>
        <w:kinsoku/>
        <w:wordWrap w:val="0"/>
        <w:overflowPunct/>
        <w:topLinePunct w:val="0"/>
        <w:autoSpaceDE/>
        <w:autoSpaceDN/>
        <w:bidi w:val="0"/>
        <w:spacing w:line="480" w:lineRule="exact"/>
        <w:outlineLvl w:val="0"/>
        <w:rPr>
          <w:rFonts w:hint="eastAsia" w:ascii="宋体" w:hAnsi="宋体" w:eastAsia="宋体" w:cs="宋体"/>
          <w:color w:val="000000" w:themeColor="text1"/>
          <w:sz w:val="44"/>
          <w:szCs w:val="28"/>
          <w:highlight w:val="none"/>
          <w14:textFill>
            <w14:solidFill>
              <w14:schemeClr w14:val="tx1"/>
            </w14:solidFill>
          </w14:textFill>
        </w:rPr>
        <w:sectPr>
          <w:headerReference r:id="rId4" w:type="first"/>
          <w:footerReference r:id="rId6" w:type="first"/>
          <w:headerReference r:id="rId3" w:type="default"/>
          <w:footerReference r:id="rId5" w:type="even"/>
          <w:pgSz w:w="11907" w:h="16840"/>
          <w:pgMar w:top="1134" w:right="1191" w:bottom="1134" w:left="1304" w:header="850" w:footer="992" w:gutter="0"/>
          <w:pgNumType w:fmt="decimal" w:start="1"/>
          <w:cols w:space="0" w:num="1"/>
          <w:rtlGutter w:val="0"/>
          <w:docGrid w:linePitch="381" w:charSpace="0"/>
        </w:sectPr>
      </w:pPr>
    </w:p>
    <w:p>
      <w:pPr>
        <w:pageBreakBefore w:val="0"/>
        <w:kinsoku/>
        <w:wordWrap w:val="0"/>
        <w:overflowPunct/>
        <w:topLinePunct w:val="0"/>
        <w:autoSpaceDE/>
        <w:autoSpaceDN/>
        <w:bidi w:val="0"/>
        <w:spacing w:line="480" w:lineRule="exact"/>
        <w:jc w:val="center"/>
        <w:outlineLvl w:val="0"/>
        <w:rPr>
          <w:rFonts w:hint="eastAsia" w:ascii="宋体" w:hAnsi="宋体" w:eastAsia="宋体" w:cs="宋体"/>
          <w:color w:val="000000" w:themeColor="text1"/>
          <w:sz w:val="44"/>
          <w:szCs w:val="28"/>
          <w:highlight w:val="none"/>
          <w14:textFill>
            <w14:solidFill>
              <w14:schemeClr w14:val="tx1"/>
            </w14:solidFill>
          </w14:textFill>
        </w:rPr>
      </w:pPr>
      <w:r>
        <w:rPr>
          <w:rFonts w:hint="eastAsia" w:ascii="宋体" w:hAnsi="宋体" w:eastAsia="宋体" w:cs="宋体"/>
          <w:color w:val="000000" w:themeColor="text1"/>
          <w:sz w:val="44"/>
          <w:szCs w:val="28"/>
          <w:highlight w:val="none"/>
          <w14:textFill>
            <w14:solidFill>
              <w14:schemeClr w14:val="tx1"/>
            </w14:solidFill>
          </w14:textFill>
        </w:rPr>
        <w:t>目   录</w:t>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"1-3" \h \z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_Toc29902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 xml:space="preserve">第一篇  </w:t>
      </w:r>
      <w:r>
        <w:rPr>
          <w:rFonts w:hint="eastAsia" w:ascii="宋体" w:hAnsi="宋体" w:eastAsia="宋体" w:cs="宋体"/>
          <w:color w:val="000000" w:themeColor="text1"/>
          <w:highlight w:val="none"/>
          <w14:textFill>
            <w14:solidFill>
              <w14:schemeClr w14:val="tx1"/>
            </w14:solidFill>
          </w14:textFill>
        </w:rPr>
        <w:t>询价采购邀请书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_Toc21086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_Toc25685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三、供应商资格条件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_Toc9340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四、询价有关说明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_Toc5785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、其它有关规定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_Toc23763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_Toc7091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第二篇  询价项目技术（质量）需求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一、项目一览表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_Toc10975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二、采购要求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_Toc10469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三、其他要求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_Toc24851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第三篇  询价项目服务需求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_Toc9976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一、交货时间、地点及验收方式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_Toc14950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二、质量及售后</w:t>
      </w:r>
      <w:r>
        <w:rPr>
          <w:rFonts w:hint="eastAsia" w:ascii="宋体" w:hAnsi="宋体" w:eastAsia="宋体" w:cs="宋体"/>
          <w:color w:val="000000" w:themeColor="text1"/>
          <w:highlight w:val="none"/>
          <w:lang w:val="en-US" w:eastAsia="zh-CN"/>
          <w14:textFill>
            <w14:solidFill>
              <w14:schemeClr w14:val="tx1"/>
            </w14:solidFill>
          </w14:textFill>
        </w:rPr>
        <w:t>保障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_Toc32634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_Toc26136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_Toc13531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_Toc5161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_Toc20543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第四篇  采购程序、评定成交的标准、无效报价及采购终止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_Toc23856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二、评定成交的标准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_Toc27005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三、无效报价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_Toc23915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_Toc10574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第五篇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_Toc14353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二、询价通知书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_Toc26502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_Toc27540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四、成交供应商的确定和变更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五、成交通知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_Toc28445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六、关于质疑和投诉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_Toc27946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八、项目验收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_Toc9058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九、采购代理服务费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_Toc12302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第六篇  合同草案条款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_Toc14084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第七篇  响应文件格式要求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_Toc10852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一、经济部分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_Toc18927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二、技术（质量）部分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_Toc1790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三、服务部分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_Toc8879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四、资格条件及其他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_Toc9520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2"/>
        <w:pageBreakBefore w:val="0"/>
        <w:tabs>
          <w:tab w:val="right" w:leader="dot" w:pos="9402"/>
        </w:tabs>
        <w:kinsoku/>
        <w:wordWrap w:val="0"/>
        <w:overflowPunct/>
        <w:topLinePunct w:val="0"/>
        <w:autoSpaceDE/>
        <w:autoSpaceDN/>
        <w:bidi w:val="0"/>
        <w:spacing w:line="480" w:lineRule="exact"/>
        <w:ind w:left="560"/>
        <w:rPr>
          <w:rFonts w:hint="eastAsia" w:ascii="宋体" w:hAnsi="宋体" w:eastAsia="宋体" w:cs="宋体"/>
          <w:color w:val="000000" w:themeColor="text1"/>
          <w:sz w:val="18"/>
          <w:szCs w:val="22"/>
          <w:highlight w:val="none"/>
          <w14:textFill>
            <w14:solidFill>
              <w14:schemeClr w14:val="tx1"/>
            </w14:solidFill>
          </w14:textFill>
        </w:rPr>
        <w:sectPr>
          <w:footerReference r:id="rId7" w:type="default"/>
          <w:pgSz w:w="11907" w:h="16840"/>
          <w:pgMar w:top="1134" w:right="1191" w:bottom="1134" w:left="1304" w:header="850" w:footer="992" w:gutter="0"/>
          <w:pgNumType w:fmt="decimal" w:start="1"/>
          <w:cols w:space="0" w:num="1"/>
          <w:rtlGutter w:val="0"/>
          <w:docGrid w:linePitch="381" w:charSpace="0"/>
        </w:sectPr>
      </w:pP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0" w:name="_Toc24173"/>
      <w:bookmarkStart w:id="1" w:name="_Toc12789052"/>
      <w:bookmarkStart w:id="2" w:name="_Toc24817"/>
      <w:bookmarkStart w:id="3" w:name="_Toc11641050"/>
      <w:bookmarkStart w:id="4" w:name="_Toc65660329"/>
      <w:bookmarkStart w:id="5" w:name="_Toc29902"/>
      <w:bookmarkStart w:id="6" w:name="_Toc15726"/>
      <w:r>
        <w:rPr>
          <w:rFonts w:hint="eastAsia" w:ascii="宋体" w:hAnsi="宋体" w:eastAsia="宋体" w:cs="宋体"/>
          <w:b w:val="0"/>
          <w:color w:val="000000" w:themeColor="text1"/>
          <w:sz w:val="36"/>
          <w:szCs w:val="30"/>
          <w:highlight w:val="none"/>
          <w14:textFill>
            <w14:solidFill>
              <w14:schemeClr w14:val="tx1"/>
            </w14:solidFill>
          </w14:textFill>
        </w:rPr>
        <w:t xml:space="preserve">第一篇  </w:t>
      </w:r>
      <w:r>
        <w:rPr>
          <w:rFonts w:hint="eastAsia" w:ascii="宋体" w:hAnsi="宋体" w:eastAsia="宋体" w:cs="宋体"/>
          <w:b w:val="0"/>
          <w:color w:val="000000" w:themeColor="text1"/>
          <w:sz w:val="36"/>
          <w:highlight w:val="none"/>
          <w14:textFill>
            <w14:solidFill>
              <w14:schemeClr w14:val="tx1"/>
            </w14:solidFill>
          </w14:textFill>
        </w:rPr>
        <w:t>询价采购邀请书</w:t>
      </w:r>
      <w:bookmarkEnd w:id="0"/>
      <w:bookmarkEnd w:id="1"/>
      <w:bookmarkEnd w:id="2"/>
      <w:bookmarkEnd w:id="3"/>
      <w:bookmarkEnd w:id="4"/>
      <w:bookmarkEnd w:id="5"/>
      <w:bookmarkEnd w:id="6"/>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r>
        <w:rPr>
          <w:rFonts w:hint="eastAsia" w:ascii="宋体" w:hAnsi="宋体" w:eastAsia="宋体" w:cs="宋体"/>
          <w:color w:val="000000" w:themeColor="text1"/>
          <w:sz w:val="24"/>
          <w:szCs w:val="24"/>
          <w:highlight w:val="none"/>
          <w14:textFill>
            <w14:solidFill>
              <w14:schemeClr w14:val="tx1"/>
            </w14:solidFill>
          </w14:textFill>
        </w:rPr>
        <w:t>（以下简称：采购代理机构）接受吉吉云（重庆）食品有限责任公司（以下简称：采购人）的委托，对</w:t>
      </w:r>
      <w:r>
        <w:rPr>
          <w:rFonts w:hint="eastAsia" w:ascii="宋体" w:hAnsi="宋体" w:cs="宋体"/>
          <w:color w:val="000000" w:themeColor="text1"/>
          <w:sz w:val="24"/>
          <w:szCs w:val="24"/>
          <w:highlight w:val="none"/>
          <w:lang w:eastAsia="zh-CN"/>
          <w14:textFill>
            <w14:solidFill>
              <w14:schemeClr w14:val="tx1"/>
            </w14:solidFill>
          </w14:textFill>
        </w:rPr>
        <w:t>荣昌区2025年度荣昌猪联农带农认养认购精准帮扶项目（仔猪采购）（第二次）</w:t>
      </w:r>
      <w:r>
        <w:rPr>
          <w:rFonts w:hint="eastAsia" w:ascii="宋体" w:hAnsi="宋体" w:eastAsia="宋体" w:cs="宋体"/>
          <w:color w:val="000000" w:themeColor="text1"/>
          <w:sz w:val="24"/>
          <w:szCs w:val="24"/>
          <w:highlight w:val="none"/>
          <w14:textFill>
            <w14:solidFill>
              <w14:schemeClr w14:val="tx1"/>
            </w14:solidFill>
          </w14:textFill>
        </w:rPr>
        <w:t>进行询价采购。欢迎有资格的供应商前来参加报价。</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7" w:name="_Toc18246"/>
      <w:bookmarkStart w:id="8" w:name="_Toc7758"/>
      <w:bookmarkStart w:id="9" w:name="_Toc313893526"/>
      <w:bookmarkStart w:id="10" w:name="_Toc317775175"/>
      <w:bookmarkStart w:id="11" w:name="_Toc3138"/>
      <w:bookmarkStart w:id="12" w:name="_Toc26091"/>
      <w:bookmarkStart w:id="13" w:name="_Toc65660330"/>
      <w:r>
        <w:rPr>
          <w:rFonts w:hint="eastAsia" w:ascii="宋体" w:hAnsi="宋体" w:eastAsia="宋体" w:cs="宋体"/>
          <w:color w:val="000000" w:themeColor="text1"/>
          <w:sz w:val="24"/>
          <w:highlight w:val="none"/>
          <w14:textFill>
            <w14:solidFill>
              <w14:schemeClr w14:val="tx1"/>
            </w14:solidFill>
          </w14:textFill>
        </w:rPr>
        <w:t>一、询价内容</w:t>
      </w:r>
      <w:bookmarkEnd w:id="7"/>
      <w:bookmarkEnd w:id="8"/>
      <w:bookmarkEnd w:id="9"/>
      <w:bookmarkEnd w:id="10"/>
      <w:bookmarkEnd w:id="11"/>
      <w:bookmarkEnd w:id="12"/>
      <w:bookmarkEnd w:id="1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1352"/>
        <w:gridCol w:w="1524"/>
        <w:gridCol w:w="152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86" w:type="pct"/>
            <w:tcBorders>
              <w:top w:val="single" w:color="auto" w:sz="4" w:space="0"/>
              <w:left w:val="single" w:color="auto" w:sz="4" w:space="0"/>
              <w:right w:val="single" w:color="auto" w:sz="4" w:space="0"/>
            </w:tcBorders>
            <w:noWrap w:val="0"/>
            <w:vAlign w:val="center"/>
          </w:tcPr>
          <w:p>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包号及名称</w:t>
            </w:r>
          </w:p>
        </w:tc>
        <w:tc>
          <w:tcPr>
            <w:tcW w:w="702" w:type="pct"/>
            <w:tcBorders>
              <w:top w:val="single" w:color="auto" w:sz="4" w:space="0"/>
              <w:left w:val="single" w:color="auto" w:sz="4" w:space="0"/>
              <w:right w:val="single" w:color="auto" w:sz="4" w:space="0"/>
            </w:tcBorders>
            <w:noWrap w:val="0"/>
            <w:vAlign w:val="center"/>
          </w:tcPr>
          <w:p>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4"/>
                <w:highlight w:val="none"/>
                <w:lang w:val="en-US" w:eastAsia="zh-CN"/>
                <w14:textFill>
                  <w14:solidFill>
                    <w14:schemeClr w14:val="tx1"/>
                  </w14:solidFill>
                </w14:textFill>
              </w:rPr>
              <w:t>单价</w:t>
            </w:r>
            <w:r>
              <w:rPr>
                <w:rFonts w:hint="eastAsia" w:ascii="宋体" w:hAnsi="宋体" w:eastAsia="宋体" w:cs="宋体"/>
                <w:b/>
                <w:bCs/>
                <w:color w:val="000000" w:themeColor="text1"/>
                <w:kern w:val="0"/>
                <w:sz w:val="21"/>
                <w:szCs w:val="24"/>
                <w:highlight w:val="none"/>
                <w14:textFill>
                  <w14:solidFill>
                    <w14:schemeClr w14:val="tx1"/>
                  </w14:solidFill>
                </w14:textFill>
              </w:rPr>
              <w:t>限价（元</w:t>
            </w:r>
            <w:r>
              <w:rPr>
                <w:rFonts w:hint="eastAsia" w:ascii="宋体" w:hAnsi="宋体" w:cs="宋体"/>
                <w:b/>
                <w:bCs/>
                <w:color w:val="000000" w:themeColor="text1"/>
                <w:kern w:val="0"/>
                <w:sz w:val="21"/>
                <w:szCs w:val="24"/>
                <w:highlight w:val="none"/>
                <w:lang w:val="en-US" w:eastAsia="zh-CN"/>
                <w14:textFill>
                  <w14:solidFill>
                    <w14:schemeClr w14:val="tx1"/>
                  </w14:solidFill>
                </w14:textFill>
              </w:rPr>
              <w:t>/头</w:t>
            </w:r>
            <w:r>
              <w:rPr>
                <w:rFonts w:hint="eastAsia" w:ascii="宋体" w:hAnsi="宋体" w:eastAsia="宋体" w:cs="宋体"/>
                <w:b/>
                <w:bCs/>
                <w:color w:val="000000" w:themeColor="text1"/>
                <w:kern w:val="0"/>
                <w:sz w:val="21"/>
                <w:szCs w:val="24"/>
                <w:highlight w:val="none"/>
                <w14:textFill>
                  <w14:solidFill>
                    <w14:schemeClr w14:val="tx1"/>
                  </w14:solidFill>
                </w14:textFill>
              </w:rPr>
              <w:t>）</w:t>
            </w:r>
          </w:p>
        </w:tc>
        <w:tc>
          <w:tcPr>
            <w:tcW w:w="791" w:type="pct"/>
            <w:tcBorders>
              <w:top w:val="single" w:color="auto" w:sz="4" w:space="0"/>
              <w:left w:val="single" w:color="auto" w:sz="4" w:space="0"/>
              <w:right w:val="single" w:color="auto" w:sz="4" w:space="0"/>
            </w:tcBorders>
            <w:noWrap w:val="0"/>
            <w:vAlign w:val="center"/>
          </w:tcPr>
          <w:p>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保证金</w:t>
            </w:r>
          </w:p>
          <w:p>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（元）</w:t>
            </w:r>
          </w:p>
        </w:tc>
        <w:tc>
          <w:tcPr>
            <w:tcW w:w="791" w:type="pct"/>
            <w:tcBorders>
              <w:top w:val="single" w:color="auto" w:sz="4" w:space="0"/>
              <w:left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成交供应商数量（名）</w:t>
            </w:r>
          </w:p>
        </w:tc>
        <w:tc>
          <w:tcPr>
            <w:tcW w:w="628" w:type="pct"/>
            <w:tcBorders>
              <w:top w:val="single" w:color="auto" w:sz="4" w:space="0"/>
              <w:left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lang w:eastAsia="zh-CN"/>
                <w14:textFill>
                  <w14:solidFill>
                    <w14:schemeClr w14:val="tx1"/>
                  </w14:solidFill>
                </w14:textFill>
              </w:rPr>
            </w:pPr>
            <w:r>
              <w:rPr>
                <w:rFonts w:hint="eastAsia" w:ascii="宋体" w:hAnsi="宋体" w:cs="宋体"/>
                <w:b/>
                <w:bCs/>
                <w:color w:val="000000" w:themeColor="text1"/>
                <w:kern w:val="0"/>
                <w:sz w:val="21"/>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snapToGrid w:val="0"/>
              <w:spacing w:line="400" w:lineRule="exact"/>
              <w:outlineLvl w:val="2"/>
              <w:rPr>
                <w:rFonts w:hint="eastAsia" w:ascii="宋体" w:hAnsi="宋体" w:eastAsia="宋体" w:cs="宋体"/>
                <w:color w:val="000000" w:themeColor="text1"/>
                <w:kern w:val="0"/>
                <w:sz w:val="21"/>
                <w:szCs w:val="24"/>
                <w:highlight w:val="none"/>
                <w:lang w:eastAsia="zh-CN"/>
                <w14:textFill>
                  <w14:solidFill>
                    <w14:schemeClr w14:val="tx1"/>
                  </w14:solidFill>
                </w14:textFill>
              </w:rPr>
            </w:pPr>
            <w:bookmarkStart w:id="14" w:name="_Hlk344477914"/>
            <w:r>
              <w:rPr>
                <w:rFonts w:hint="eastAsia" w:ascii="宋体" w:hAnsi="宋体" w:cs="宋体"/>
                <w:color w:val="000000" w:themeColor="text1"/>
                <w:sz w:val="24"/>
                <w:szCs w:val="24"/>
                <w:highlight w:val="none"/>
                <w:lang w:eastAsia="zh-CN"/>
                <w14:textFill>
                  <w14:solidFill>
                    <w14:schemeClr w14:val="tx1"/>
                  </w14:solidFill>
                </w14:textFill>
              </w:rPr>
              <w:t>荣昌区2025年度荣昌猪联农带农认养认购精准帮扶项目（仔猪采购）（第二次）</w:t>
            </w:r>
          </w:p>
        </w:tc>
        <w:tc>
          <w:tcPr>
            <w:tcW w:w="702"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900</w:t>
            </w:r>
          </w:p>
        </w:tc>
        <w:tc>
          <w:tcPr>
            <w:tcW w:w="791"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20000</w:t>
            </w:r>
          </w:p>
        </w:tc>
        <w:tc>
          <w:tcPr>
            <w:tcW w:w="791"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628"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left"/>
              <w:rPr>
                <w:rFonts w:hint="eastAsia" w:ascii="宋体" w:hAnsi="宋体" w:eastAsia="宋体" w:cs="宋体"/>
                <w:b/>
                <w:color w:val="000000" w:themeColor="text1"/>
                <w:sz w:val="21"/>
                <w:szCs w:val="21"/>
                <w:highlight w:val="none"/>
                <w14:textFill>
                  <w14:solidFill>
                    <w14:schemeClr w14:val="tx1"/>
                  </w14:solidFill>
                </w14:textFill>
              </w:rPr>
            </w:pPr>
          </w:p>
        </w:tc>
      </w:tr>
      <w:bookmarkEnd w:id="14"/>
    </w:tbl>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 w:name="_Toc27028"/>
      <w:bookmarkStart w:id="16" w:name="_Toc3256"/>
      <w:bookmarkStart w:id="17" w:name="_Toc65660331"/>
      <w:bookmarkStart w:id="18" w:name="_Toc4424"/>
      <w:bookmarkStart w:id="19" w:name="_Toc373860293"/>
      <w:bookmarkStart w:id="20" w:name="_Toc317775178"/>
      <w:r>
        <w:rPr>
          <w:rFonts w:hint="eastAsia" w:ascii="宋体" w:hAnsi="宋体" w:eastAsia="宋体" w:cs="宋体"/>
          <w:color w:val="000000" w:themeColor="text1"/>
          <w:sz w:val="24"/>
          <w:szCs w:val="24"/>
          <w:highlight w:val="none"/>
          <w14:textFill>
            <w14:solidFill>
              <w14:schemeClr w14:val="tx1"/>
            </w14:solidFill>
          </w14:textFill>
        </w:rPr>
        <w:t>注：1.本次采购对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仔猪（每头）</w:t>
      </w:r>
      <w:r>
        <w:rPr>
          <w:rFonts w:hint="eastAsia" w:ascii="宋体" w:hAnsi="宋体" w:eastAsia="宋体" w:cs="宋体"/>
          <w:color w:val="000000" w:themeColor="text1"/>
          <w:sz w:val="24"/>
          <w:szCs w:val="24"/>
          <w:highlight w:val="none"/>
          <w14:textFill>
            <w14:solidFill>
              <w14:schemeClr w14:val="tx1"/>
            </w14:solidFill>
          </w14:textFill>
        </w:rPr>
        <w:t>的单价进行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采购。供应商的响应单价报价不得超过单价限价；</w:t>
      </w:r>
    </w:p>
    <w:p>
      <w:pPr>
        <w:pageBreakBefore w:val="0"/>
        <w:kinsoku/>
        <w:wordWrap w:val="0"/>
        <w:overflowPunct/>
        <w:topLinePunct w:val="0"/>
        <w:autoSpaceDE/>
        <w:autoSpaceDN/>
        <w:bidi w:val="0"/>
        <w:snapToGrid w:val="0"/>
        <w:spacing w:line="400" w:lineRule="exact"/>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2.采购人按照成交单价向成交供应商实施采购，成交供应商按采购人的需求及时供货，根据采购数量据实结算。</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1" w:name="_Toc21086"/>
      <w:r>
        <w:rPr>
          <w:rFonts w:hint="eastAsia" w:ascii="宋体" w:hAnsi="宋体" w:eastAsia="宋体" w:cs="宋体"/>
          <w:color w:val="000000" w:themeColor="text1"/>
          <w:sz w:val="24"/>
          <w:highlight w:val="none"/>
          <w14:textFill>
            <w14:solidFill>
              <w14:schemeClr w14:val="tx1"/>
            </w14:solidFill>
          </w14:textFill>
        </w:rPr>
        <w:t>二、资金来源</w:t>
      </w:r>
      <w:bookmarkEnd w:id="15"/>
      <w:bookmarkEnd w:id="16"/>
      <w:bookmarkEnd w:id="17"/>
      <w:bookmarkEnd w:id="18"/>
      <w:bookmarkEnd w:id="21"/>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上级补助资金</w:t>
      </w:r>
      <w:r>
        <w:rPr>
          <w:rFonts w:hint="eastAsia" w:ascii="宋体" w:hAnsi="宋体" w:eastAsia="宋体" w:cs="宋体"/>
          <w:color w:val="000000" w:themeColor="text1"/>
          <w:sz w:val="24"/>
          <w:szCs w:val="24"/>
          <w:highlight w:val="none"/>
          <w14:textFill>
            <w14:solidFill>
              <w14:schemeClr w14:val="tx1"/>
            </w14:solidFill>
          </w14:textFill>
        </w:rPr>
        <w:t>，预算金额为</w:t>
      </w:r>
      <w:r>
        <w:rPr>
          <w:rFonts w:hint="eastAsia" w:ascii="宋体" w:hAnsi="宋体" w:cs="宋体"/>
          <w:color w:val="000000" w:themeColor="text1"/>
          <w:sz w:val="24"/>
          <w:szCs w:val="24"/>
          <w:highlight w:val="none"/>
          <w:lang w:val="en-US" w:eastAsia="zh-CN"/>
          <w14:textFill>
            <w14:solidFill>
              <w14:schemeClr w14:val="tx1"/>
            </w14:solidFill>
          </w14:textFill>
        </w:rPr>
        <w:t>110.7</w:t>
      </w:r>
      <w:r>
        <w:rPr>
          <w:rFonts w:hint="eastAsia" w:ascii="宋体" w:hAnsi="宋体" w:eastAsia="宋体" w:cs="宋体"/>
          <w:color w:val="000000" w:themeColor="text1"/>
          <w:sz w:val="24"/>
          <w:szCs w:val="24"/>
          <w:highlight w:val="none"/>
          <w14:textFill>
            <w14:solidFill>
              <w14:schemeClr w14:val="tx1"/>
            </w14:solidFill>
          </w14:textFill>
        </w:rPr>
        <w:t>万元。</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2" w:name="_Toc20867"/>
      <w:bookmarkStart w:id="23" w:name="_Toc25685"/>
      <w:bookmarkStart w:id="24" w:name="_Toc64731996"/>
      <w:bookmarkStart w:id="25" w:name="_Toc18548"/>
      <w:bookmarkStart w:id="26" w:name="_Toc65660332"/>
      <w:bookmarkStart w:id="27" w:name="_Toc13541"/>
      <w:r>
        <w:rPr>
          <w:rFonts w:hint="eastAsia" w:ascii="宋体" w:hAnsi="宋体" w:eastAsia="宋体" w:cs="宋体"/>
          <w:color w:val="000000" w:themeColor="text1"/>
          <w:sz w:val="24"/>
          <w:highlight w:val="none"/>
          <w14:textFill>
            <w14:solidFill>
              <w14:schemeClr w14:val="tx1"/>
            </w14:solidFill>
          </w14:textFill>
        </w:rPr>
        <w:t>三、供应商资格条件</w:t>
      </w:r>
      <w:bookmarkEnd w:id="22"/>
      <w:bookmarkEnd w:id="23"/>
      <w:bookmarkEnd w:id="24"/>
      <w:bookmarkEnd w:id="25"/>
      <w:bookmarkEnd w:id="26"/>
      <w:bookmarkEnd w:id="27"/>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（一）基本资格条件</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5.参加采购活动前三年内，在经营活动中没有重大违法记录；</w:t>
      </w:r>
    </w:p>
    <w:p>
      <w:pPr>
        <w:pageBreakBefore w:val="0"/>
        <w:kinsoku/>
        <w:wordWrap w:val="0"/>
        <w:overflowPunct/>
        <w:topLinePunct w:val="0"/>
        <w:autoSpaceDE/>
        <w:autoSpaceDN/>
        <w:bidi w:val="0"/>
        <w:spacing w:line="400" w:lineRule="exact"/>
        <w:ind w:firstLine="480" w:firstLineChars="200"/>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6.法律、行政法规规定的其他条件</w:t>
      </w:r>
      <w:r>
        <w:rPr>
          <w:rFonts w:hint="eastAsia" w:ascii="宋体" w:hAnsi="宋体" w:cs="宋体"/>
          <w:color w:val="000000" w:themeColor="text1"/>
          <w:sz w:val="24"/>
          <w:szCs w:val="24"/>
          <w:highlight w:val="none"/>
          <w:lang w:eastAsia="zh-CN"/>
          <w14:textFill>
            <w14:solidFill>
              <w14:schemeClr w14:val="tx1"/>
            </w14:solidFill>
          </w14:textFill>
        </w:rPr>
        <w:t>。</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（二）本项目的特定资格要求：</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供应商须具</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cs="宋体"/>
          <w:color w:val="000000" w:themeColor="text1"/>
          <w:sz w:val="24"/>
          <w:szCs w:val="24"/>
          <w:highlight w:val="none"/>
          <w14:textFill>
            <w14:solidFill>
              <w14:schemeClr w14:val="tx1"/>
            </w14:solidFill>
          </w14:textFill>
        </w:rPr>
        <w:t>合法有效的营业执照</w:t>
      </w:r>
      <w:r>
        <w:rPr>
          <w:rFonts w:hint="eastAsia" w:ascii="宋体" w:hAnsi="宋体" w:cs="宋体"/>
          <w:color w:val="000000" w:themeColor="text1"/>
          <w:sz w:val="24"/>
          <w:szCs w:val="24"/>
          <w:highlight w:val="none"/>
          <w:lang w:val="en-US" w:eastAsia="zh-CN"/>
          <w14:textFill>
            <w14:solidFill>
              <w14:schemeClr w14:val="tx1"/>
            </w14:solidFill>
          </w14:textFill>
        </w:rPr>
        <w:t>且须满足本项目采购的畜禽类和</w:t>
      </w:r>
      <w:r>
        <w:rPr>
          <w:rFonts w:hint="eastAsia" w:ascii="宋体" w:hAnsi="宋体" w:cs="宋体"/>
          <w:color w:val="000000" w:themeColor="text1"/>
          <w:sz w:val="24"/>
          <w:szCs w:val="24"/>
          <w:highlight w:val="none"/>
          <w14:textFill>
            <w14:solidFill>
              <w14:schemeClr w14:val="tx1"/>
            </w14:solidFill>
          </w14:textFill>
        </w:rPr>
        <w:t>行政主管部门颁发的</w:t>
      </w:r>
      <w:r>
        <w:rPr>
          <w:rFonts w:hint="eastAsia" w:ascii="宋体" w:hAnsi="宋体" w:cs="宋体"/>
          <w:color w:val="000000" w:themeColor="text1"/>
          <w:sz w:val="24"/>
          <w:szCs w:val="24"/>
          <w:highlight w:val="none"/>
          <w:lang w:val="en-US" w:eastAsia="zh-CN"/>
          <w14:textFill>
            <w14:solidFill>
              <w14:schemeClr w14:val="tx1"/>
            </w14:solidFill>
          </w14:textFill>
        </w:rPr>
        <w:t>有效的</w:t>
      </w:r>
      <w:r>
        <w:rPr>
          <w:rFonts w:hint="eastAsia" w:ascii="宋体" w:hAnsi="宋体" w:cs="宋体"/>
          <w:color w:val="000000" w:themeColor="text1"/>
          <w:sz w:val="24"/>
          <w:szCs w:val="24"/>
          <w:highlight w:val="none"/>
          <w14:textFill>
            <w14:solidFill>
              <w14:schemeClr w14:val="tx1"/>
            </w14:solidFill>
          </w14:textFill>
        </w:rPr>
        <w:t>动物防疫条件合格证。</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注：提供</w:t>
      </w:r>
      <w:r>
        <w:rPr>
          <w:rFonts w:hint="eastAsia" w:ascii="宋体" w:hAnsi="宋体" w:cs="宋体"/>
          <w:color w:val="000000" w:themeColor="text1"/>
          <w:sz w:val="24"/>
          <w:szCs w:val="24"/>
          <w:highlight w:val="none"/>
          <w:lang w:val="en-US" w:eastAsia="zh-CN"/>
          <w14:textFill>
            <w14:solidFill>
              <w14:schemeClr w14:val="tx1"/>
            </w14:solidFill>
          </w14:textFill>
        </w:rPr>
        <w:t>营业执照复印件（扫描件）和</w:t>
      </w:r>
      <w:r>
        <w:rPr>
          <w:rFonts w:hint="eastAsia" w:ascii="宋体" w:hAnsi="宋体" w:cs="宋体"/>
          <w:color w:val="000000" w:themeColor="text1"/>
          <w:sz w:val="24"/>
          <w:szCs w:val="24"/>
          <w:highlight w:val="none"/>
          <w14:textFill>
            <w14:solidFill>
              <w14:schemeClr w14:val="tx1"/>
            </w14:solidFill>
          </w14:textFill>
        </w:rPr>
        <w:t>动物防疫条件合格证复印件（扫描件）并加盖供应商公章。</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8" w:name="_Toc1386"/>
      <w:bookmarkStart w:id="29" w:name="_Toc65660333"/>
      <w:bookmarkStart w:id="30" w:name="_Toc11908"/>
      <w:bookmarkStart w:id="31" w:name="_Toc9340"/>
      <w:bookmarkStart w:id="32" w:name="_Toc13903"/>
      <w:r>
        <w:rPr>
          <w:rFonts w:hint="eastAsia" w:ascii="宋体" w:hAnsi="宋体" w:eastAsia="宋体" w:cs="宋体"/>
          <w:color w:val="000000" w:themeColor="text1"/>
          <w:sz w:val="24"/>
          <w:highlight w:val="none"/>
          <w14:textFill>
            <w14:solidFill>
              <w14:schemeClr w14:val="tx1"/>
            </w14:solidFill>
          </w14:textFill>
        </w:rPr>
        <w:t>四、询价有关说明</w:t>
      </w:r>
      <w:bookmarkEnd w:id="19"/>
      <w:bookmarkEnd w:id="28"/>
      <w:bookmarkEnd w:id="29"/>
      <w:bookmarkEnd w:id="30"/>
      <w:bookmarkEnd w:id="31"/>
      <w:bookmarkEnd w:id="32"/>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）凡有意参加询价的供应商，请于公告发布之日起至提交响应文件截止时间之前在</w:t>
      </w:r>
      <w:r>
        <w:rPr>
          <w:rFonts w:hint="eastAsia" w:ascii="宋体" w:hAnsi="宋体" w:cs="宋体"/>
          <w:color w:val="000000" w:themeColor="text1"/>
          <w:sz w:val="24"/>
          <w:szCs w:val="24"/>
          <w:highlight w:val="none"/>
          <w:lang w:eastAsia="zh-CN"/>
          <w14:textFill>
            <w14:solidFill>
              <w14:schemeClr w14:val="tx1"/>
            </w14:solidFill>
          </w14:textFill>
        </w:rPr>
        <w:t>“重庆市荣昌区人民政府”（http://www.rongchang.gov.cn/）网→“重庆市荣昌区农业农村委员会”</w:t>
      </w:r>
      <w:r>
        <w:rPr>
          <w:rFonts w:hint="eastAsia" w:ascii="宋体" w:hAnsi="宋体" w:eastAsia="宋体" w:cs="宋体"/>
          <w:color w:val="000000" w:themeColor="text1"/>
          <w:sz w:val="24"/>
          <w:szCs w:val="24"/>
          <w:highlight w:val="none"/>
          <w14:textFill>
            <w14:solidFill>
              <w14:schemeClr w14:val="tx1"/>
            </w14:solidFill>
          </w14:textFill>
        </w:rPr>
        <w:t>上下载本项目询价通知书、澄清等报价前公布的所有项目资料，无论供应商下载与否，均视为已知晓所有实质性要求内容。</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）询价公告期限：自采购公告发布之日起三个工作日。</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）获取询价通知书期限：</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1.询价通知书提供期限：</w:t>
      </w:r>
      <w:r>
        <w:rPr>
          <w:rFonts w:hint="eastAsia" w:ascii="宋体" w:hAnsi="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.参加</w:t>
      </w:r>
      <w:r>
        <w:rPr>
          <w:rFonts w:hint="eastAsia" w:ascii="宋体" w:hAnsi="宋体" w:cs="宋体"/>
          <w:color w:val="000000" w:themeColor="text1"/>
          <w:sz w:val="24"/>
          <w:szCs w:val="24"/>
          <w:highlight w:val="none"/>
          <w:lang w:val="en-US" w:eastAsia="zh-CN"/>
          <w14:textFill>
            <w14:solidFill>
              <w14:schemeClr w14:val="tx1"/>
            </w14:solidFill>
          </w14:textFill>
        </w:rPr>
        <w:t>询价的</w:t>
      </w:r>
      <w:r>
        <w:rPr>
          <w:rFonts w:hint="eastAsia" w:ascii="宋体" w:hAnsi="宋体" w:eastAsia="宋体" w:cs="宋体"/>
          <w:color w:val="000000" w:themeColor="text1"/>
          <w:sz w:val="24"/>
          <w:szCs w:val="24"/>
          <w:highlight w:val="none"/>
          <w14:textFill>
            <w14:solidFill>
              <w14:schemeClr w14:val="tx1"/>
            </w14:solidFill>
          </w14:textFill>
        </w:rPr>
        <w:t>供应商在</w:t>
      </w:r>
      <w:r>
        <w:rPr>
          <w:rFonts w:hint="eastAsia" w:ascii="宋体" w:hAnsi="宋体" w:cs="宋体"/>
          <w:color w:val="000000" w:themeColor="text1"/>
          <w:sz w:val="24"/>
          <w:szCs w:val="24"/>
          <w:highlight w:val="none"/>
          <w:lang w:val="en-US" w:eastAsia="zh-CN"/>
          <w14:textFill>
            <w14:solidFill>
              <w14:schemeClr w14:val="tx1"/>
            </w14:solidFill>
          </w14:textFill>
        </w:rPr>
        <w:t>递交响应文件</w:t>
      </w:r>
      <w:r>
        <w:rPr>
          <w:rFonts w:hint="eastAsia" w:ascii="宋体" w:hAnsi="宋体" w:eastAsia="宋体" w:cs="宋体"/>
          <w:color w:val="000000" w:themeColor="text1"/>
          <w:sz w:val="24"/>
          <w:szCs w:val="24"/>
          <w:highlight w:val="none"/>
          <w14:textFill>
            <w14:solidFill>
              <w14:schemeClr w14:val="tx1"/>
            </w14:solidFill>
          </w14:textFill>
        </w:rPr>
        <w:t>时缴纳文件费（人民币）：500元/分包（现金、微信或支付宝均可，售后不退）。</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）供应商须满足以下要件，其响应文件才被接受：</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1.按时递交了响应文件；</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.按时足额缴纳了保证金和文件费。</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递交响应文件地点：</w:t>
      </w:r>
      <w:r>
        <w:rPr>
          <w:rFonts w:hint="eastAsia" w:ascii="宋体" w:hAnsi="宋体" w:cs="宋体"/>
          <w:color w:val="000000" w:themeColor="text1"/>
          <w:sz w:val="24"/>
          <w:szCs w:val="24"/>
          <w:highlight w:val="none"/>
          <w:lang w:val="en-US" w:eastAsia="zh-CN"/>
          <w14:textFill>
            <w14:solidFill>
              <w14:schemeClr w14:val="tx1"/>
            </w14:solidFill>
          </w14:textFill>
        </w:rPr>
        <w:t>重庆市荣昌区昌州街道向阳路178号附25号。</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（六）响应文件递交开始时间：2025年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分。</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（七）响应文件递交截止时间：2025年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cs="宋体"/>
          <w:color w:val="000000" w:themeColor="text1"/>
          <w:sz w:val="24"/>
          <w:szCs w:val="24"/>
          <w:highlight w:val="none"/>
          <w14:textFill>
            <w14:solidFill>
              <w14:schemeClr w14:val="tx1"/>
            </w14:solidFill>
          </w14:textFill>
        </w:rPr>
        <w:t>开始时间：2025年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w:t>
      </w:r>
    </w:p>
    <w:bookmarkEnd w:id="20"/>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33" w:name="_Toc4638"/>
      <w:bookmarkStart w:id="34" w:name="_Toc65660334"/>
      <w:bookmarkStart w:id="35" w:name="_Toc525047161"/>
      <w:bookmarkStart w:id="36" w:name="_Toc6178"/>
      <w:bookmarkStart w:id="37" w:name="_Toc11956"/>
      <w:bookmarkStart w:id="38" w:name="_Toc22803"/>
      <w:bookmarkStart w:id="39" w:name="_Toc373860294"/>
      <w:bookmarkStart w:id="40" w:name="_Toc521053053"/>
      <w:r>
        <w:rPr>
          <w:rFonts w:hint="eastAsia" w:ascii="宋体" w:hAnsi="宋体" w:eastAsia="宋体" w:cs="宋体"/>
          <w:color w:val="000000" w:themeColor="text1"/>
          <w:sz w:val="24"/>
          <w:highlight w:val="none"/>
          <w14:textFill>
            <w14:solidFill>
              <w14:schemeClr w14:val="tx1"/>
            </w14:solidFill>
          </w14:textFill>
        </w:rPr>
        <w:t>五、保证金</w:t>
      </w:r>
      <w:bookmarkEnd w:id="33"/>
      <w:bookmarkEnd w:id="34"/>
      <w:bookmarkEnd w:id="35"/>
      <w:bookmarkEnd w:id="36"/>
      <w:bookmarkEnd w:id="37"/>
      <w:bookmarkEnd w:id="38"/>
      <w:bookmarkEnd w:id="39"/>
      <w:bookmarkEnd w:id="40"/>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（一）保证金递交</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1.供应商应足额交纳保证金（保证金金额详见本篇，一、询价内容），由供应商从其基本</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经营者</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账户汇至以下指定账户，保证金的到账截止时间为2025年10月24日北京时间12时00分。</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  名：重庆优佳工程招标代理有限公司</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开户行：中国建设银行荣昌昌州支行</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号：50050117630000000393</w:t>
      </w:r>
    </w:p>
    <w:p>
      <w:pPr>
        <w:pageBreakBefore w:val="0"/>
        <w:kinsoku/>
        <w:wordWrap w:val="0"/>
        <w:overflowPunct/>
        <w:topLinePunct w:val="0"/>
        <w:autoSpaceDE/>
        <w:autoSpaceDN/>
        <w:bidi w:val="0"/>
        <w:snapToGrid w:val="0"/>
        <w:spacing w:line="400" w:lineRule="exact"/>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转款备注：</w:t>
      </w:r>
      <w:r>
        <w:rPr>
          <w:rFonts w:hint="eastAsia" w:ascii="宋体" w:hAnsi="宋体" w:cs="宋体"/>
          <w:b/>
          <w:bCs/>
          <w:color w:val="000000" w:themeColor="text1"/>
          <w:sz w:val="24"/>
          <w:szCs w:val="24"/>
          <w:highlight w:val="none"/>
          <w:u w:val="single"/>
          <w:lang w:eastAsia="zh-CN"/>
          <w14:textFill>
            <w14:solidFill>
              <w14:schemeClr w14:val="tx1"/>
            </w14:solidFill>
          </w14:textFill>
        </w:rPr>
        <w:t>荣昌区2025年度荣昌猪联农带农认养认购精准帮扶项目（仔猪采购）（第二次）</w:t>
      </w:r>
      <w:r>
        <w:rPr>
          <w:rFonts w:hint="eastAsia" w:ascii="宋体" w:hAnsi="宋体" w:eastAsia="宋体" w:cs="宋体"/>
          <w:b/>
          <w:bCs/>
          <w:color w:val="000000" w:themeColor="text1"/>
          <w:sz w:val="24"/>
          <w:szCs w:val="24"/>
          <w:highlight w:val="none"/>
          <w:u w:val="single"/>
          <w14:textFill>
            <w14:solidFill>
              <w14:schemeClr w14:val="tx1"/>
            </w14:solidFill>
          </w14:textFill>
        </w:rPr>
        <w:t>保证金（可简写）。</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2.各供应商在银行转账（电汇）时，须充分考虑银行转账（电汇）的时间差风险，如同城转账、异地转账或汇款、跨行转账或电汇的时间要求。</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（二）保证金退还方式</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1.未成交供应商的保证金以及产生的利息，在成交通知书发出后，采购代理机构在五个工作日内按来款渠道直接退还。</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2.成交供应商的保证金以及产生的利息，在成交供应商与采购人签订合同后，采购代理机构在五个工作日内按资金来款渠道直接退还。</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重庆优佳工程招标代理有限公司  咨询电话：023-46338677</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1" w:name="_Toc16269"/>
      <w:bookmarkStart w:id="42" w:name="_Toc4728"/>
      <w:bookmarkStart w:id="43" w:name="_Toc65660336"/>
      <w:bookmarkStart w:id="44" w:name="_Toc6563"/>
      <w:bookmarkStart w:id="45" w:name="_Toc521053055"/>
      <w:bookmarkStart w:id="46" w:name="_Toc5785"/>
      <w:bookmarkStart w:id="47" w:name="_Toc525047163"/>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、其它有关规定</w:t>
      </w:r>
      <w:bookmarkEnd w:id="41"/>
      <w:bookmarkEnd w:id="42"/>
      <w:bookmarkEnd w:id="43"/>
      <w:bookmarkEnd w:id="44"/>
      <w:bookmarkEnd w:id="45"/>
      <w:bookmarkEnd w:id="46"/>
      <w:bookmarkEnd w:id="47"/>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（一）单位负责人为同一人或者存在直接控股、管理关系的不同供应商，不得参加同一合同项（包）下的采购活动，否则均为无效报价。</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（三）同一合同项（包）下的货物，制造商参与报价的，不得再委托代理商参与报价。</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（四）本项目的澄清文件（如果有）一律在</w:t>
      </w:r>
      <w:r>
        <w:rPr>
          <w:rFonts w:hint="eastAsia" w:ascii="宋体" w:hAnsi="宋体" w:cs="宋体"/>
          <w:color w:val="000000" w:themeColor="text1"/>
          <w:sz w:val="24"/>
          <w:szCs w:val="24"/>
          <w:highlight w:val="none"/>
          <w:lang w:eastAsia="zh-CN"/>
          <w14:textFill>
            <w14:solidFill>
              <w14:schemeClr w14:val="tx1"/>
            </w14:solidFill>
          </w14:textFill>
        </w:rPr>
        <w:t>“重庆市荣昌区人民政府”（http://www.rongchang.gov.cn/）网→“重庆市荣昌区农业农村委员会”</w:t>
      </w:r>
      <w:r>
        <w:rPr>
          <w:rFonts w:hint="eastAsia" w:ascii="宋体" w:hAnsi="宋体" w:eastAsia="宋体" w:cs="宋体"/>
          <w:color w:val="000000" w:themeColor="text1"/>
          <w:sz w:val="24"/>
          <w:szCs w:val="24"/>
          <w:highlight w:val="none"/>
          <w14:textFill>
            <w14:solidFill>
              <w14:schemeClr w14:val="tx1"/>
            </w14:solidFill>
          </w14:textFill>
        </w:rPr>
        <w:t>上</w:t>
      </w:r>
      <w:r>
        <w:rPr>
          <w:rFonts w:hint="eastAsia" w:ascii="宋体" w:hAnsi="宋体" w:cs="宋体"/>
          <w:color w:val="000000" w:themeColor="text1"/>
          <w:sz w:val="24"/>
          <w:szCs w:val="24"/>
          <w:highlight w:val="none"/>
          <w:lang w:val="en-US" w:eastAsia="zh-CN"/>
          <w14:textFill>
            <w14:solidFill>
              <w14:schemeClr w14:val="tx1"/>
            </w14:solidFill>
          </w14:textFill>
        </w:rPr>
        <w:t>公示</w:t>
      </w:r>
      <w:r>
        <w:rPr>
          <w:rFonts w:hint="eastAsia" w:ascii="宋体" w:hAnsi="宋体" w:eastAsia="宋体" w:cs="宋体"/>
          <w:color w:val="000000" w:themeColor="text1"/>
          <w:sz w:val="24"/>
          <w:szCs w:val="24"/>
          <w:highlight w:val="none"/>
          <w14:textFill>
            <w14:solidFill>
              <w14:schemeClr w14:val="tx1"/>
            </w14:solidFill>
          </w14:textFill>
        </w:rPr>
        <w:t>，请各供应商注意下载；无论供应商下载与否，均视同供应商已知晓本项目澄清文件（如果有）的内容。</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（五）超过响应文件截止时间递交的响应文件，恕不接收。</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（六）询价费用：无论询价结果如何，供应商参与本项目询价的所有费用均应由供应商自行承担。</w:t>
      </w:r>
    </w:p>
    <w:p>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本项目</w:t>
      </w:r>
      <w:r>
        <w:rPr>
          <w:rFonts w:hint="eastAsia" w:ascii="宋体" w:hAnsi="宋体" w:cs="宋体"/>
          <w:b/>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
          <w:color w:val="000000" w:themeColor="text1"/>
          <w:sz w:val="24"/>
          <w:szCs w:val="24"/>
          <w:highlight w:val="none"/>
          <w14:textFill>
            <w14:solidFill>
              <w14:schemeClr w14:val="tx1"/>
            </w14:solidFill>
          </w14:textFill>
        </w:rPr>
        <w:t>接受联合体参与报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价，否则按无效处理。</w:t>
      </w:r>
    </w:p>
    <w:p>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w:t>
      </w:r>
      <w:r>
        <w:rPr>
          <w:rFonts w:hint="eastAsia" w:ascii="宋体" w:hAnsi="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《财政部关于在政府采购活动中查询及使用信用记录有关问题的通知》财库〔2016〕125号，供应商列入失信被执行人、重大税收违法案件当事人名单、政府采购严重违法失信行为记录名单及其他不符合</w:t>
      </w:r>
      <w:r>
        <w:rPr>
          <w:rFonts w:hint="eastAsia" w:ascii="宋体" w:hAnsi="宋体" w:cs="宋体"/>
          <w:color w:val="000000" w:themeColor="text1"/>
          <w:sz w:val="24"/>
          <w:szCs w:val="24"/>
          <w:highlight w:val="none"/>
          <w14:textFill>
            <w14:solidFill>
              <w14:schemeClr w14:val="tx1"/>
            </w14:solidFill>
          </w14:textFill>
        </w:rPr>
        <w:t>基本资格条件的供应商</w:t>
      </w:r>
      <w:r>
        <w:rPr>
          <w:rFonts w:hint="eastAsia" w:ascii="宋体" w:hAnsi="宋体" w:eastAsia="宋体" w:cs="宋体"/>
          <w:color w:val="000000" w:themeColor="text1"/>
          <w:sz w:val="24"/>
          <w:szCs w:val="24"/>
          <w:highlight w:val="none"/>
          <w14:textFill>
            <w14:solidFill>
              <w14:schemeClr w14:val="tx1"/>
            </w14:solidFill>
          </w14:textFill>
        </w:rPr>
        <w:t>，将拒绝其参与采购活动。</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8" w:name="_Toc521053056"/>
      <w:bookmarkStart w:id="49" w:name="_Toc65660337"/>
      <w:bookmarkStart w:id="50" w:name="_Toc525047164"/>
      <w:bookmarkStart w:id="51" w:name="_Toc1552"/>
      <w:bookmarkStart w:id="52" w:name="_Toc1733"/>
      <w:bookmarkStart w:id="53" w:name="_Toc23763"/>
      <w:bookmarkStart w:id="54" w:name="_Toc10415"/>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、联系方式</w:t>
      </w:r>
      <w:bookmarkEnd w:id="48"/>
      <w:bookmarkEnd w:id="49"/>
      <w:bookmarkEnd w:id="50"/>
      <w:bookmarkEnd w:id="51"/>
      <w:bookmarkEnd w:id="52"/>
      <w:bookmarkEnd w:id="53"/>
      <w:bookmarkEnd w:id="54"/>
    </w:p>
    <w:p>
      <w:pPr>
        <w:pageBreakBefore w:val="0"/>
        <w:kinsoku/>
        <w:wordWrap w:val="0"/>
        <w:overflowPunct/>
        <w:topLinePunct w:val="0"/>
        <w:autoSpaceDE/>
        <w:autoSpaceDN/>
        <w:bidi w:val="0"/>
        <w:snapToGrid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（一）采购人：</w:t>
      </w:r>
      <w:r>
        <w:rPr>
          <w:rFonts w:hint="eastAsia" w:ascii="宋体" w:hAnsi="宋体" w:cs="宋体"/>
          <w:color w:val="000000" w:themeColor="text1"/>
          <w:sz w:val="24"/>
          <w:szCs w:val="24"/>
          <w:highlight w:val="none"/>
          <w14:textFill>
            <w14:solidFill>
              <w14:schemeClr w14:val="tx1"/>
            </w14:solidFill>
          </w14:textFill>
        </w:rPr>
        <w:t>吉吉云（重庆）食品有限责任公司</w:t>
      </w:r>
    </w:p>
    <w:p>
      <w:pPr>
        <w:pageBreakBefore w:val="0"/>
        <w:kinsoku/>
        <w:wordWrap w:val="0"/>
        <w:overflowPunct/>
        <w:topLinePunct w:val="0"/>
        <w:autoSpaceDE/>
        <w:autoSpaceDN/>
        <w:bidi w:val="0"/>
        <w:snapToGrid w:val="0"/>
        <w:spacing w:line="400" w:lineRule="exact"/>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14:textFill>
            <w14:solidFill>
              <w14:schemeClr w14:val="tx1"/>
            </w14:solidFill>
          </w14:textFill>
        </w:rPr>
        <w:t>林旺</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ascii="宋体" w:hAnsi="宋体" w:cs="宋体"/>
          <w:color w:val="000000" w:themeColor="text1"/>
          <w:sz w:val="24"/>
          <w:szCs w:val="24"/>
          <w:highlight w:val="none"/>
          <w14:textFill>
            <w14:solidFill>
              <w14:schemeClr w14:val="tx1"/>
            </w14:solidFill>
          </w14:textFill>
        </w:rPr>
        <w:t>13752892605</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址：重庆市荣昌区昌州街道向阳路180号附9号02门面</w:t>
      </w:r>
    </w:p>
    <w:p>
      <w:pPr>
        <w:pageBreakBefore w:val="0"/>
        <w:kinsoku/>
        <w:wordWrap w:val="0"/>
        <w:overflowPunct/>
        <w:topLinePunct w:val="0"/>
        <w:autoSpaceDE/>
        <w:autoSpaceDN/>
        <w:bidi w:val="0"/>
        <w:snapToGrid w:val="0"/>
        <w:spacing w:line="400" w:lineRule="exact"/>
        <w:ind w:firstLine="480" w:firstLineChars="200"/>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（二）采购代理机构：</w:t>
      </w: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联系人：段女士</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话：023-46338677  15320527498</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址：重庆市荣昌区昌州街道向阳路178号附25号</w:t>
      </w:r>
    </w:p>
    <w:p>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55" w:name="_Toc11327"/>
      <w:bookmarkStart w:id="56" w:name="_Toc14516"/>
      <w:bookmarkStart w:id="57" w:name="_Toc1292"/>
      <w:bookmarkStart w:id="58" w:name="_Toc7091"/>
      <w:bookmarkStart w:id="59" w:name="_Toc65660338"/>
      <w:bookmarkStart w:id="60" w:name="_Toc102227313"/>
      <w:r>
        <w:rPr>
          <w:rFonts w:hint="eastAsia" w:ascii="宋体" w:hAnsi="宋体" w:eastAsia="宋体" w:cs="宋体"/>
          <w:b w:val="0"/>
          <w:color w:val="000000" w:themeColor="text1"/>
          <w:sz w:val="36"/>
          <w:szCs w:val="30"/>
          <w:highlight w:val="none"/>
          <w14:textFill>
            <w14:solidFill>
              <w14:schemeClr w14:val="tx1"/>
            </w14:solidFill>
          </w14:textFill>
        </w:rPr>
        <w:t>第二篇  询价项目技术（质量）需求</w:t>
      </w:r>
      <w:bookmarkEnd w:id="55"/>
      <w:bookmarkEnd w:id="56"/>
      <w:bookmarkEnd w:id="57"/>
      <w:bookmarkEnd w:id="58"/>
      <w:bookmarkEnd w:id="59"/>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61" w:name="_Toc24129"/>
      <w:bookmarkStart w:id="62" w:name="_Toc16532"/>
      <w:bookmarkStart w:id="63" w:name="_Toc26971"/>
      <w:bookmarkStart w:id="64" w:name="_Toc446"/>
      <w:bookmarkStart w:id="65" w:name="_Toc65660339"/>
      <w:r>
        <w:rPr>
          <w:rFonts w:hint="eastAsia" w:ascii="宋体" w:hAnsi="宋体" w:eastAsia="宋体" w:cs="宋体"/>
          <w:color w:val="000000" w:themeColor="text1"/>
          <w:sz w:val="24"/>
          <w:highlight w:val="none"/>
          <w14:textFill>
            <w14:solidFill>
              <w14:schemeClr w14:val="tx1"/>
            </w14:solidFill>
          </w14:textFill>
        </w:rPr>
        <w:t>一、项目一览表</w:t>
      </w:r>
      <w:bookmarkEnd w:id="61"/>
      <w:bookmarkEnd w:id="62"/>
      <w:bookmarkEnd w:id="63"/>
      <w:bookmarkEnd w:id="64"/>
      <w:bookmarkEnd w:id="6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714"/>
        <w:gridCol w:w="15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0"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4714"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包号及名称</w:t>
            </w:r>
          </w:p>
        </w:tc>
        <w:tc>
          <w:tcPr>
            <w:tcW w:w="1563"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数量/单位</w:t>
            </w:r>
          </w:p>
        </w:tc>
        <w:tc>
          <w:tcPr>
            <w:tcW w:w="2168"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0" w:type="dxa"/>
            <w:noWrap w:val="0"/>
            <w:vAlign w:val="center"/>
          </w:tcPr>
          <w:p>
            <w:pPr>
              <w:pStyle w:val="5"/>
              <w:pageBreakBefore w:val="0"/>
              <w:kinsoku/>
              <w:wordWrap w:val="0"/>
              <w:overflowPunct/>
              <w:topLinePunct w:val="0"/>
              <w:autoSpaceDE/>
              <w:autoSpaceDN/>
              <w:bidi w:val="0"/>
              <w:spacing w:line="240" w:lineRule="auto"/>
              <w:ind w:left="0"/>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714" w:type="dxa"/>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荣昌区2025年度荣昌猪联农带农认养认购精准帮扶项目（仔猪采购）（第二次）</w:t>
            </w:r>
          </w:p>
        </w:tc>
        <w:tc>
          <w:tcPr>
            <w:tcW w:w="1563" w:type="dxa"/>
            <w:noWrap w:val="0"/>
            <w:vAlign w:val="center"/>
          </w:tcPr>
          <w:p>
            <w:pPr>
              <w:pageBreakBefore w:val="0"/>
              <w:kinsoku/>
              <w:wordWrap w:val="0"/>
              <w:overflowPunct/>
              <w:topLinePunct w:val="0"/>
              <w:autoSpaceDE/>
              <w:autoSpaceDN/>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1230头</w:t>
            </w:r>
          </w:p>
        </w:tc>
        <w:tc>
          <w:tcPr>
            <w:tcW w:w="2168"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4"/>
                <w:szCs w:val="24"/>
                <w:highlight w:val="none"/>
                <w14:textFill>
                  <w14:solidFill>
                    <w14:schemeClr w14:val="tx1"/>
                  </w14:solidFill>
                </w14:textFill>
              </w:rPr>
            </w:pPr>
          </w:p>
        </w:tc>
      </w:tr>
    </w:tbl>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66" w:name="_Toc2119"/>
      <w:bookmarkStart w:id="67" w:name="_Toc10723"/>
      <w:bookmarkStart w:id="68" w:name="_Toc65660340"/>
      <w:bookmarkStart w:id="69" w:name="_Toc11439"/>
      <w:bookmarkStart w:id="70" w:name="_Toc10975"/>
      <w:r>
        <w:rPr>
          <w:rFonts w:hint="eastAsia" w:ascii="宋体" w:hAnsi="宋体" w:eastAsia="宋体" w:cs="宋体"/>
          <w:color w:val="000000" w:themeColor="text1"/>
          <w:sz w:val="24"/>
          <w:highlight w:val="none"/>
          <w14:textFill>
            <w14:solidFill>
              <w14:schemeClr w14:val="tx1"/>
            </w14:solidFill>
          </w14:textFill>
        </w:rPr>
        <w:t>二、</w:t>
      </w:r>
      <w:bookmarkEnd w:id="66"/>
      <w:bookmarkEnd w:id="67"/>
      <w:bookmarkEnd w:id="68"/>
      <w:bookmarkEnd w:id="69"/>
      <w:r>
        <w:rPr>
          <w:rFonts w:hint="eastAsia" w:ascii="宋体" w:hAnsi="宋体" w:eastAsia="宋体" w:cs="宋体"/>
          <w:color w:val="000000" w:themeColor="text1"/>
          <w:sz w:val="24"/>
          <w:highlight w:val="none"/>
          <w14:textFill>
            <w14:solidFill>
              <w14:schemeClr w14:val="tx1"/>
            </w14:solidFill>
          </w14:textFill>
        </w:rPr>
        <w:t>采购要求</w:t>
      </w:r>
      <w:bookmarkEnd w:id="70"/>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2676"/>
        <w:gridCol w:w="6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类别</w:t>
            </w:r>
          </w:p>
        </w:tc>
        <w:tc>
          <w:tcPr>
            <w:tcW w:w="3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参数及要求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仔猪</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荣昌猪（二代），单头10KG以上</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过渡饲料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每头</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仔猪配备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不低于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0KG仔猪过渡期饲料</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消毒/应激药物</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每头</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仔猪配备500g或500ml</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消毒液、应激药品各1瓶/袋</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非人为死亡包赔</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自发放之日起，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若30日内出现死亡，应</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在1个工作日内补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本采购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要求的同等仔猪</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，并享受相应质保。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养殖指导，技术服务</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为发放猪只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提供30日上门喂养指导及其他异常情况处理</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运输交付</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指定的镇街及村社交付到农户</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保险</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仔猪符合保险购买条件后(猪只达到20公斤后)，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为发放猪只购买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相关保险</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bl>
    <w:p>
      <w:pPr>
        <w:pStyle w:val="8"/>
        <w:pageBreakBefore w:val="0"/>
        <w:tabs>
          <w:tab w:val="left" w:pos="4905"/>
        </w:tabs>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注：最终规模以服务合同约定数量为准。</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bookmarkStart w:id="71" w:name="_Toc10469"/>
      <w:r>
        <w:rPr>
          <w:rFonts w:hint="eastAsia" w:ascii="宋体" w:hAnsi="宋体" w:eastAsia="宋体" w:cs="宋体"/>
          <w:color w:val="000000" w:themeColor="text1"/>
          <w:sz w:val="24"/>
          <w:highlight w:val="none"/>
          <w:lang w:val="en-US" w:eastAsia="zh-CN"/>
          <w14:textFill>
            <w14:solidFill>
              <w14:schemeClr w14:val="tx1"/>
            </w14:solidFill>
          </w14:textFill>
        </w:rPr>
        <w:t>三、其他要求</w:t>
      </w:r>
      <w:bookmarkEnd w:id="71"/>
    </w:p>
    <w:p>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提供的仔猪单只需满足重量大于10KG。每缺少1KG，扣除60元，以此类推。不足1KG按照1KG计算（如缺少1.2KG按照2KG计算，扣除120元）。</w:t>
      </w:r>
    </w:p>
    <w:p>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所有猪只需在5个工作日内完成发放，每延期1</w:t>
      </w:r>
      <w:r>
        <w:rPr>
          <w:rFonts w:hint="eastAsia" w:ascii="宋体" w:hAnsi="宋体" w:cs="宋体"/>
          <w:color w:val="000000" w:themeColor="text1"/>
          <w:sz w:val="24"/>
          <w:szCs w:val="24"/>
          <w:highlight w:val="none"/>
          <w:lang w:val="en-US" w:eastAsia="zh-CN"/>
          <w14:textFill>
            <w14:solidFill>
              <w14:schemeClr w14:val="tx1"/>
            </w14:solidFill>
          </w14:textFill>
        </w:rPr>
        <w:t>天扣除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合同总金额的5%</w:t>
      </w:r>
      <w:r>
        <w:rPr>
          <w:rFonts w:hint="eastAsia" w:ascii="宋体" w:hAnsi="宋体" w:cs="宋体"/>
          <w:color w:val="000000" w:themeColor="text1"/>
          <w:sz w:val="24"/>
          <w:szCs w:val="24"/>
          <w:highlight w:val="none"/>
          <w:lang w:val="en-US" w:eastAsia="zh-CN"/>
          <w14:textFill>
            <w14:solidFill>
              <w14:schemeClr w14:val="tx1"/>
            </w14:solidFill>
          </w14:textFill>
        </w:rPr>
        <w:t>,累计不超过合同总金额的20%。若延期超过5天仍未完成交付，采购人有权单方面取消合同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所提供的仔猪必须健康无病，且按国家标准已免疫过猪瘟、口蹄疫和蓝耳病并佩戴耳标。</w:t>
      </w:r>
    </w:p>
    <w:p>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猪只发放后5日后需为所有仔猪注射三联灭活防腹泻疫苗，注射过程中保留注射证明材料，验收时需提供相关资料。</w:t>
      </w:r>
    </w:p>
    <w:p>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每批次需提供非洲猪瘟病毒核酸检测报告，并由官方部门出具《动物检疫合格证明》，且达到购买保险的基本条件后，为发放的全部猪只购买生猪保险。</w:t>
      </w:r>
    </w:p>
    <w:p>
      <w:pPr>
        <w:pStyle w:val="8"/>
        <w:pageBreakBefore w:val="0"/>
        <w:tabs>
          <w:tab w:val="left" w:pos="4905"/>
        </w:tabs>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72" w:name="_Toc15492"/>
      <w:bookmarkStart w:id="73" w:name="_Toc13356"/>
      <w:bookmarkStart w:id="74" w:name="_Toc523"/>
      <w:bookmarkStart w:id="75" w:name="_Toc65660341"/>
      <w:bookmarkStart w:id="76" w:name="_Toc24851"/>
      <w:r>
        <w:rPr>
          <w:rFonts w:hint="eastAsia" w:ascii="宋体" w:hAnsi="宋体" w:eastAsia="宋体" w:cs="宋体"/>
          <w:b w:val="0"/>
          <w:color w:val="000000" w:themeColor="text1"/>
          <w:sz w:val="36"/>
          <w:szCs w:val="30"/>
          <w:highlight w:val="none"/>
          <w14:textFill>
            <w14:solidFill>
              <w14:schemeClr w14:val="tx1"/>
            </w14:solidFill>
          </w14:textFill>
        </w:rPr>
        <w:t xml:space="preserve">第三篇  </w:t>
      </w:r>
      <w:bookmarkEnd w:id="60"/>
      <w:r>
        <w:rPr>
          <w:rFonts w:hint="eastAsia" w:ascii="宋体" w:hAnsi="宋体" w:eastAsia="宋体" w:cs="宋体"/>
          <w:b w:val="0"/>
          <w:color w:val="000000" w:themeColor="text1"/>
          <w:sz w:val="36"/>
          <w:szCs w:val="30"/>
          <w:highlight w:val="none"/>
          <w14:textFill>
            <w14:solidFill>
              <w14:schemeClr w14:val="tx1"/>
            </w14:solidFill>
          </w14:textFill>
        </w:rPr>
        <w:t>询价项目服务</w:t>
      </w:r>
      <w:bookmarkEnd w:id="72"/>
      <w:bookmarkEnd w:id="73"/>
      <w:bookmarkEnd w:id="74"/>
      <w:bookmarkEnd w:id="75"/>
      <w:r>
        <w:rPr>
          <w:rFonts w:hint="eastAsia" w:ascii="宋体" w:hAnsi="宋体" w:eastAsia="宋体" w:cs="宋体"/>
          <w:b w:val="0"/>
          <w:color w:val="000000" w:themeColor="text1"/>
          <w:sz w:val="36"/>
          <w:szCs w:val="30"/>
          <w:highlight w:val="none"/>
          <w14:textFill>
            <w14:solidFill>
              <w14:schemeClr w14:val="tx1"/>
            </w14:solidFill>
          </w14:textFill>
        </w:rPr>
        <w:t>需求</w:t>
      </w:r>
      <w:bookmarkEnd w:id="76"/>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77" w:name="_Toc13555"/>
      <w:bookmarkStart w:id="78" w:name="_Toc9976"/>
      <w:bookmarkStart w:id="79" w:name="_Toc12935"/>
      <w:bookmarkStart w:id="80" w:name="_Toc17750"/>
      <w:bookmarkStart w:id="81" w:name="_Toc65660342"/>
      <w:bookmarkStart w:id="82" w:name="_Toc342913389"/>
      <w:r>
        <w:rPr>
          <w:rFonts w:hint="eastAsia" w:ascii="宋体" w:hAnsi="宋体" w:eastAsia="宋体" w:cs="宋体"/>
          <w:color w:val="000000" w:themeColor="text1"/>
          <w:sz w:val="24"/>
          <w:highlight w:val="none"/>
          <w14:textFill>
            <w14:solidFill>
              <w14:schemeClr w14:val="tx1"/>
            </w14:solidFill>
          </w14:textFill>
        </w:rPr>
        <w:t>一、交货时间、地点及验收方式</w:t>
      </w:r>
      <w:bookmarkEnd w:id="77"/>
      <w:bookmarkEnd w:id="78"/>
      <w:bookmarkEnd w:id="79"/>
      <w:bookmarkEnd w:id="80"/>
      <w:bookmarkEnd w:id="81"/>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（一）交货时间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签订合同后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所有猪只需在5个工作日内完成发放</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发放</w:t>
      </w:r>
      <w:r>
        <w:rPr>
          <w:rFonts w:hint="eastAsia" w:ascii="宋体" w:hAnsi="宋体" w:cs="宋体"/>
          <w:color w:val="000000" w:themeColor="text1"/>
          <w:sz w:val="24"/>
          <w:szCs w:val="24"/>
          <w:highlight w:val="none"/>
          <w14:textFill>
            <w14:solidFill>
              <w14:schemeClr w14:val="tx1"/>
            </w14:solidFill>
          </w14:textFill>
        </w:rPr>
        <w:t>时必须经过检疫部门检疫，并提供有效期内的检疫合格证明（具体以实际签订合同为准）。</w:t>
      </w:r>
    </w:p>
    <w:p>
      <w:pPr>
        <w:pStyle w:val="8"/>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注：若成交供应商不按采购人要求供货的，采购人有权单方面解除合同并赔偿采购人相应损失。</w:t>
      </w:r>
    </w:p>
    <w:p>
      <w:pPr>
        <w:pStyle w:val="8"/>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（二）交货地点</w:t>
      </w:r>
      <w:r>
        <w:rPr>
          <w:rFonts w:hint="eastAsia" w:ascii="宋体" w:hAnsi="宋体" w:cs="宋体"/>
          <w:color w:val="000000" w:themeColor="text1"/>
          <w:sz w:val="24"/>
          <w:szCs w:val="24"/>
          <w:highlight w:val="none"/>
          <w:lang w:eastAsia="zh-CN"/>
          <w14:textFill>
            <w14:solidFill>
              <w14:schemeClr w14:val="tx1"/>
            </w14:solidFill>
          </w14:textFill>
        </w:rPr>
        <w:t>：荣昌区内，具体交货地点以采购人指定为准</w:t>
      </w:r>
      <w:r>
        <w:rPr>
          <w:rFonts w:hint="eastAsia" w:ascii="宋体" w:hAnsi="宋体" w:eastAsia="宋体" w:cs="宋体"/>
          <w:color w:val="000000" w:themeColor="text1"/>
          <w:sz w:val="24"/>
          <w:szCs w:val="24"/>
          <w:highlight w:val="none"/>
          <w14:textFill>
            <w14:solidFill>
              <w14:schemeClr w14:val="tx1"/>
            </w14:solidFill>
          </w14:textFill>
        </w:rPr>
        <w:t>。</w:t>
      </w:r>
    </w:p>
    <w:p>
      <w:pPr>
        <w:pStyle w:val="8"/>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（三）验收方式</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成交供应商供货时须具有有效期内的检疫合格证明，否则采购人有权拒收该货物。</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1.货物到达现场后，供应商应经采购人或采购人指定收货人清点品名、规格、数量；作出验收记录，采购人签字确认。</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2.成交供应商应保证猪只到达用户所在地完好无损，如有缺漏、损坏，由成交供应商负责调换、补齐或赔偿。</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3.成交供应商应提供完备的猪只资料和合格证等，验收合格条件如下：</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3.1货物品种、规格、数量以及与采购合同一致，货物质量达到规定的标准。</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3.2猪只相应资料、采购单、合格证等资料齐全。</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3.3在规定时间内完成交货并验收，并经采购人确认。</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4.成交供应商提供的货物未达到采购文件规定要求，且对采购人造成损失的，由成交供应商承担一切责任，并赔偿所造成的损失。</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bookmarkStart w:id="83" w:name="_Toc24110"/>
      <w:bookmarkStart w:id="84" w:name="_Toc1838"/>
      <w:bookmarkStart w:id="85" w:name="_Toc8103"/>
      <w:bookmarkStart w:id="86" w:name="_Toc65660343"/>
      <w:bookmarkStart w:id="87" w:name="_Toc14950"/>
      <w:r>
        <w:rPr>
          <w:rFonts w:hint="eastAsia" w:ascii="宋体" w:hAnsi="宋体" w:eastAsia="宋体" w:cs="宋体"/>
          <w:color w:val="000000" w:themeColor="text1"/>
          <w:sz w:val="24"/>
          <w:highlight w:val="none"/>
          <w14:textFill>
            <w14:solidFill>
              <w14:schemeClr w14:val="tx1"/>
            </w14:solidFill>
          </w14:textFill>
        </w:rPr>
        <w:t>二、质量及售后</w:t>
      </w:r>
      <w:bookmarkEnd w:id="83"/>
      <w:bookmarkEnd w:id="84"/>
      <w:bookmarkEnd w:id="85"/>
      <w:bookmarkEnd w:id="86"/>
      <w:r>
        <w:rPr>
          <w:rFonts w:hint="eastAsia" w:ascii="宋体" w:hAnsi="宋体" w:eastAsia="宋体" w:cs="宋体"/>
          <w:color w:val="000000" w:themeColor="text1"/>
          <w:sz w:val="24"/>
          <w:highlight w:val="none"/>
          <w:lang w:val="en-US" w:eastAsia="zh-CN"/>
          <w14:textFill>
            <w14:solidFill>
              <w14:schemeClr w14:val="tx1"/>
            </w14:solidFill>
          </w14:textFill>
        </w:rPr>
        <w:t>保障</w:t>
      </w:r>
      <w:bookmarkEnd w:id="87"/>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（一）质量保障</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外地调运的荣昌猪(二代)仔猪</w:t>
      </w:r>
      <w:r>
        <w:rPr>
          <w:rFonts w:hint="eastAsia" w:ascii="宋体" w:hAnsi="宋体" w:cs="宋体"/>
          <w:color w:val="000000" w:themeColor="text1"/>
          <w:sz w:val="24"/>
          <w:szCs w:val="24"/>
          <w:highlight w:val="none"/>
          <w14:textFill>
            <w14:solidFill>
              <w14:schemeClr w14:val="tx1"/>
            </w14:solidFill>
          </w14:textFill>
        </w:rPr>
        <w:t>，供应商须集中隔离</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天。隔离场地、所需费用、人员等由供应商自行负责。</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2.供应商须</w:t>
      </w:r>
      <w:r>
        <w:rPr>
          <w:rFonts w:hint="eastAsia" w:ascii="宋体" w:hAnsi="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14:textFill>
            <w14:solidFill>
              <w14:schemeClr w14:val="tx1"/>
            </w14:solidFill>
          </w14:textFill>
        </w:rPr>
        <w:t>保证所售仔猪供货后30天内非人为造成发烧发热，拉肚子，出现常规应激反应，进行免费诊疗；30天内非人为造成死亡的，</w:t>
      </w:r>
      <w:r>
        <w:rPr>
          <w:rFonts w:hint="eastAsia" w:ascii="宋体" w:hAnsi="宋体" w:cs="宋体"/>
          <w:color w:val="000000" w:themeColor="text1"/>
          <w:sz w:val="24"/>
          <w:szCs w:val="24"/>
          <w:highlight w:val="none"/>
          <w:lang w:val="en-US" w:eastAsia="zh-CN"/>
          <w14:textFill>
            <w14:solidFill>
              <w14:schemeClr w14:val="tx1"/>
            </w14:solidFill>
          </w14:textFill>
        </w:rPr>
        <w:t>1个工作日内</w:t>
      </w:r>
      <w:r>
        <w:rPr>
          <w:rFonts w:hint="eastAsia" w:ascii="宋体" w:hAnsi="宋体" w:cs="宋体"/>
          <w:color w:val="000000" w:themeColor="text1"/>
          <w:sz w:val="24"/>
          <w:szCs w:val="24"/>
          <w:highlight w:val="none"/>
          <w14:textFill>
            <w14:solidFill>
              <w14:schemeClr w14:val="tx1"/>
            </w14:solidFill>
          </w14:textFill>
        </w:rPr>
        <w:t>补齐</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要求的同等仔猪</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若保险生效后出现的仔猪死亡则按照保险理赔程序进行赔付</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供应商请在响应文件中提供承诺函，格式自拟。未提供承诺的按无效响应处理）</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（二）售后保障</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1.热线支持：提供7*24小时的热线支持服务；</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2.成交供应商提供专业技术人员技术培训，对养殖户</w:t>
      </w:r>
      <w:r>
        <w:rPr>
          <w:rFonts w:hint="eastAsia" w:ascii="宋体" w:hAnsi="宋体" w:cs="宋体"/>
          <w:color w:val="000000" w:themeColor="text1"/>
          <w:sz w:val="24"/>
          <w:szCs w:val="24"/>
          <w:highlight w:val="none"/>
          <w:lang w:val="en-US" w:eastAsia="zh-CN"/>
          <w14:textFill>
            <w14:solidFill>
              <w14:schemeClr w14:val="tx1"/>
            </w14:solidFill>
          </w14:textFill>
        </w:rPr>
        <w:t>发放技术手册，</w:t>
      </w:r>
      <w:r>
        <w:rPr>
          <w:rFonts w:hint="eastAsia" w:ascii="宋体" w:hAnsi="宋体" w:cs="宋体"/>
          <w:color w:val="000000" w:themeColor="text1"/>
          <w:sz w:val="24"/>
          <w:szCs w:val="24"/>
          <w:highlight w:val="none"/>
          <w14:textFill>
            <w14:solidFill>
              <w14:schemeClr w14:val="tx1"/>
            </w14:solidFill>
          </w14:textFill>
        </w:rPr>
        <w:t>进行技术跟踪和指导服务，开通服务电话热线，进行养殖技术指导与服务。</w:t>
      </w:r>
    </w:p>
    <w:p>
      <w:pPr>
        <w:pageBreakBefore w:val="0"/>
        <w:kinsoku/>
        <w:wordWrap w:val="0"/>
        <w:overflowPunct/>
        <w:topLinePunct w:val="0"/>
        <w:autoSpaceDE/>
        <w:autoSpaceDN/>
        <w:bidi w:val="0"/>
        <w:spacing w:line="40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供应商须根据履约以及后续售后保障服务期间承诺如遇紧急情况或需供应商及时到现场处理问题的，售后保障应急时间最低要求必须2小时之内到达。（供应商请在响应文件中提供承诺函，格式自拟。未提供承诺的按无效响应处理）</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88" w:name="_Toc32634"/>
      <w:bookmarkStart w:id="89" w:name="_Toc12184"/>
      <w:bookmarkStart w:id="90" w:name="_Toc65660344"/>
      <w:bookmarkStart w:id="91" w:name="_Toc16974"/>
      <w:bookmarkStart w:id="92" w:name="_Toc122"/>
      <w:r>
        <w:rPr>
          <w:rFonts w:hint="eastAsia" w:ascii="宋体" w:hAnsi="宋体" w:eastAsia="宋体" w:cs="宋体"/>
          <w:color w:val="000000" w:themeColor="text1"/>
          <w:sz w:val="24"/>
          <w:highlight w:val="none"/>
          <w14:textFill>
            <w14:solidFill>
              <w14:schemeClr w14:val="tx1"/>
            </w14:solidFill>
          </w14:textFill>
        </w:rPr>
        <w:t>三、报价要求</w:t>
      </w:r>
      <w:bookmarkEnd w:id="88"/>
      <w:bookmarkEnd w:id="89"/>
      <w:bookmarkEnd w:id="90"/>
      <w:bookmarkEnd w:id="91"/>
      <w:bookmarkEnd w:id="92"/>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eastAsia="宋体" w:cs="宋体"/>
          <w:color w:val="000000" w:themeColor="text1"/>
          <w:kern w:val="0"/>
          <w:sz w:val="24"/>
          <w:szCs w:val="24"/>
          <w:highlight w:val="none"/>
          <w14:textFill>
            <w14:solidFill>
              <w14:schemeClr w14:val="tx1"/>
            </w14:solidFill>
          </w14:textFill>
        </w:rPr>
        <w:t>须为人民币报价</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cs="宋体"/>
          <w:color w:val="000000" w:themeColor="text1"/>
          <w:sz w:val="24"/>
          <w:szCs w:val="24"/>
          <w:highlight w:val="none"/>
          <w:lang w:val="en-US" w:eastAsia="zh-CN"/>
          <w14:textFill>
            <w14:solidFill>
              <w14:schemeClr w14:val="tx1"/>
            </w14:solidFill>
          </w14:textFill>
        </w:rPr>
        <w:t>但不限于</w:t>
      </w:r>
      <w:r>
        <w:rPr>
          <w:rFonts w:hint="eastAsia" w:ascii="宋体" w:hAnsi="宋体" w:eastAsia="宋体" w:cs="宋体"/>
          <w:color w:val="000000" w:themeColor="text1"/>
          <w:sz w:val="24"/>
          <w:szCs w:val="24"/>
          <w:highlight w:val="none"/>
          <w14:textFill>
            <w14:solidFill>
              <w14:schemeClr w14:val="tx1"/>
            </w14:solidFill>
          </w14:textFill>
        </w:rPr>
        <w:t>完成本项目所需的</w:t>
      </w:r>
      <w:r>
        <w:rPr>
          <w:rFonts w:hint="eastAsia" w:ascii="宋体" w:hAnsi="宋体" w:cs="宋体"/>
          <w:color w:val="000000" w:themeColor="text1"/>
          <w:sz w:val="24"/>
          <w:szCs w:val="24"/>
          <w:highlight w:val="none"/>
          <w14:textFill>
            <w14:solidFill>
              <w14:schemeClr w14:val="tx1"/>
            </w14:solidFill>
          </w14:textFill>
        </w:rPr>
        <w:t>猪</w:t>
      </w:r>
      <w:r>
        <w:rPr>
          <w:rFonts w:hint="eastAsia" w:ascii="宋体" w:hAnsi="宋体" w:eastAsia="宋体" w:cs="宋体"/>
          <w:color w:val="000000" w:themeColor="text1"/>
          <w:sz w:val="24"/>
          <w:szCs w:val="24"/>
          <w:highlight w:val="none"/>
          <w14:textFill>
            <w14:solidFill>
              <w14:schemeClr w14:val="tx1"/>
            </w14:solidFill>
          </w14:textFill>
        </w:rPr>
        <w:t>只费、物资费（包括但不限于过渡性饲料、消毒、应激药物等物资）、运输（含装卸）费、交通费、保险费、相关服务费（包含但不限于培训费、技术服务费、配合服务费、质保及质保服务费、售后服务费等）、仓储费、税费、人工费、管理费、二次运输（含装卸）费等及一切可预见供应商应承担的一切责任、义务和风险等全部费用。因成交供应商自身原因造成漏报、少报皆由其自行承担责任，采购人不再补偿。</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93" w:name="_Toc11000"/>
      <w:bookmarkStart w:id="94" w:name="_Toc9192"/>
      <w:bookmarkStart w:id="95" w:name="_Toc26136"/>
      <w:bookmarkStart w:id="96" w:name="_Toc7562"/>
      <w:bookmarkStart w:id="97" w:name="_Toc65660345"/>
      <w:r>
        <w:rPr>
          <w:rFonts w:hint="eastAsia" w:ascii="宋体" w:hAnsi="宋体" w:eastAsia="宋体" w:cs="宋体"/>
          <w:color w:val="000000" w:themeColor="text1"/>
          <w:sz w:val="24"/>
          <w:highlight w:val="none"/>
          <w14:textFill>
            <w14:solidFill>
              <w14:schemeClr w14:val="tx1"/>
            </w14:solidFill>
          </w14:textFill>
        </w:rPr>
        <w:t>四、付款方式</w:t>
      </w:r>
      <w:bookmarkEnd w:id="93"/>
      <w:bookmarkEnd w:id="94"/>
      <w:bookmarkEnd w:id="95"/>
      <w:bookmarkEnd w:id="96"/>
      <w:bookmarkEnd w:id="97"/>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w:t>
      </w:r>
      <w:bookmarkStart w:id="98" w:name="OLE_LINK4"/>
      <w:bookmarkStart w:id="99" w:name="OLE_LINK3"/>
      <w:r>
        <w:rPr>
          <w:rFonts w:hint="eastAsia" w:ascii="宋体" w:hAnsi="宋体" w:eastAsia="宋体" w:cs="宋体"/>
          <w:color w:val="000000" w:themeColor="text1"/>
          <w:kern w:val="0"/>
          <w:sz w:val="24"/>
          <w:szCs w:val="24"/>
          <w:highlight w:val="none"/>
          <w14:textFill>
            <w14:solidFill>
              <w14:schemeClr w14:val="tx1"/>
            </w14:solidFill>
          </w14:textFill>
        </w:rPr>
        <w:t>合同签订</w:t>
      </w:r>
      <w:r>
        <w:rPr>
          <w:rFonts w:hint="eastAsia" w:ascii="宋体" w:hAnsi="宋体" w:cs="宋体"/>
          <w:color w:val="000000" w:themeColor="text1"/>
          <w:kern w:val="0"/>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kern w:val="0"/>
          <w:sz w:val="24"/>
          <w:szCs w:val="24"/>
          <w:highlight w:val="none"/>
          <w14:textFill>
            <w14:solidFill>
              <w14:schemeClr w14:val="tx1"/>
            </w14:solidFill>
          </w14:textFill>
        </w:rPr>
        <w:t>成交供应商向采购人缴纳合同金额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%的履约保证金（以支票、汇票、本票或者金融机构、担保机构出具的保函等非现金形式提交</w:t>
      </w:r>
      <w:bookmarkEnd w:id="98"/>
      <w:bookmarkEnd w:id="99"/>
      <w:r>
        <w:rPr>
          <w:rFonts w:hint="eastAsia" w:ascii="宋体" w:hAnsi="宋体" w:eastAsia="宋体" w:cs="宋体"/>
          <w:color w:val="000000" w:themeColor="text1"/>
          <w:kern w:val="0"/>
          <w:sz w:val="24"/>
          <w:szCs w:val="24"/>
          <w:highlight w:val="none"/>
          <w14:textFill>
            <w14:solidFill>
              <w14:schemeClr w14:val="tx1"/>
            </w14:solidFill>
          </w14:textFill>
        </w:rPr>
        <w:t>。）；</w:t>
      </w:r>
    </w:p>
    <w:p>
      <w:pPr>
        <w:snapToGrid w:val="0"/>
        <w:spacing w:line="400" w:lineRule="exact"/>
        <w:ind w:firstLine="480" w:firstLineChars="200"/>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付款时间：</w:t>
      </w:r>
    </w:p>
    <w:p>
      <w:pPr>
        <w:snapToGrid w:val="0"/>
        <w:spacing w:line="400" w:lineRule="exact"/>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合同签订后，</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采购人在10个工作日内向成交供应商支付至合同总金额50</w:t>
      </w:r>
      <w:bookmarkStart w:id="247" w:name="_GoBack"/>
      <w:bookmarkEnd w:id="247"/>
      <w:r>
        <w:rPr>
          <w:rFonts w:hint="eastAsia" w:ascii="宋体" w:hAnsi="宋体" w:cs="宋体"/>
          <w:color w:val="000000" w:themeColor="text1"/>
          <w:kern w:val="0"/>
          <w:sz w:val="24"/>
          <w:szCs w:val="24"/>
          <w:highlight w:val="none"/>
          <w:lang w:val="en-US" w:eastAsia="zh-CN"/>
          <w14:textFill>
            <w14:solidFill>
              <w14:schemeClr w14:val="tx1"/>
            </w14:solidFill>
          </w14:textFill>
        </w:rPr>
        <w:t>%的预付款；</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宋体" w:hAnsi="宋体" w:cs="宋体"/>
          <w:color w:val="000000" w:themeColor="text1"/>
          <w:kern w:val="0"/>
          <w:sz w:val="24"/>
          <w:szCs w:val="24"/>
          <w:highlight w:val="none"/>
          <w:lang w:val="en-US" w:eastAsia="zh-CN"/>
          <w14:textFill>
            <w14:solidFill>
              <w14:schemeClr w14:val="tx1"/>
            </w14:solidFill>
          </w14:textFill>
        </w:rPr>
        <w:t>要求交付所有猪只并提供相应发放证明后，</w:t>
      </w:r>
      <w:r>
        <w:rPr>
          <w:rFonts w:hint="eastAsia" w:ascii="宋体" w:hAnsi="宋体" w:eastAsia="宋体" w:cs="宋体"/>
          <w:color w:val="000000" w:themeColor="text1"/>
          <w:kern w:val="0"/>
          <w:sz w:val="24"/>
          <w:szCs w:val="24"/>
          <w:highlight w:val="none"/>
          <w14:textFill>
            <w14:solidFill>
              <w14:schemeClr w14:val="tx1"/>
            </w14:solidFill>
          </w14:textFill>
        </w:rPr>
        <w:t>采购人在</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0个工作日内</w:t>
      </w:r>
      <w:r>
        <w:rPr>
          <w:rFonts w:hint="eastAsia" w:ascii="宋体" w:hAnsi="宋体" w:cs="宋体"/>
          <w:color w:val="000000" w:themeColor="text1"/>
          <w:kern w:val="0"/>
          <w:sz w:val="24"/>
          <w:szCs w:val="24"/>
          <w:highlight w:val="none"/>
          <w:lang w:val="en-US" w:eastAsia="zh-CN"/>
          <w14:textFill>
            <w14:solidFill>
              <w14:schemeClr w14:val="tx1"/>
            </w14:solidFill>
          </w14:textFill>
        </w:rPr>
        <w:t>向成交供应商</w:t>
      </w:r>
      <w:r>
        <w:rPr>
          <w:rFonts w:hint="eastAsia" w:ascii="宋体" w:hAnsi="宋体" w:eastAsia="宋体" w:cs="宋体"/>
          <w:color w:val="000000" w:themeColor="text1"/>
          <w:kern w:val="0"/>
          <w:sz w:val="24"/>
          <w:szCs w:val="24"/>
          <w:highlight w:val="none"/>
          <w14:textFill>
            <w14:solidFill>
              <w14:schemeClr w14:val="tx1"/>
            </w14:solidFill>
          </w14:textFill>
        </w:rPr>
        <w:t>支付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至</w:t>
      </w:r>
      <w:r>
        <w:rPr>
          <w:rFonts w:hint="eastAsia" w:ascii="宋体" w:hAnsi="宋体" w:cs="宋体"/>
          <w:color w:val="000000" w:themeColor="text1"/>
          <w:kern w:val="0"/>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0"/>
          <w:sz w:val="24"/>
          <w:szCs w:val="24"/>
          <w:highlight w:val="none"/>
          <w14:textFill>
            <w14:solidFill>
              <w14:schemeClr w14:val="tx1"/>
            </w14:solidFill>
          </w14:textFill>
        </w:rPr>
        <w:t>总金额的</w:t>
      </w:r>
      <w:r>
        <w:rPr>
          <w:rFonts w:hint="eastAsia" w:ascii="宋体" w:hAnsi="宋体" w:cs="宋体"/>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w:t>
      </w:r>
    </w:p>
    <w:p>
      <w:pPr>
        <w:snapToGrid w:val="0"/>
        <w:spacing w:line="400" w:lineRule="exact"/>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3.项目通过终验后，采购人在20个工作日内向成交供应商支付至合同总金额的100%。</w:t>
      </w:r>
    </w:p>
    <w:p>
      <w:pPr>
        <w:snapToGrid w:val="0"/>
        <w:spacing w:line="40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注：付款前，成交供应商向采购人开具有效等额的增值税发票，采购人以转账方式向成交供应商支付款项。</w:t>
      </w:r>
    </w:p>
    <w:p>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kern w:val="0"/>
          <w:sz w:val="24"/>
          <w:szCs w:val="24"/>
          <w:highlight w:val="none"/>
          <w14:textFill>
            <w14:solidFill>
              <w14:schemeClr w14:val="tx1"/>
            </w14:solidFill>
          </w14:textFill>
        </w:rPr>
        <w:t>）履约保证金无息退还时间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项目通过终验后，采购人30日内无息退还</w:t>
      </w:r>
      <w:r>
        <w:rPr>
          <w:rFonts w:hint="eastAsia" w:ascii="宋体" w:hAnsi="宋体" w:eastAsia="宋体" w:cs="宋体"/>
          <w:color w:val="000000" w:themeColor="text1"/>
          <w:kern w:val="0"/>
          <w:sz w:val="24"/>
          <w:szCs w:val="24"/>
          <w:highlight w:val="none"/>
          <w14:textFill>
            <w14:solidFill>
              <w14:schemeClr w14:val="tx1"/>
            </w14:solidFill>
          </w14:textFill>
        </w:rPr>
        <w:t>。</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0" w:name="_Toc65660346"/>
      <w:bookmarkStart w:id="101" w:name="_Toc7228"/>
      <w:bookmarkStart w:id="102" w:name="_Toc24751"/>
      <w:bookmarkStart w:id="103" w:name="_Toc13531"/>
      <w:bookmarkStart w:id="104" w:name="_Toc3786"/>
      <w:r>
        <w:rPr>
          <w:rFonts w:hint="eastAsia" w:ascii="宋体" w:hAnsi="宋体" w:eastAsia="宋体" w:cs="宋体"/>
          <w:color w:val="000000" w:themeColor="text1"/>
          <w:sz w:val="24"/>
          <w:highlight w:val="none"/>
          <w14:textFill>
            <w14:solidFill>
              <w14:schemeClr w14:val="tx1"/>
            </w14:solidFill>
          </w14:textFill>
        </w:rPr>
        <w:t>五、知识产权</w:t>
      </w:r>
      <w:bookmarkEnd w:id="100"/>
      <w:bookmarkEnd w:id="101"/>
      <w:bookmarkEnd w:id="102"/>
      <w:bookmarkEnd w:id="103"/>
      <w:bookmarkEnd w:id="104"/>
    </w:p>
    <w:p>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5" w:name="_Toc6565"/>
      <w:bookmarkStart w:id="106" w:name="_Toc5161"/>
      <w:bookmarkStart w:id="107" w:name="_Toc65660347"/>
      <w:bookmarkStart w:id="108" w:name="_Toc5555"/>
      <w:bookmarkStart w:id="109" w:name="_Toc6869"/>
      <w:r>
        <w:rPr>
          <w:rFonts w:hint="eastAsia" w:ascii="宋体" w:hAnsi="宋体" w:eastAsia="宋体" w:cs="宋体"/>
          <w:color w:val="000000" w:themeColor="text1"/>
          <w:sz w:val="24"/>
          <w:highlight w:val="none"/>
          <w14:textFill>
            <w14:solidFill>
              <w14:schemeClr w14:val="tx1"/>
            </w14:solidFill>
          </w14:textFill>
        </w:rPr>
        <w:t>六、培训</w:t>
      </w:r>
      <w:bookmarkEnd w:id="105"/>
      <w:bookmarkEnd w:id="106"/>
      <w:bookmarkEnd w:id="107"/>
      <w:bookmarkEnd w:id="108"/>
      <w:bookmarkEnd w:id="109"/>
    </w:p>
    <w:p>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bookmarkStart w:id="110" w:name="_Toc60903733"/>
      <w:bookmarkStart w:id="111" w:name="_Toc8042"/>
      <w:bookmarkStart w:id="112" w:name="_Toc83722482"/>
      <w:r>
        <w:rPr>
          <w:rFonts w:hint="eastAsia" w:ascii="宋体" w:hAnsi="宋体"/>
          <w:color w:val="000000" w:themeColor="text1"/>
          <w:sz w:val="24"/>
          <w:szCs w:val="24"/>
          <w:highlight w:val="none"/>
          <w14:textFill>
            <w14:solidFill>
              <w14:schemeClr w14:val="tx1"/>
            </w14:solidFill>
          </w14:textFill>
        </w:rPr>
        <w:t>成交供应商免费提供技术资料、技术咨询。免费提供技术支持，免费解答技术问题。</w:t>
      </w:r>
      <w:bookmarkEnd w:id="110"/>
      <w:bookmarkEnd w:id="111"/>
      <w:bookmarkEnd w:id="112"/>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13" w:name="_Toc65660348"/>
      <w:bookmarkStart w:id="114" w:name="_Toc22831"/>
      <w:bookmarkStart w:id="115" w:name="_Toc21248"/>
      <w:bookmarkStart w:id="116" w:name="_Toc31659"/>
      <w:bookmarkStart w:id="117" w:name="_Toc23902"/>
      <w:r>
        <w:rPr>
          <w:rFonts w:hint="eastAsia" w:ascii="宋体" w:hAnsi="宋体" w:eastAsia="宋体" w:cs="宋体"/>
          <w:color w:val="000000" w:themeColor="text1"/>
          <w:sz w:val="24"/>
          <w:highlight w:val="none"/>
          <w14:textFill>
            <w14:solidFill>
              <w14:schemeClr w14:val="tx1"/>
            </w14:solidFill>
          </w14:textFill>
        </w:rPr>
        <w:t>七、其他</w:t>
      </w:r>
      <w:bookmarkEnd w:id="113"/>
      <w:bookmarkEnd w:id="114"/>
      <w:bookmarkEnd w:id="115"/>
      <w:bookmarkEnd w:id="116"/>
      <w:bookmarkEnd w:id="117"/>
    </w:p>
    <w:p>
      <w:pPr>
        <w:pageBreakBefore w:val="0"/>
        <w:widowControl/>
        <w:kinsoku/>
        <w:wordWrap w:val="0"/>
        <w:overflowPunct/>
        <w:topLinePunct w:val="0"/>
        <w:autoSpaceDE/>
        <w:autoSpaceDN/>
        <w:bidi w:val="0"/>
        <w:snapToGrid w:val="0"/>
        <w:spacing w:line="400" w:lineRule="exact"/>
        <w:ind w:firstLine="5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其他未尽事宜由供需双方在采购合同中详细约定。</w:t>
      </w:r>
    </w:p>
    <w:p>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118" w:name="_Toc16123"/>
      <w:bookmarkStart w:id="119" w:name="_Toc24195"/>
      <w:bookmarkStart w:id="120" w:name="_Toc65660349"/>
      <w:bookmarkStart w:id="121" w:name="_Toc31282"/>
      <w:bookmarkStart w:id="122" w:name="_Toc20543"/>
      <w:r>
        <w:rPr>
          <w:rFonts w:hint="eastAsia" w:ascii="宋体" w:hAnsi="宋体" w:eastAsia="宋体" w:cs="宋体"/>
          <w:b w:val="0"/>
          <w:color w:val="000000" w:themeColor="text1"/>
          <w:sz w:val="36"/>
          <w:szCs w:val="30"/>
          <w:highlight w:val="none"/>
          <w14:textFill>
            <w14:solidFill>
              <w14:schemeClr w14:val="tx1"/>
            </w14:solidFill>
          </w14:textFill>
        </w:rPr>
        <w:t>第四篇  采购程序、评定成交的标准、无效报价及采购终止</w:t>
      </w:r>
      <w:bookmarkEnd w:id="118"/>
      <w:bookmarkEnd w:id="119"/>
      <w:bookmarkEnd w:id="120"/>
      <w:bookmarkEnd w:id="121"/>
      <w:bookmarkEnd w:id="122"/>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23" w:name="_Toc27932"/>
      <w:bookmarkStart w:id="124" w:name="_Toc65660350"/>
      <w:bookmarkStart w:id="125" w:name="_Toc64732012"/>
      <w:bookmarkStart w:id="126" w:name="_Toc9361"/>
      <w:bookmarkStart w:id="127" w:name="_Toc3029"/>
      <w:bookmarkStart w:id="128" w:name="_Toc5167"/>
      <w:r>
        <w:rPr>
          <w:rFonts w:hint="eastAsia" w:ascii="宋体" w:hAnsi="宋体" w:eastAsia="宋体" w:cs="宋体"/>
          <w:color w:val="000000" w:themeColor="text1"/>
          <w:sz w:val="24"/>
          <w:highlight w:val="none"/>
          <w14:textFill>
            <w14:solidFill>
              <w14:schemeClr w14:val="tx1"/>
            </w14:solidFill>
          </w14:textFill>
        </w:rPr>
        <w:t>一、采购程序</w:t>
      </w:r>
      <w:bookmarkEnd w:id="123"/>
      <w:bookmarkEnd w:id="124"/>
      <w:bookmarkEnd w:id="125"/>
      <w:bookmarkEnd w:id="126"/>
      <w:bookmarkEnd w:id="127"/>
      <w:bookmarkEnd w:id="128"/>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（一）询价按询价通知书规定的时间和地点进行。</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（二）由本项目询价小组对各供应商的资格条件、实质性响应等进行审查。 </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1.资格性审查。依据法律法规和询价通知书的规定，对响应文件中的资格证明材料、保证金等进行审查。资格性审查内容如下：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709" w:type="dxa"/>
            <w:vMerge w:val="restart"/>
            <w:noWrap w:val="0"/>
            <w:vAlign w:val="center"/>
          </w:tcPr>
          <w:p>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基本资格条件</w:t>
            </w: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tc>
        <w:tc>
          <w:tcPr>
            <w:tcW w:w="5267"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1.供应商法人营业执照（副本）或事业单位法人证书（副本）或个体工商户营业执照或有效的自然人身份证明或社会团体法人登记证书（提供复印件）。 </w:t>
            </w:r>
          </w:p>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2.供应商法定代表人（经营者或投资人）身份证明和法定代表人（经营者或投资人）授权代表委托书。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w:t>
            </w:r>
          </w:p>
        </w:tc>
        <w:tc>
          <w:tcPr>
            <w:tcW w:w="5267" w:type="dxa"/>
            <w:vMerge w:val="restart"/>
            <w:noWrap w:val="0"/>
            <w:vAlign w:val="center"/>
          </w:tcPr>
          <w:p>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3.具有履行合同所必需的设备和专业技术能力</w:t>
            </w:r>
          </w:p>
        </w:tc>
        <w:tc>
          <w:tcPr>
            <w:tcW w:w="5267"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4.有依法缴纳税收和社会保障金的良好记录</w:t>
            </w:r>
          </w:p>
        </w:tc>
        <w:tc>
          <w:tcPr>
            <w:tcW w:w="5267"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5.参加采购活动前三年内，在经营活动中没有重大违法记录</w:t>
            </w:r>
          </w:p>
        </w:tc>
        <w:tc>
          <w:tcPr>
            <w:tcW w:w="5267" w:type="dxa"/>
            <w:vMerge w:val="continue"/>
            <w:noWrap w:val="0"/>
            <w:vAlign w:val="center"/>
          </w:tcPr>
          <w:p>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tc>
        <w:tc>
          <w:tcPr>
            <w:tcW w:w="5267"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7.本项目的特定资格要求</w:t>
            </w:r>
          </w:p>
        </w:tc>
        <w:tc>
          <w:tcPr>
            <w:tcW w:w="5267"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p>
        </w:tc>
        <w:tc>
          <w:tcPr>
            <w:tcW w:w="3544" w:type="dxa"/>
            <w:gridSpan w:val="2"/>
            <w:noWrap w:val="0"/>
            <w:vAlign w:val="top"/>
          </w:tcPr>
          <w:p>
            <w:pPr>
              <w:pageBreakBefore w:val="0"/>
              <w:kinsoku/>
              <w:wordWrap w:val="0"/>
              <w:overflowPunct/>
              <w:topLinePunct w:val="0"/>
              <w:autoSpaceDE/>
              <w:autoSpaceDN/>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w:t>
            </w:r>
          </w:p>
        </w:tc>
        <w:tc>
          <w:tcPr>
            <w:tcW w:w="5267" w:type="dxa"/>
            <w:noWrap w:val="0"/>
            <w:vAlign w:val="top"/>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按照询价通知书要求足额交纳所参与包的保证金。</w:t>
            </w:r>
          </w:p>
        </w:tc>
      </w:tr>
    </w:tbl>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r>
        <w:rPr>
          <w:rFonts w:hint="eastAsia" w:ascii="宋体" w:hAnsi="宋体" w:cs="宋体"/>
          <w:color w:val="000000" w:themeColor="text1"/>
          <w:kern w:val="0"/>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kern w:val="0"/>
          <w:sz w:val="24"/>
          <w:szCs w:val="24"/>
          <w:highlight w:val="none"/>
          <w14:textFill>
            <w14:solidFill>
              <w14:schemeClr w14:val="tx1"/>
            </w14:solidFill>
          </w14:textFill>
        </w:rPr>
        <w:t>《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2694"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审查因素</w:t>
            </w:r>
          </w:p>
        </w:tc>
        <w:tc>
          <w:tcPr>
            <w:tcW w:w="6259" w:type="dxa"/>
            <w:noWrap w:val="0"/>
            <w:vAlign w:val="center"/>
          </w:tcPr>
          <w:p>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响应文件签署或盖章</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法定代表人（经营者或投资人）身份证明及授权委托书</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法定代表人（经营者或投资人）身份证明及授权委托书有效，符合询价通知书规定的格式，签署或盖章齐全。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只能有一个</w:t>
            </w: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报价唯一</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份数</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正、副本数量符合</w:t>
            </w:r>
            <w:r>
              <w:rPr>
                <w:rFonts w:hint="eastAsia" w:ascii="宋体" w:hAnsi="宋体" w:eastAsia="宋体" w:cs="宋体"/>
                <w:color w:val="000000" w:themeColor="text1"/>
                <w:sz w:val="21"/>
                <w:szCs w:val="21"/>
                <w:highlight w:val="none"/>
                <w14:textFill>
                  <w14:solidFill>
                    <w14:schemeClr w14:val="tx1"/>
                  </w14:solidFill>
                </w14:textFill>
              </w:rPr>
              <w:t>询价通知书</w:t>
            </w:r>
            <w:r>
              <w:rPr>
                <w:rFonts w:hint="eastAsia" w:ascii="宋体" w:hAnsi="宋体" w:eastAsia="宋体" w:cs="宋体"/>
                <w:color w:val="000000" w:themeColor="text1"/>
                <w:sz w:val="21"/>
                <w:szCs w:val="21"/>
                <w:highlight w:val="none"/>
                <w:lang w:val="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响应文件内容</w:t>
            </w:r>
          </w:p>
        </w:tc>
        <w:tc>
          <w:tcPr>
            <w:tcW w:w="6259" w:type="dxa"/>
            <w:noWrap w:val="0"/>
            <w:vAlign w:val="center"/>
          </w:tcPr>
          <w:p>
            <w:pPr>
              <w:pStyle w:val="7"/>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询价有效期</w:t>
            </w:r>
          </w:p>
        </w:tc>
        <w:tc>
          <w:tcPr>
            <w:tcW w:w="6259" w:type="dxa"/>
            <w:noWrap w:val="0"/>
            <w:vAlign w:val="center"/>
          </w:tcPr>
          <w:p>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响应文件及有关承诺文件有效期为提交响应文件截止时间起90天。</w:t>
            </w:r>
          </w:p>
        </w:tc>
      </w:tr>
    </w:tbl>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要求供应商澄清、说明或者更正响应文件应当以书面形式作出。供应商的澄清、说明或者更正应当由法定代表人（经营者或投资人）（或其授权代表）或自然人（供应商为自然人）签署或者加盖公章。由授权代表签署的，应当附法定代表人（经营者或投资人）授权书。供应商为自然人的，应当由本人签署并附身份证明。</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（四）评审的依据为询价通知书和响应文件（含有效的补充文件）。询价小组判断响应文件对询价通知书的响应，仅基于响应文件本身而不靠外部证据。</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29" w:name="_Toc64732013"/>
      <w:bookmarkStart w:id="130" w:name="_Toc5149"/>
      <w:bookmarkStart w:id="131" w:name="_Toc11713"/>
      <w:bookmarkStart w:id="132" w:name="_Toc65660351"/>
      <w:bookmarkStart w:id="133" w:name="_Toc23856"/>
      <w:bookmarkStart w:id="134" w:name="_Toc30639"/>
      <w:r>
        <w:rPr>
          <w:rFonts w:hint="eastAsia" w:ascii="宋体" w:hAnsi="宋体" w:eastAsia="宋体" w:cs="宋体"/>
          <w:color w:val="000000" w:themeColor="text1"/>
          <w:sz w:val="24"/>
          <w:highlight w:val="none"/>
          <w14:textFill>
            <w14:solidFill>
              <w14:schemeClr w14:val="tx1"/>
            </w14:solidFill>
          </w14:textFill>
        </w:rPr>
        <w:t>二、评定成交的标准</w:t>
      </w:r>
      <w:bookmarkEnd w:id="129"/>
      <w:bookmarkEnd w:id="130"/>
      <w:bookmarkEnd w:id="131"/>
      <w:bookmarkEnd w:id="132"/>
      <w:bookmarkEnd w:id="133"/>
      <w:bookmarkEnd w:id="134"/>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（一）询价小组将依照本询价通知书相关规定对技术（质量）和服务均能满足实质性响应要求的供应商所提交的</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报价按照由低到高的顺序提出3名以上成交候选人，并编写评审报告。</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（二）若供应商的</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报价相同，按技术（质量）的优劣顺序排列；以上都相同的，按服务条款的优劣顺序排列。</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（三）成交价格=成交供应商的报价。</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35" w:name="_Toc29113"/>
      <w:bookmarkStart w:id="136" w:name="_Toc65660352"/>
      <w:bookmarkStart w:id="137" w:name="_Toc12644"/>
      <w:bookmarkStart w:id="138" w:name="_Toc19473"/>
      <w:bookmarkStart w:id="139" w:name="_Toc27005"/>
      <w:r>
        <w:rPr>
          <w:rFonts w:hint="eastAsia" w:ascii="宋体" w:hAnsi="宋体" w:eastAsia="宋体" w:cs="宋体"/>
          <w:color w:val="000000" w:themeColor="text1"/>
          <w:sz w:val="24"/>
          <w:highlight w:val="none"/>
          <w14:textFill>
            <w14:solidFill>
              <w14:schemeClr w14:val="tx1"/>
            </w14:solidFill>
          </w14:textFill>
        </w:rPr>
        <w:t>三、无效</w:t>
      </w:r>
      <w:bookmarkEnd w:id="135"/>
      <w:bookmarkEnd w:id="136"/>
      <w:bookmarkEnd w:id="137"/>
      <w:r>
        <w:rPr>
          <w:rFonts w:hint="eastAsia" w:ascii="宋体" w:hAnsi="宋体" w:eastAsia="宋体" w:cs="宋体"/>
          <w:color w:val="000000" w:themeColor="text1"/>
          <w:sz w:val="24"/>
          <w:highlight w:val="none"/>
          <w14:textFill>
            <w14:solidFill>
              <w14:schemeClr w14:val="tx1"/>
            </w14:solidFill>
          </w14:textFill>
        </w:rPr>
        <w:t>报价</w:t>
      </w:r>
      <w:bookmarkEnd w:id="138"/>
      <w:bookmarkEnd w:id="139"/>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供应商发生以下条款情况之一者，视为无效报价：</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（一）供应商不符合规定的资格条件的；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（二）供应商未通过实质性响应审查的；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（三）供应商未在保证金到账截止时间前足额交纳所参与包保证金的；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（四）供应商所提交的响应文件未按“第七篇响应文件格式要求”要求签署或盖章的；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（五）供应商的报价超过采购预算或</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限价的；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（六）供应商不接受询价小组修正后的价格的；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（七）单位负责人为同一人或者存在直接控股、管理关系的不同供应商，参加同一合同项（包）报价的；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（八）为采购项目提供整体设计、规范编制或者项目管理、监理、检测等服务的供应商再参加该采购项目的其他采购活动的；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（九）同一合同项（包）下的货物，制造商参与报价，再委托代理商参与报价的；</w:t>
      </w:r>
    </w:p>
    <w:p>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（十）供应商响应文件内容有与国家现行法律法规相违背的内容，或附有采购人无法接受条件的；</w:t>
      </w:r>
    </w:p>
    <w:p>
      <w:pPr>
        <w:pStyle w:val="8"/>
        <w:pageBreakBefore w:val="0"/>
        <w:kinsoku/>
        <w:wordWrap w:val="0"/>
        <w:overflowPunct/>
        <w:topLinePunct w:val="0"/>
        <w:autoSpaceDE/>
        <w:autoSpaceDN/>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（十一）法律、法规和询价通知书规定的其他无效情形。</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40" w:name="_Toc28422"/>
      <w:bookmarkStart w:id="141" w:name="_Toc22716"/>
      <w:bookmarkStart w:id="142" w:name="_Toc65660353"/>
      <w:bookmarkStart w:id="143" w:name="_Toc23915"/>
      <w:bookmarkStart w:id="144" w:name="_Toc29298"/>
      <w:r>
        <w:rPr>
          <w:rFonts w:hint="eastAsia" w:ascii="宋体" w:hAnsi="宋体" w:eastAsia="宋体" w:cs="宋体"/>
          <w:color w:val="000000" w:themeColor="text1"/>
          <w:sz w:val="24"/>
          <w:highlight w:val="none"/>
          <w14:textFill>
            <w14:solidFill>
              <w14:schemeClr w14:val="tx1"/>
            </w14:solidFill>
          </w14:textFill>
        </w:rPr>
        <w:t>四、采购终止</w:t>
      </w:r>
      <w:bookmarkEnd w:id="140"/>
      <w:bookmarkEnd w:id="141"/>
      <w:bookmarkEnd w:id="142"/>
      <w:bookmarkEnd w:id="143"/>
      <w:bookmarkEnd w:id="144"/>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出现下列情形之一的，采购人或者采购代理机构应当终止询价采购活动，发布项目终止公告并说明原因，重新开展采购活动：</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（一）因情况变化，不再符合规定的询价采购方式适用情形的；</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（二）出现影响采购公正的违法、违规行为的；</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（三）在采购过程中符合竞争要求的供应商或者报价未超过采购预算的供应商不足3家的。</w:t>
      </w: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145" w:name="_Toc65660354"/>
      <w:bookmarkStart w:id="146" w:name="_Toc10768"/>
      <w:bookmarkStart w:id="147" w:name="_Toc8916"/>
      <w:bookmarkStart w:id="148" w:name="_Toc20055"/>
      <w:bookmarkStart w:id="149" w:name="_Toc10574"/>
      <w:r>
        <w:rPr>
          <w:rFonts w:hint="eastAsia" w:ascii="宋体" w:hAnsi="宋体" w:eastAsia="宋体" w:cs="宋体"/>
          <w:b w:val="0"/>
          <w:color w:val="000000" w:themeColor="text1"/>
          <w:sz w:val="36"/>
          <w:szCs w:val="30"/>
          <w:highlight w:val="none"/>
          <w14:textFill>
            <w14:solidFill>
              <w14:schemeClr w14:val="tx1"/>
            </w14:solidFill>
          </w14:textFill>
        </w:rPr>
        <w:t>第五篇  供应商须知</w:t>
      </w:r>
      <w:bookmarkEnd w:id="145"/>
      <w:bookmarkEnd w:id="146"/>
      <w:bookmarkEnd w:id="147"/>
      <w:bookmarkEnd w:id="148"/>
      <w:bookmarkEnd w:id="149"/>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0" w:name="_Toc65660355"/>
      <w:bookmarkStart w:id="151" w:name="_Toc2864"/>
      <w:bookmarkStart w:id="152" w:name="_Toc14353"/>
      <w:bookmarkStart w:id="153" w:name="_Toc5290"/>
      <w:bookmarkStart w:id="154" w:name="_Toc16524"/>
      <w:r>
        <w:rPr>
          <w:rFonts w:hint="eastAsia" w:ascii="宋体" w:hAnsi="宋体" w:eastAsia="宋体" w:cs="宋体"/>
          <w:color w:val="000000" w:themeColor="text1"/>
          <w:sz w:val="24"/>
          <w:highlight w:val="none"/>
          <w14:textFill>
            <w14:solidFill>
              <w14:schemeClr w14:val="tx1"/>
            </w14:solidFill>
          </w14:textFill>
        </w:rPr>
        <w:t>一、询价费用</w:t>
      </w:r>
      <w:bookmarkEnd w:id="150"/>
      <w:bookmarkEnd w:id="151"/>
      <w:bookmarkEnd w:id="152"/>
      <w:bookmarkEnd w:id="153"/>
      <w:bookmarkEnd w:id="154"/>
    </w:p>
    <w:p>
      <w:pPr>
        <w:pStyle w:val="1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5" w:name="_Toc65660356"/>
      <w:bookmarkStart w:id="156" w:name="_Toc14385"/>
      <w:bookmarkStart w:id="157" w:name="_Toc31070"/>
      <w:bookmarkStart w:id="158" w:name="_Toc31739"/>
      <w:bookmarkStart w:id="159" w:name="_Toc5915"/>
      <w:r>
        <w:rPr>
          <w:rFonts w:hint="eastAsia" w:ascii="宋体" w:hAnsi="宋体" w:eastAsia="宋体" w:cs="宋体"/>
          <w:color w:val="000000" w:themeColor="text1"/>
          <w:sz w:val="24"/>
          <w:highlight w:val="none"/>
          <w14:textFill>
            <w14:solidFill>
              <w14:schemeClr w14:val="tx1"/>
            </w14:solidFill>
          </w14:textFill>
        </w:rPr>
        <w:t>二、询价通知书</w:t>
      </w:r>
      <w:bookmarkEnd w:id="155"/>
      <w:bookmarkEnd w:id="156"/>
      <w:bookmarkEnd w:id="157"/>
      <w:bookmarkEnd w:id="158"/>
      <w:bookmarkEnd w:id="159"/>
      <w:r>
        <w:rPr>
          <w:rFonts w:hint="eastAsia" w:ascii="宋体" w:hAnsi="宋体" w:eastAsia="宋体" w:cs="宋体"/>
          <w:color w:val="000000" w:themeColor="text1"/>
          <w:sz w:val="24"/>
          <w:highlight w:val="none"/>
          <w14:textFill>
            <w14:solidFill>
              <w14:schemeClr w14:val="tx1"/>
            </w14:solidFill>
          </w14:textFill>
        </w:rPr>
        <w:tab/>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（二）采购人（或采购代理机构）所作的一切有效的书面通知、修改及补充，都是询价通知书不可分割的部分。</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0" w:name="_Toc1922"/>
      <w:bookmarkStart w:id="161" w:name="_Toc26502"/>
      <w:bookmarkStart w:id="162" w:name="_Toc9532"/>
      <w:bookmarkStart w:id="163" w:name="_Toc65660357"/>
      <w:bookmarkStart w:id="164" w:name="_Toc3061"/>
      <w:r>
        <w:rPr>
          <w:rFonts w:hint="eastAsia" w:ascii="宋体" w:hAnsi="宋体" w:eastAsia="宋体" w:cs="宋体"/>
          <w:color w:val="000000" w:themeColor="text1"/>
          <w:sz w:val="24"/>
          <w:highlight w:val="none"/>
          <w14:textFill>
            <w14:solidFill>
              <w14:schemeClr w14:val="tx1"/>
            </w14:solidFill>
          </w14:textFill>
        </w:rPr>
        <w:t>三、报价要求</w:t>
      </w:r>
      <w:bookmarkEnd w:id="160"/>
      <w:bookmarkEnd w:id="161"/>
      <w:bookmarkEnd w:id="162"/>
      <w:bookmarkEnd w:id="163"/>
      <w:bookmarkEnd w:id="164"/>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（一）响应文件</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供应商应当按照询价通知书的要求编制响应文件，并对询价通知书提出的要求和条件作出实质性响应，响应文件原则上采用软面订本</w:t>
      </w:r>
      <w:r>
        <w:rPr>
          <w:rFonts w:hint="eastAsia" w:ascii="宋体" w:hAnsi="宋体" w:cs="宋体"/>
          <w:color w:val="000000" w:themeColor="text1"/>
          <w:sz w:val="24"/>
          <w:szCs w:val="24"/>
          <w:highlight w:val="none"/>
          <w14:textFill>
            <w14:solidFill>
              <w14:schemeClr w14:val="tx1"/>
            </w14:solidFill>
          </w14:textFill>
        </w:rPr>
        <w:t>，同时应编制完整的页码、目录</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1.响应文件组成</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本项目不接受联合体参与询价采购</w:t>
      </w:r>
      <w:r>
        <w:rPr>
          <w:rFonts w:hint="eastAsia" w:ascii="宋体" w:hAnsi="宋体" w:cs="宋体"/>
          <w:color w:val="000000" w:themeColor="text1"/>
          <w:sz w:val="24"/>
          <w:szCs w:val="24"/>
          <w:highlight w:val="none"/>
          <w:lang w:eastAsia="zh-CN"/>
          <w14:textFill>
            <w14:solidFill>
              <w14:schemeClr w14:val="tx1"/>
            </w14:solidFill>
          </w14:textFill>
        </w:rPr>
        <w:t>）。</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3.报价有效期：响应文件及有关承诺文件有效期为提交响应文件截止时间起90天。</w:t>
      </w:r>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1.供应商提交保证金金额和方式详见“</w:t>
      </w:r>
      <w:r>
        <w:rPr>
          <w:rFonts w:hint="eastAsia" w:ascii="宋体" w:hAnsi="宋体" w:eastAsia="宋体" w:cs="宋体"/>
          <w:b/>
          <w:color w:val="000000" w:themeColor="text1"/>
          <w:sz w:val="24"/>
          <w:szCs w:val="24"/>
          <w:highlight w:val="none"/>
          <w:u w:val="single"/>
          <w14:textFill>
            <w14:solidFill>
              <w14:schemeClr w14:val="tx1"/>
            </w14:solidFill>
          </w14:textFill>
        </w:rPr>
        <w:t>第一篇  五、保证金”</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2.发生以下情况之一者，保证金不予退还：</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2.1供应商在提交响应文件截止时间后撤回响应文件的；</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2.2供应商在响应文件中提供虚假材料的；</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2.3除因不可抗力或询价通知书认可的情形以外，成交供应商不与采购人签订合同的；</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2.4供应商与采购人、其他供应商或者采购代理机构恶意串通的；</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2.5成交供应商不按规定的时间或拒绝按成交状态签订合同（即不按照采购文件确定的合同文本以及采购标的、规格型号、采购金额、采购数量、技术（质量）和服务要求等事项签订采购合同的）。</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保证金的有效期限在</w:t>
      </w:r>
      <w:r>
        <w:rPr>
          <w:rFonts w:hint="eastAsia" w:ascii="宋体" w:hAnsi="宋体" w:eastAsia="宋体" w:cs="宋体"/>
          <w:color w:val="000000" w:themeColor="text1"/>
          <w:sz w:val="24"/>
          <w:szCs w:val="24"/>
          <w:highlight w:val="none"/>
          <w14:textFill>
            <w14:solidFill>
              <w14:schemeClr w14:val="tx1"/>
            </w14:solidFill>
          </w14:textFill>
        </w:rPr>
        <w:t>报价有效期</w:t>
      </w:r>
      <w:r>
        <w:rPr>
          <w:rFonts w:hint="eastAsia" w:ascii="宋体" w:hAnsi="宋体" w:eastAsia="宋体" w:cs="宋体"/>
          <w:color w:val="000000" w:themeColor="text1"/>
          <w:sz w:val="24"/>
          <w:highlight w:val="none"/>
          <w14:textFill>
            <w14:solidFill>
              <w14:schemeClr w14:val="tx1"/>
            </w14:solidFill>
          </w14:textFill>
        </w:rPr>
        <w:t>过后三十天继续有效。</w:t>
      </w:r>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（三）修正错误</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若供应商所递交的响应文件或报价中的价格出现大写金额和小写金额不一致的错误，以大写金额修正为准。</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（四）提交响应文件的份数和签署</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1.响应文件一式</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份，其中正本一份，副本</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份；副本可为正本的复印件，应与正本一致，如出现不一致情况以正本为准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正本须每页加盖供应商公章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在响应文件正本中，询价通知书第七篇响应文件格式中规定签署、盖章的地方必须按其规定签署、盖章。</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3.若供应商对响应文件的错处作必要修改，则应在修改处加盖供应商公章或由法定代表人（或其授权代表）或自然人</w:t>
      </w:r>
      <w:r>
        <w:rPr>
          <w:rFonts w:hint="eastAsia" w:ascii="宋体" w:hAnsi="宋体" w:eastAsia="宋体" w:cs="宋体"/>
          <w:color w:val="000000" w:themeColor="text1"/>
          <w:sz w:val="24"/>
          <w:szCs w:val="24"/>
          <w:highlight w:val="none"/>
          <w14:textFill>
            <w14:solidFill>
              <w14:schemeClr w14:val="tx1"/>
            </w14:solidFill>
          </w14:textFill>
        </w:rPr>
        <w:t>（供应商为自然人）签署</w:t>
      </w:r>
      <w:r>
        <w:rPr>
          <w:rFonts w:hint="eastAsia" w:ascii="宋体" w:hAnsi="宋体" w:eastAsia="宋体" w:cs="宋体"/>
          <w:color w:val="000000" w:themeColor="text1"/>
          <w:sz w:val="24"/>
          <w:highlight w:val="none"/>
          <w14:textFill>
            <w14:solidFill>
              <w14:schemeClr w14:val="tx1"/>
            </w14:solidFill>
          </w14:textFill>
        </w:rPr>
        <w:t>确认。</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4.电报、电话、传真形式的响应文件概不接受。</w:t>
      </w:r>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（五）响应文件的递交</w:t>
      </w:r>
    </w:p>
    <w:p>
      <w:pPr>
        <w:pStyle w:val="6"/>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响应文件的正本、副本均应密封送达报价地点，应在封套上注明询价项目名称、供应商名称。若正本、副本分别进行密封的，还应在封套上注明“正本”、“副本”字样。</w:t>
      </w:r>
    </w:p>
    <w:p>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（六）响应文件语言：简体中文</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5" w:name="_Toc6242"/>
      <w:bookmarkStart w:id="166" w:name="_Toc27540"/>
      <w:bookmarkStart w:id="167" w:name="_Toc65660358"/>
      <w:bookmarkStart w:id="168" w:name="_Toc14702"/>
      <w:bookmarkStart w:id="169" w:name="_Toc10172"/>
      <w:r>
        <w:rPr>
          <w:rFonts w:hint="eastAsia" w:ascii="宋体" w:hAnsi="宋体" w:eastAsia="宋体" w:cs="宋体"/>
          <w:color w:val="000000" w:themeColor="text1"/>
          <w:sz w:val="24"/>
          <w:highlight w:val="none"/>
          <w14:textFill>
            <w14:solidFill>
              <w14:schemeClr w14:val="tx1"/>
            </w14:solidFill>
          </w14:textFill>
        </w:rPr>
        <w:t>四、成交供应商的确定和变更</w:t>
      </w:r>
      <w:bookmarkEnd w:id="165"/>
      <w:bookmarkEnd w:id="166"/>
      <w:bookmarkEnd w:id="167"/>
      <w:bookmarkEnd w:id="168"/>
      <w:bookmarkEnd w:id="169"/>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（二）成交供应商的变更</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w:t>
      </w:r>
      <w:r>
        <w:rPr>
          <w:rFonts w:hint="eastAsia" w:ascii="宋体" w:hAnsi="宋体" w:cs="宋体"/>
          <w:color w:val="000000" w:themeColor="text1"/>
          <w:sz w:val="24"/>
          <w:szCs w:val="24"/>
          <w:highlight w:val="none"/>
          <w:lang w:val="en-US" w:eastAsia="zh-CN"/>
          <w14:textFill>
            <w14:solidFill>
              <w14:schemeClr w14:val="tx1"/>
            </w14:solidFill>
          </w14:textFill>
        </w:rPr>
        <w:t>应在成交通知书发出后3个自然日内签订合同，</w:t>
      </w:r>
      <w:r>
        <w:rPr>
          <w:rFonts w:hint="eastAsia" w:ascii="宋体" w:hAnsi="宋体" w:eastAsia="宋体" w:cs="宋体"/>
          <w:color w:val="000000" w:themeColor="text1"/>
          <w:sz w:val="24"/>
          <w:szCs w:val="24"/>
          <w:highlight w:val="none"/>
          <w14:textFill>
            <w14:solidFill>
              <w14:schemeClr w14:val="tx1"/>
            </w14:solidFill>
          </w14:textFill>
        </w:rPr>
        <w:t>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2.成交供应商无充分理由放弃成交的，采购人将向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szCs w:val="24"/>
          <w:highlight w:val="none"/>
          <w14:textFill>
            <w14:solidFill>
              <w14:schemeClr w14:val="tx1"/>
            </w14:solidFill>
          </w14:textFill>
        </w:rPr>
        <w:t>将根据相关法律法规的规定进行处理。</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0" w:name="_Toc1463"/>
      <w:bookmarkStart w:id="171" w:name="_Toc1092"/>
      <w:bookmarkStart w:id="172" w:name="_Toc65660359"/>
      <w:bookmarkStart w:id="173" w:name="_Toc29821"/>
      <w:bookmarkStart w:id="174" w:name="_Toc10504"/>
      <w:r>
        <w:rPr>
          <w:rFonts w:hint="eastAsia" w:ascii="宋体" w:hAnsi="宋体" w:eastAsia="宋体" w:cs="宋体"/>
          <w:color w:val="000000" w:themeColor="text1"/>
          <w:sz w:val="24"/>
          <w:highlight w:val="none"/>
          <w14:textFill>
            <w14:solidFill>
              <w14:schemeClr w14:val="tx1"/>
            </w14:solidFill>
          </w14:textFill>
        </w:rPr>
        <w:t>五、成交通知</w:t>
      </w:r>
      <w:bookmarkEnd w:id="170"/>
      <w:bookmarkEnd w:id="171"/>
      <w:bookmarkEnd w:id="172"/>
      <w:bookmarkEnd w:id="173"/>
      <w:bookmarkEnd w:id="174"/>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（一）成交供应商确定后，采购代理机构将</w:t>
      </w:r>
      <w:r>
        <w:rPr>
          <w:rFonts w:hint="eastAsia" w:ascii="宋体" w:hAnsi="宋体" w:cs="宋体"/>
          <w:color w:val="000000" w:themeColor="text1"/>
          <w:sz w:val="24"/>
          <w:szCs w:val="24"/>
          <w:highlight w:val="none"/>
          <w:lang w:eastAsia="zh-CN"/>
          <w14:textFill>
            <w14:solidFill>
              <w14:schemeClr w14:val="tx1"/>
            </w14:solidFill>
          </w14:textFill>
        </w:rPr>
        <w:t>在“重庆市荣昌区人民政府”（http://www.rongchang.gov.cn/）网→“重庆市荣昌区农业农村委员会”上公示</w:t>
      </w:r>
      <w:r>
        <w:rPr>
          <w:rFonts w:hint="eastAsia" w:ascii="宋体" w:hAnsi="宋体" w:eastAsia="宋体" w:cs="宋体"/>
          <w:color w:val="000000" w:themeColor="text1"/>
          <w:sz w:val="24"/>
          <w:szCs w:val="24"/>
          <w:highlight w:val="none"/>
          <w14:textFill>
            <w14:solidFill>
              <w14:schemeClr w14:val="tx1"/>
            </w14:solidFill>
          </w14:textFill>
        </w:rPr>
        <w:t>成交结果公告。</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（三）《成交通知书》将作为签订合同的依据。</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5" w:name="_Toc1010"/>
      <w:bookmarkStart w:id="176" w:name="_Toc28445"/>
      <w:bookmarkStart w:id="177" w:name="_Toc65660360"/>
      <w:bookmarkStart w:id="178" w:name="_Toc30909"/>
      <w:bookmarkStart w:id="179" w:name="_Toc31082"/>
      <w:r>
        <w:rPr>
          <w:rFonts w:hint="eastAsia" w:ascii="宋体" w:hAnsi="宋体" w:eastAsia="宋体" w:cs="宋体"/>
          <w:color w:val="000000" w:themeColor="text1"/>
          <w:sz w:val="24"/>
          <w:highlight w:val="none"/>
          <w14:textFill>
            <w14:solidFill>
              <w14:schemeClr w14:val="tx1"/>
            </w14:solidFill>
          </w14:textFill>
        </w:rPr>
        <w:t>六、关于质疑和投诉</w:t>
      </w:r>
      <w:bookmarkEnd w:id="175"/>
      <w:bookmarkEnd w:id="176"/>
      <w:bookmarkEnd w:id="177"/>
      <w:bookmarkEnd w:id="178"/>
      <w:bookmarkEnd w:id="179"/>
    </w:p>
    <w:p>
      <w:pPr>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供应商认为采购文件、采购过程和成交结果使自己的权益收到伤害的，可向采购人或采购代理机构以书面形式提出质疑。</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提出质疑的应当是参与所质疑项目采购活动的供应商。 </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1.质疑时限、内容</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1.1供应商认为采购文件、采购过程、成交结果使自己的权益受到损害的，可以在知道或者应知其权益受到损害之日起7个工作日内，以书面形式向采购人、采购代理机构提出质疑。</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1.2供应商提出质疑应当提交质疑函和必要的证明材料，质疑函应当包括下列内容：</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1.2.1供应商的姓名或者名称、地址、邮编、联系人及联系电话；</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质疑项目的项目名称、项目号以及采购执行编号</w:t>
      </w:r>
      <w:r>
        <w:rPr>
          <w:rFonts w:hint="eastAsia" w:ascii="宋体" w:hAnsi="宋体" w:eastAsia="宋体" w:cs="宋体"/>
          <w:color w:val="000000" w:themeColor="text1"/>
          <w:sz w:val="24"/>
          <w:highlight w:val="none"/>
          <w14:textFill>
            <w14:solidFill>
              <w14:schemeClr w14:val="tx1"/>
            </w14:solidFill>
          </w14:textFill>
        </w:rPr>
        <w:t>；</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1.2.3具体、明确的质疑事项和与质疑事项相关的请求；</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1.2.4事实依据；</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1.2.5必要的法律依据；</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1.2.6提出质疑的日期；</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1.2.7营业执照（或事业单位法人证书，或个体工商户营业执照或有效的自然人身份证明）复印件；</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1.2.8法定代表人授权委托书原件、法定代表人身份证复印件和其授权代表的身份证复印件（供应商为自然人的提供自然人身份证复印件）；</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2.质疑答复</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3.其他</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《政府采购质疑和投诉办法》（财政部令第94号）及相关法律法规要求，在法定质疑期内一次性提出针对同一采购程序环节的质疑。</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3.2质疑函范本可在财政部门户网站和中国政府采购网下载。</w:t>
      </w:r>
    </w:p>
    <w:p>
      <w:pPr>
        <w:pageBreakBefore w:val="0"/>
        <w:kinsoku/>
        <w:wordWrap w:val="0"/>
        <w:overflowPunct/>
        <w:topLinePunct w:val="0"/>
        <w:autoSpaceDE/>
        <w:autoSpaceDN/>
        <w:bidi w:val="0"/>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（二）投诉</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提起投诉。</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《政府采购质疑和投诉办法》（财政部令第94号）及相关法律法规要求递交投诉书和必要的证明材料。投诉书范本可在财政部门户网站和中国政府采购网下载。</w:t>
      </w: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4.在确定受理投诉后，</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自受理投诉之日起30个工作日内（需要检验、检测、鉴定、专家评审以及需要投诉人补正材料的，所需时间不计算在投诉处理期限内）对投诉事项做出处理决定。</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0" w:name="_Toc23778"/>
      <w:bookmarkStart w:id="181" w:name="_Toc3127"/>
      <w:bookmarkStart w:id="182" w:name="_Toc65660361"/>
      <w:bookmarkStart w:id="183" w:name="_Toc19307"/>
      <w:bookmarkStart w:id="184" w:name="_Toc16648"/>
      <w:r>
        <w:rPr>
          <w:rFonts w:hint="eastAsia" w:ascii="宋体" w:hAnsi="宋体" w:eastAsia="宋体" w:cs="宋体"/>
          <w:color w:val="000000" w:themeColor="text1"/>
          <w:sz w:val="24"/>
          <w:highlight w:val="none"/>
          <w14:textFill>
            <w14:solidFill>
              <w14:schemeClr w14:val="tx1"/>
            </w14:solidFill>
          </w14:textFill>
        </w:rPr>
        <w:t>七、签订合同</w:t>
      </w:r>
      <w:bookmarkEnd w:id="180"/>
      <w:bookmarkEnd w:id="181"/>
      <w:bookmarkEnd w:id="182"/>
      <w:bookmarkEnd w:id="183"/>
      <w:bookmarkEnd w:id="184"/>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采购人原则上应在成交通知书发出之日起3个自然日内和成交供应商签订采购合同，无正当理由不得拒绝或拖延合同签订</w:t>
      </w:r>
      <w:r>
        <w:rPr>
          <w:rFonts w:hint="eastAsia" w:ascii="宋体" w:hAnsi="宋体" w:eastAsia="宋体" w:cs="宋体"/>
          <w:color w:val="000000" w:themeColor="text1"/>
          <w:sz w:val="24"/>
          <w:szCs w:val="24"/>
          <w:highlight w:val="none"/>
          <w14:textFill>
            <w14:solidFill>
              <w14:schemeClr w14:val="tx1"/>
            </w14:solidFill>
          </w14:textFill>
        </w:rPr>
        <w:t>。所签订的合同不得对询价通知书和供应商的响应文件作实质性修改。其他未尽事宜由采购人和成交供应商在采购合同中详细约定。</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）询价通知书、供应商的响应文件及澄清文件等，均为签订采购合同的依据。</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）合同生效条款由供需双方约定，法律、行政法规规定应当办理批准、登记等手续后生效的合同，依照其规定。</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）合同原则上应按照《重庆市采购合同》签订，相关单位要求适用合同通用格式版本的，应按其要求另行签订其他合同。</w:t>
      </w:r>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）采购人要求成交供应商提供履约保证金的，应当在询价通知书中予以约定。成交供应商履约完毕后，采购人根据采购文件规定无息退还其履约保证金。</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5" w:name="_Toc27946"/>
      <w:bookmarkStart w:id="186" w:name="_Toc77"/>
      <w:r>
        <w:rPr>
          <w:rFonts w:hint="eastAsia" w:ascii="宋体" w:hAnsi="宋体" w:eastAsia="宋体" w:cs="宋体"/>
          <w:color w:val="000000" w:themeColor="text1"/>
          <w:sz w:val="24"/>
          <w:highlight w:val="none"/>
          <w14:textFill>
            <w14:solidFill>
              <w14:schemeClr w14:val="tx1"/>
            </w14:solidFill>
          </w14:textFill>
        </w:rPr>
        <w:t>八、项目验收</w:t>
      </w:r>
      <w:bookmarkEnd w:id="185"/>
      <w:bookmarkEnd w:id="186"/>
    </w:p>
    <w:p>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合同执行完毕，采购人原则上应在</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个工作日内组织履约情况验收，不得无故拖延或附加额外条件。</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7" w:name="_Toc29513"/>
      <w:bookmarkStart w:id="188" w:name="_Toc32594"/>
      <w:bookmarkStart w:id="189" w:name="_Toc65660362"/>
      <w:bookmarkStart w:id="190" w:name="_Toc2438"/>
      <w:bookmarkStart w:id="191" w:name="_Toc9058"/>
      <w:r>
        <w:rPr>
          <w:rFonts w:hint="eastAsia" w:ascii="宋体" w:hAnsi="宋体" w:eastAsia="宋体" w:cs="宋体"/>
          <w:color w:val="000000" w:themeColor="text1"/>
          <w:sz w:val="24"/>
          <w:highlight w:val="none"/>
          <w14:textFill>
            <w14:solidFill>
              <w14:schemeClr w14:val="tx1"/>
            </w14:solidFill>
          </w14:textFill>
        </w:rPr>
        <w:t>九、采购代理服务费</w:t>
      </w:r>
      <w:bookmarkEnd w:id="187"/>
      <w:bookmarkEnd w:id="188"/>
      <w:bookmarkEnd w:id="189"/>
      <w:bookmarkEnd w:id="190"/>
      <w:bookmarkEnd w:id="191"/>
    </w:p>
    <w:bookmarkEnd w:id="82"/>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92" w:name="_Toc12789059"/>
      <w:bookmarkStart w:id="193" w:name="_Toc11641055"/>
      <w:bookmarkStart w:id="194" w:name="_Toc65660365"/>
      <w:bookmarkStart w:id="195" w:name="_Toc28162"/>
      <w:bookmarkStart w:id="196" w:name="_Toc14861"/>
      <w:bookmarkStart w:id="197" w:name="_Toc10599"/>
      <w:r>
        <w:rPr>
          <w:rFonts w:hint="eastAsia" w:ascii="宋体" w:hAnsi="宋体" w:cs="宋体"/>
          <w:color w:val="000000" w:themeColor="text1"/>
          <w:sz w:val="24"/>
          <w:highlight w:val="none"/>
          <w14:textFill>
            <w14:solidFill>
              <w14:schemeClr w14:val="tx1"/>
            </w14:solidFill>
          </w14:textFill>
        </w:rPr>
        <w:t>（一）供应商成交后在领取成交通知书前向采购代理机构缴纳</w:t>
      </w: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代理服务费的收取标准按照以下标准执行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不足3500元按3500元收取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op w:val="single" w:color="auto" w:sz="4" w:space="0"/>
              <w:left w:val="single" w:color="auto" w:sz="4" w:space="0"/>
              <w:bottom w:val="single" w:color="auto" w:sz="4" w:space="0"/>
              <w:right w:val="single" w:color="auto" w:sz="4" w:space="0"/>
              <w:tl2br w:val="single" w:color="auto" w:sz="4" w:space="0"/>
            </w:tcBorders>
            <w:vAlign w:val="top"/>
          </w:tcPr>
          <w:p>
            <w:pPr>
              <w:keepNext w:val="0"/>
              <w:keepLines w:val="0"/>
              <w:pageBreakBefore w:val="0"/>
              <w:widowControl w:val="0"/>
              <w:kinsoku/>
              <w:wordWrap w:val="0"/>
              <w:overflowPunct/>
              <w:topLinePunct w:val="0"/>
              <w:autoSpaceDE/>
              <w:autoSpaceDN/>
              <w:bidi w:val="0"/>
              <w:adjustRightInd/>
              <w:spacing w:line="360" w:lineRule="exact"/>
              <w:ind w:right="12" w:firstLine="1370" w:firstLineChars="571"/>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z75g9YAAAAIAQAADwAAAAAAAAAB&#10;ACAAAAAiAAAAZHJzL2Rvd25yZXYueG1sUEsBAhQAFAAAAAgAh07iQGoUakTZAQAAogMAAA4AAAAA&#10;AAAAAQAgAAAAJQEAAGRycy9lMm9Eb2MueG1sUEsFBgAAAAAGAAYAWQEAAHA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类型</w:t>
            </w:r>
          </w:p>
          <w:p>
            <w:pPr>
              <w:keepNext w:val="0"/>
              <w:keepLines w:val="0"/>
              <w:pageBreakBefore w:val="0"/>
              <w:widowControl w:val="0"/>
              <w:kinsoku/>
              <w:wordWrap w:val="0"/>
              <w:overflowPunct/>
              <w:topLinePunct w:val="0"/>
              <w:autoSpaceDE/>
              <w:autoSpaceDN/>
              <w:bidi w:val="0"/>
              <w:adjustRightInd/>
              <w:spacing w:line="360" w:lineRule="exact"/>
              <w:ind w:right="1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金额（万元）</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100以下</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100-500</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0.8%</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500-1000</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0.8%</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0.45%</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1000-5000</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0.25%</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5000-10000</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0.25%</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0.1%</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10000-100000</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1000000以上</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r>
    </w:tbl>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代理服务收费按差额定率累进法计算。例如：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/头*采购数量为1230头=110.7万元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，计算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代理服务收费额如下：</w:t>
      </w:r>
    </w:p>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100万元×1.5%=1.5万元</w:t>
      </w:r>
    </w:p>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p>
    <w:p>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合计收费=1.5+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1.6177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（二）服务费以转账形式支付。</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采购代理服务费缴纳账号：</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  名：重庆优佳工程招标代理有限公司</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开户行：中国建设银行荣昌昌州支行</w:t>
      </w:r>
    </w:p>
    <w:p>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号：50050117630000000393</w:t>
      </w:r>
    </w:p>
    <w:p>
      <w:pPr>
        <w:keepNext w:val="0"/>
        <w:keepLines w:val="0"/>
        <w:pageBreakBefore w:val="0"/>
        <w:widowControl w:val="0"/>
        <w:kinsoku/>
        <w:wordWrap w:val="0"/>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成交供应商如未按上述规定缴付代理服务费，其保证金将不予退还。</w:t>
      </w:r>
    </w:p>
    <w:p>
      <w:pPr>
        <w:pageBreakBefore w:val="0"/>
        <w:kinsoku/>
        <w:wordWrap w:val="0"/>
        <w:overflowPunct/>
        <w:topLinePunct w:val="0"/>
        <w:autoSpaceDE/>
        <w:autoSpaceDN/>
        <w:bidi w:val="0"/>
        <w:rPr>
          <w:rFonts w:hint="eastAsia" w:ascii="宋体" w:hAnsi="宋体" w:eastAsia="宋体" w:cs="宋体"/>
          <w:b w:val="0"/>
          <w:color w:val="000000" w:themeColor="text1"/>
          <w:sz w:val="36"/>
          <w:szCs w:val="30"/>
          <w:highlight w:val="none"/>
          <w14:textFill>
            <w14:solidFill>
              <w14:schemeClr w14:val="tx1"/>
            </w14:solidFill>
          </w14:textFill>
        </w:rPr>
      </w:pP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198" w:name="_Toc12302"/>
      <w:r>
        <w:rPr>
          <w:rFonts w:hint="eastAsia" w:ascii="宋体" w:hAnsi="宋体" w:eastAsia="宋体" w:cs="宋体"/>
          <w:b w:val="0"/>
          <w:color w:val="000000" w:themeColor="text1"/>
          <w:sz w:val="36"/>
          <w:szCs w:val="30"/>
          <w:highlight w:val="none"/>
          <w14:textFill>
            <w14:solidFill>
              <w14:schemeClr w14:val="tx1"/>
            </w14:solidFill>
          </w14:textFill>
        </w:rPr>
        <w:t xml:space="preserve">第六篇  </w:t>
      </w:r>
      <w:bookmarkEnd w:id="192"/>
      <w:bookmarkEnd w:id="193"/>
      <w:r>
        <w:rPr>
          <w:rFonts w:hint="eastAsia" w:ascii="宋体" w:hAnsi="宋体" w:eastAsia="宋体" w:cs="宋体"/>
          <w:b w:val="0"/>
          <w:color w:val="000000" w:themeColor="text1"/>
          <w:sz w:val="36"/>
          <w:szCs w:val="30"/>
          <w:highlight w:val="none"/>
          <w14:textFill>
            <w14:solidFill>
              <w14:schemeClr w14:val="tx1"/>
            </w14:solidFill>
          </w14:textFill>
        </w:rPr>
        <w:t>合同草案条款</w:t>
      </w:r>
      <w:bookmarkEnd w:id="194"/>
      <w:bookmarkEnd w:id="195"/>
      <w:bookmarkEnd w:id="196"/>
      <w:bookmarkEnd w:id="197"/>
      <w:bookmarkEnd w:id="198"/>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p>
    <w:p>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sectPr>
          <w:footerReference r:id="rId8" w:type="default"/>
          <w:footerReference r:id="rId9" w:type="even"/>
          <w:pgSz w:w="11907" w:h="16840"/>
          <w:pgMar w:top="1134" w:right="1191" w:bottom="1134" w:left="1304" w:header="850" w:footer="992" w:gutter="0"/>
          <w:pgNumType w:fmt="decimal"/>
          <w:cols w:space="0" w:num="1"/>
          <w:rtlGutter w:val="0"/>
          <w:docGrid w:linePitch="312" w:charSpace="0"/>
        </w:sectPr>
      </w:pPr>
    </w:p>
    <w:p>
      <w:pPr>
        <w:pageBreakBefore w:val="0"/>
        <w:kinsoku/>
        <w:wordWrap w:val="0"/>
        <w:overflowPunct/>
        <w:topLinePunct w:val="0"/>
        <w:autoSpaceDE/>
        <w:autoSpaceDN/>
        <w:bidi w:val="0"/>
        <w:rPr>
          <w:rFonts w:hint="eastAsia" w:ascii="宋体" w:hAnsi="宋体" w:eastAsia="宋体" w:cs="宋体"/>
          <w:color w:val="000000" w:themeColor="text1"/>
          <w:sz w:val="24"/>
          <w:highlight w:val="none"/>
          <w14:textFill>
            <w14:solidFill>
              <w14:schemeClr w14:val="tx1"/>
            </w14:solidFill>
          </w14:textFill>
        </w:rPr>
      </w:pPr>
      <w:bookmarkStart w:id="199" w:name="_Toc303945820"/>
      <w:bookmarkStart w:id="200" w:name="_Toc148265480"/>
      <w:r>
        <w:rPr>
          <w:rFonts w:hint="eastAsia" w:ascii="宋体" w:hAnsi="宋体" w:eastAsia="宋体" w:cs="宋体"/>
          <w:color w:val="000000" w:themeColor="text1"/>
          <w:sz w:val="24"/>
          <w:highlight w:val="none"/>
          <w14:textFill>
            <w14:solidFill>
              <w14:schemeClr w14:val="tx1"/>
            </w14:solidFill>
          </w14:textFill>
        </w:rPr>
        <w:t>附页：合同格式</w:t>
      </w:r>
      <w:bookmarkEnd w:id="199"/>
      <w:bookmarkEnd w:id="200"/>
    </w:p>
    <w:p>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pPr>
        <w:pageBreakBefore w:val="0"/>
        <w:kinsoku/>
        <w:wordWrap w:val="0"/>
        <w:overflowPunct/>
        <w:topLinePunct w:val="0"/>
        <w:autoSpaceDE/>
        <w:autoSpaceDN/>
        <w:bidi w:val="0"/>
        <w:spacing w:line="500" w:lineRule="exact"/>
        <w:jc w:val="center"/>
        <w:outlineLvl w:val="1"/>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t>重庆市采购购销合同</w:t>
      </w:r>
    </w:p>
    <w:p>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（询价）</w:t>
      </w:r>
    </w:p>
    <w:p>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val="en-US" w:eastAsia="zh-CN"/>
          <w14:textFill>
            <w14:solidFill>
              <w14:schemeClr w14:val="tx1"/>
            </w14:solidFill>
          </w14:textFill>
        </w:rPr>
        <w:t>编</w:t>
      </w:r>
      <w:r>
        <w:rPr>
          <w:rFonts w:hint="eastAsia" w:ascii="宋体" w:hAnsi="宋体" w:eastAsia="宋体" w:cs="宋体"/>
          <w:color w:val="000000" w:themeColor="text1"/>
          <w:highlight w:val="none"/>
          <w14:textFill>
            <w14:solidFill>
              <w14:schemeClr w14:val="tx1"/>
            </w14:solidFill>
          </w14:textFill>
        </w:rPr>
        <w:t>号：     ）</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甲方（需方）：___________________________      计价单位：____________</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乙方（供方）：___________________________      计量单位：_____________</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经双方协商一致，达成以下购销合同：</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130"/>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商品名称</w:t>
            </w: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规格</w:t>
            </w: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w:t>
            </w: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w:t>
            </w: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交货时间</w:t>
            </w: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941"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tcBorders>
              <w:bottom w:val="single" w:color="auto" w:sz="4" w:space="0"/>
            </w:tcBorders>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pageBreakBefore w:val="0"/>
              <w:kinsoku/>
              <w:wordWrap w:val="0"/>
              <w:overflowPunct/>
              <w:topLinePunct w:val="0"/>
              <w:autoSpaceDE/>
              <w:autoSpaceDN/>
              <w:bidi w:val="0"/>
              <w:spacing w:line="5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val="en-US" w:eastAsia="zh-CN"/>
                <w14:textFill>
                  <w14:solidFill>
                    <w14:schemeClr w14:val="tx1"/>
                  </w14:solidFill>
                </w14:textFill>
              </w:rPr>
              <w:t>采购要求及其他要求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pageBreakBefore w:val="0"/>
              <w:kinsoku/>
              <w:wordWrap w:val="0"/>
              <w:overflowPunct/>
              <w:topLinePunct w:val="0"/>
              <w:autoSpaceDE/>
              <w:autoSpaceDN/>
              <w:bidi w:val="0"/>
              <w:spacing w:line="5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val="en-US" w:eastAsia="zh-CN"/>
                <w14:textFill>
                  <w14:solidFill>
                    <w14:schemeClr w14:val="tx1"/>
                  </w14:solidFill>
                </w14:textFill>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w:t>
            </w:r>
            <w:r>
              <w:rPr>
                <w:rFonts w:hint="eastAsia" w:ascii="宋体" w:hAnsi="宋体" w:cs="宋体"/>
                <w:color w:val="000000" w:themeColor="text1"/>
                <w:sz w:val="24"/>
                <w:highlight w:val="none"/>
                <w:lang w:val="en-US" w:eastAsia="zh-CN"/>
                <w14:textFill>
                  <w14:solidFill>
                    <w14:schemeClr w14:val="tx1"/>
                  </w14:solidFill>
                </w14:textFill>
              </w:rPr>
              <w:t>付款</w:t>
            </w:r>
            <w:r>
              <w:rPr>
                <w:rFonts w:hint="eastAsia" w:ascii="宋体" w:hAnsi="宋体" w:eastAsia="宋体" w:cs="宋体"/>
                <w:color w:val="000000" w:themeColor="text1"/>
                <w:sz w:val="24"/>
                <w:highlight w:val="none"/>
                <w14:textFill>
                  <w14:solidFill>
                    <w14:schemeClr w14:val="tx1"/>
                  </w14:solidFill>
                </w14:textFill>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四、质量及售后保障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Style w:val="7"/>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、违约责任：</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按《中华人民共和国民法典》、</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、其他约定事项：</w:t>
            </w:r>
          </w:p>
          <w:p>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1.询价通知书及其澄清文件、响应文件和承诺是本合同不可分割的部分。</w:t>
            </w:r>
          </w:p>
          <w:p>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2.本合同如发生争议由双方协商解决，协商不成向需方所在地仲裁机构提请仲裁。</w:t>
            </w:r>
          </w:p>
          <w:p>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3.本合同一式__份， 需方__份，供方__份，具同等法律效力。</w:t>
            </w:r>
          </w:p>
          <w:p>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需方：</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tc>
        <w:tc>
          <w:tcPr>
            <w:tcW w:w="4700" w:type="dxa"/>
            <w:gridSpan w:val="4"/>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供方：</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tc>
      </w:tr>
    </w:tbl>
    <w:p>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r>
        <w:rPr>
          <w:rFonts w:hint="eastAsia" w:ascii="宋体" w:hAnsi="宋体" w:eastAsia="宋体" w:cs="宋体"/>
          <w:color w:val="000000" w:themeColor="text1"/>
          <w:sz w:val="24"/>
          <w:highlight w:val="none"/>
          <w14:textFill>
            <w14:solidFill>
              <w14:schemeClr w14:val="tx1"/>
            </w14:solidFill>
          </w14:textFill>
        </w:rPr>
        <w:t>签约时间：           年   月   日      签约地点：</w:t>
      </w:r>
    </w:p>
    <w:p>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201" w:name="_Hlt41879464"/>
      <w:bookmarkEnd w:id="201"/>
      <w:bookmarkStart w:id="202" w:name="_Toc6968"/>
      <w:bookmarkStart w:id="203" w:name="_Toc18521"/>
      <w:bookmarkStart w:id="204" w:name="_Toc65660378"/>
      <w:bookmarkStart w:id="205" w:name="_Toc12789072"/>
      <w:bookmarkStart w:id="206" w:name="_Toc9538"/>
      <w:bookmarkStart w:id="207" w:name="_Toc14084"/>
      <w:r>
        <w:rPr>
          <w:rFonts w:hint="eastAsia" w:ascii="宋体" w:hAnsi="宋体" w:eastAsia="宋体" w:cs="宋体"/>
          <w:b w:val="0"/>
          <w:color w:val="000000" w:themeColor="text1"/>
          <w:sz w:val="36"/>
          <w:szCs w:val="30"/>
          <w:highlight w:val="none"/>
          <w14:textFill>
            <w14:solidFill>
              <w14:schemeClr w14:val="tx1"/>
            </w14:solidFill>
          </w14:textFill>
        </w:rPr>
        <w:t>第七篇  响应文件格式要求</w:t>
      </w:r>
      <w:bookmarkEnd w:id="202"/>
      <w:bookmarkEnd w:id="203"/>
      <w:bookmarkEnd w:id="204"/>
      <w:bookmarkEnd w:id="205"/>
      <w:bookmarkEnd w:id="206"/>
      <w:bookmarkEnd w:id="207"/>
    </w:p>
    <w:p>
      <w:pPr>
        <w:pageBreakBefore w:val="0"/>
        <w:kinsoku/>
        <w:wordWrap w:val="0"/>
        <w:overflowPunct/>
        <w:topLinePunct w:val="0"/>
        <w:autoSpaceDE/>
        <w:autoSpaceDN/>
        <w:bidi w:val="0"/>
        <w:spacing w:line="400" w:lineRule="exact"/>
        <w:ind w:firstLine="482" w:firstLineChars="200"/>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一、经济部分</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二、技术（质量）部分</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（二）其他资料</w:t>
      </w:r>
    </w:p>
    <w:p>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三、服务部分</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四、资格条件及其他</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（二）供应商法定代表人（经营者或投资人）身份证明书（格式），法定代表人（经营者或投资人）授权委托书（格式）</w:t>
      </w:r>
    </w:p>
    <w:p>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）基本资格条件承诺函（格式）</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）特定资格条件证书或证明文件</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）保证金证明材料</w:t>
      </w:r>
    </w:p>
    <w:p>
      <w:pPr>
        <w:pageBreakBefore w:val="0"/>
        <w:kinsoku/>
        <w:wordWrap w:val="0"/>
        <w:overflowPunct/>
        <w:topLinePunct w:val="0"/>
        <w:autoSpaceDE/>
        <w:autoSpaceDN/>
        <w:bidi w:val="0"/>
        <w:spacing w:line="40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五、其他资料</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pPr>
        <w:pageBreakBefore w:val="0"/>
        <w:kinsoku/>
        <w:wordWrap w:val="0"/>
        <w:overflowPunct/>
        <w:topLinePunct w:val="0"/>
        <w:autoSpaceDE/>
        <w:autoSpaceDN/>
        <w:bidi w:val="0"/>
        <w:snapToGrid w:val="0"/>
        <w:spacing w:line="360" w:lineRule="auto"/>
        <w:rPr>
          <w:rFonts w:hint="eastAsia" w:ascii="宋体" w:hAnsi="宋体" w:eastAsia="宋体" w:cs="宋体"/>
          <w:color w:val="000000" w:themeColor="text1"/>
          <w:sz w:val="24"/>
          <w:szCs w:val="24"/>
          <w:highlight w:val="none"/>
          <w:bdr w:val="single" w:color="auto" w:sz="4" w:space="0"/>
          <w14:textFill>
            <w14:solidFill>
              <w14:schemeClr w14:val="tx1"/>
            </w14:solidFill>
          </w14:textFill>
        </w:rPr>
        <w:sectPr>
          <w:pgSz w:w="11907" w:h="16840"/>
          <w:pgMar w:top="1134" w:right="1191" w:bottom="1134" w:left="1304" w:header="850" w:footer="992" w:gutter="0"/>
          <w:pgNumType w:fmt="decimal"/>
          <w:cols w:space="0" w:num="1"/>
          <w:rtlGutter w:val="0"/>
          <w:docGrid w:linePitch="380" w:charSpace="0"/>
        </w:sectPr>
      </w:pP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08" w:name="_Toc313008356"/>
      <w:bookmarkStart w:id="209" w:name="_Toc313888360"/>
      <w:bookmarkStart w:id="210" w:name="_Toc26343"/>
      <w:bookmarkStart w:id="211" w:name="_Toc10852"/>
      <w:bookmarkStart w:id="212" w:name="_Toc342913419"/>
      <w:bookmarkStart w:id="213" w:name="_Toc14244"/>
      <w:bookmarkStart w:id="214" w:name="_Toc30982"/>
      <w:bookmarkStart w:id="215" w:name="_Toc65660379"/>
      <w:bookmarkStart w:id="216" w:name="_Toc283382454"/>
      <w:bookmarkStart w:id="217" w:name="_Toc12789073"/>
      <w:r>
        <w:rPr>
          <w:rFonts w:hint="eastAsia" w:ascii="宋体" w:hAnsi="宋体" w:eastAsia="宋体" w:cs="宋体"/>
          <w:color w:val="000000" w:themeColor="text1"/>
          <w:sz w:val="24"/>
          <w:highlight w:val="none"/>
          <w14:textFill>
            <w14:solidFill>
              <w14:schemeClr w14:val="tx1"/>
            </w14:solidFill>
          </w14:textFill>
        </w:rPr>
        <w:t>一、经济部分</w:t>
      </w:r>
      <w:bookmarkEnd w:id="208"/>
      <w:bookmarkEnd w:id="209"/>
      <w:bookmarkEnd w:id="210"/>
      <w:bookmarkEnd w:id="211"/>
      <w:bookmarkEnd w:id="212"/>
      <w:bookmarkEnd w:id="213"/>
      <w:bookmarkEnd w:id="214"/>
      <w:bookmarkEnd w:id="215"/>
    </w:p>
    <w:bookmarkEnd w:id="216"/>
    <w:bookmarkEnd w:id="217"/>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pPr>
        <w:pageBreakBefore w:val="0"/>
        <w:tabs>
          <w:tab w:val="left" w:pos="6300"/>
        </w:tabs>
        <w:kinsoku/>
        <w:wordWrap w:val="0"/>
        <w:overflowPunct/>
        <w:topLinePunct w:val="0"/>
        <w:autoSpaceDE/>
        <w:autoSpaceDN/>
        <w:bidi w:val="0"/>
        <w:snapToGrid w:val="0"/>
        <w:spacing w:line="312" w:lineRule="auto"/>
        <w:ind w:firstLine="562" w:firstLineChars="200"/>
        <w:jc w:val="cente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报价函</w:t>
      </w:r>
    </w:p>
    <w:p>
      <w:pPr>
        <w:pageBreakBefore w:val="0"/>
        <w:tabs>
          <w:tab w:val="left" w:pos="6300"/>
        </w:tabs>
        <w:kinsoku/>
        <w:wordWrap w:val="0"/>
        <w:overflowPunct/>
        <w:topLinePunct w:val="0"/>
        <w:autoSpaceDE/>
        <w:autoSpaceDN/>
        <w:bidi w:val="0"/>
        <w:snapToGrid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我方收到____________________________（询价项目名称）的询价通知书，经详细研究，决定参加该询价项目的报价。</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1.愿意按照询价通知书中的一切要求，提供本项目的交货及技术服务，项目</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/头</w:t>
      </w:r>
      <w:r>
        <w:rPr>
          <w:rFonts w:hint="eastAsia" w:ascii="宋体" w:hAnsi="宋体" w:eastAsia="宋体" w:cs="宋体"/>
          <w:color w:val="000000" w:themeColor="text1"/>
          <w:sz w:val="24"/>
          <w:szCs w:val="24"/>
          <w:highlight w:val="none"/>
          <w14:textFill>
            <w14:solidFill>
              <w14:schemeClr w14:val="tx1"/>
            </w14:solidFill>
          </w14:textFill>
        </w:rPr>
        <w:t>；人民币小写：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/头</w:t>
      </w:r>
      <w:r>
        <w:rPr>
          <w:rFonts w:hint="eastAsia" w:ascii="宋体" w:hAnsi="宋体" w:eastAsia="宋体" w:cs="宋体"/>
          <w:color w:val="000000" w:themeColor="text1"/>
          <w:sz w:val="24"/>
          <w:szCs w:val="24"/>
          <w:highlight w:val="none"/>
          <w14:textFill>
            <w14:solidFill>
              <w14:schemeClr w14:val="tx1"/>
            </w14:solidFill>
          </w14:textFill>
        </w:rPr>
        <w:t>。以我公司报价为准。</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3.我方承诺：本次报价的有效期为提交响应文件截止时间起90天。</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4.我方完全理解和接受贵方询价通知书的一切规定和要求及评审办法。</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5.在整个询价过程中，我方若有违规行为，接受</w:t>
      </w:r>
      <w:r>
        <w:rPr>
          <w:rFonts w:hint="eastAsia" w:ascii="宋体" w:hAnsi="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《中华人民共和国政府采购法》和</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eastAsia="宋体" w:cs="宋体"/>
          <w:color w:val="000000" w:themeColor="text1"/>
          <w:sz w:val="24"/>
          <w:szCs w:val="24"/>
          <w:highlight w:val="none"/>
          <w14:textFill>
            <w14:solidFill>
              <w14:schemeClr w14:val="tx1"/>
            </w14:solidFill>
          </w14:textFill>
        </w:rPr>
        <w:t>《询价通知书》之规定给予惩罚。</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7.我方同意按询价通知书规定，交纳询价通知书要求的保证金。如果我方成为成交供应商，保证在</w:t>
      </w:r>
      <w:r>
        <w:rPr>
          <w:rFonts w:hint="eastAsia" w:ascii="宋体" w:hAnsi="宋体" w:cs="宋体"/>
          <w:color w:val="000000" w:themeColor="text1"/>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sz w:val="24"/>
          <w:szCs w:val="24"/>
          <w:highlight w:val="none"/>
          <w14:textFill>
            <w14:solidFill>
              <w14:schemeClr w14:val="tx1"/>
            </w14:solidFill>
          </w14:textFill>
        </w:rPr>
        <w:t>成交通知书</w:t>
      </w:r>
      <w:r>
        <w:rPr>
          <w:rFonts w:hint="eastAsia" w:ascii="宋体" w:hAnsi="宋体" w:cs="宋体"/>
          <w:color w:val="000000" w:themeColor="text1"/>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，向采购代理机构缴纳询价通知书规定的采购代理服务费。</w:t>
      </w:r>
    </w:p>
    <w:p>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8"/>
          <w:highlight w:val="none"/>
          <w14:textFill>
            <w14:solidFill>
              <w14:schemeClr w14:val="tx1"/>
            </w14:solidFill>
          </w14:textFill>
        </w:rPr>
        <w:t>我方未</w:t>
      </w:r>
      <w:r>
        <w:rPr>
          <w:rFonts w:hint="eastAsia" w:ascii="宋体" w:hAnsi="宋体" w:eastAsia="宋体" w:cs="宋体"/>
          <w:color w:val="000000" w:themeColor="text1"/>
          <w:sz w:val="24"/>
          <w:szCs w:val="24"/>
          <w:highlight w:val="none"/>
          <w14:textFill>
            <w14:solidFill>
              <w14:schemeClr w14:val="tx1"/>
            </w14:solidFill>
          </w14:textFill>
        </w:rPr>
        <w:t>为采购项目提供整体设计、规范编制或者项目管理、监理、检测等服务。</w:t>
      </w:r>
    </w:p>
    <w:p>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供应商（公章）或自然人签署：</w:t>
      </w:r>
    </w:p>
    <w:p>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p>
    <w:p>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传真：</w:t>
      </w:r>
    </w:p>
    <w:p>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                           邮编：</w:t>
      </w:r>
    </w:p>
    <w:p>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pPr>
        <w:pageBreakBefore w:val="0"/>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80"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18" w:name="_Toc22655"/>
      <w:bookmarkStart w:id="219" w:name="_Toc65660380"/>
      <w:bookmarkStart w:id="220" w:name="_Toc313008357"/>
      <w:bookmarkStart w:id="221" w:name="_Toc14073"/>
      <w:bookmarkStart w:id="222" w:name="_Toc342913420"/>
      <w:bookmarkStart w:id="223" w:name="_Toc26085"/>
      <w:bookmarkStart w:id="224" w:name="_Toc18927"/>
      <w:bookmarkStart w:id="225" w:name="_Toc313888361"/>
      <w:r>
        <w:rPr>
          <w:rFonts w:hint="eastAsia" w:ascii="宋体" w:hAnsi="宋体" w:eastAsia="宋体" w:cs="宋体"/>
          <w:color w:val="000000" w:themeColor="text1"/>
          <w:sz w:val="24"/>
          <w:highlight w:val="none"/>
          <w14:textFill>
            <w14:solidFill>
              <w14:schemeClr w14:val="tx1"/>
            </w14:solidFill>
          </w14:textFill>
        </w:rPr>
        <w:t>二、技术（质量）部分</w:t>
      </w:r>
      <w:bookmarkEnd w:id="218"/>
      <w:bookmarkEnd w:id="219"/>
      <w:bookmarkEnd w:id="220"/>
      <w:bookmarkEnd w:id="221"/>
      <w:bookmarkEnd w:id="222"/>
      <w:bookmarkEnd w:id="223"/>
      <w:bookmarkEnd w:id="224"/>
      <w:bookmarkEnd w:id="225"/>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采购需求</w:t>
            </w: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响应情况</w:t>
            </w: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bl>
    <w:p>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法定代表人（经营者或投资人）（或其授权代表）或自然人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pPr>
        <w:pageBreakBefore w:val="0"/>
        <w:kinsoku/>
        <w:wordWrap w:val="0"/>
        <w:overflowPunct/>
        <w:topLinePunct w:val="0"/>
        <w:autoSpaceDE/>
        <w:autoSpaceDN/>
        <w:bidi w:val="0"/>
        <w:spacing w:line="500" w:lineRule="exact"/>
        <w:ind w:firstLine="720" w:firstLineChars="3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w:t>
      </w:r>
      <w:r>
        <w:rPr>
          <w:rFonts w:hint="eastAsia" w:ascii="宋体" w:hAnsi="宋体" w:eastAsia="宋体" w:cs="宋体"/>
          <w:color w:val="000000" w:themeColor="text1"/>
          <w:sz w:val="24"/>
          <w:szCs w:val="24"/>
          <w:highlight w:val="none"/>
          <w14:textFill>
            <w14:solidFill>
              <w14:schemeClr w14:val="tx1"/>
            </w14:solidFill>
          </w14:textFill>
        </w:rPr>
        <w:t>签署</w:t>
      </w:r>
      <w:r>
        <w:rPr>
          <w:rFonts w:hint="eastAsia" w:ascii="宋体" w:hAnsi="宋体" w:eastAsia="宋体" w:cs="宋体"/>
          <w:color w:val="000000" w:themeColor="text1"/>
          <w:sz w:val="24"/>
          <w:szCs w:val="28"/>
          <w:highlight w:val="none"/>
          <w14:textFill>
            <w14:solidFill>
              <w14:schemeClr w14:val="tx1"/>
            </w14:solidFill>
          </w14:textFill>
        </w:rPr>
        <w:t>或盖章）</w:t>
      </w: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本表即为对本项目“第二篇  询价项目技术（质量）需求”中所列条款进行比较和响应；</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（二）其他资料</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226" w:name="_Toc65660381"/>
      <w:bookmarkStart w:id="227" w:name="_Toc1790"/>
      <w:bookmarkStart w:id="228" w:name="_Toc32339"/>
      <w:bookmarkStart w:id="229" w:name="_Toc32158"/>
      <w:bookmarkStart w:id="230" w:name="_Toc27717"/>
      <w:bookmarkStart w:id="231" w:name="_Toc342913421"/>
      <w:bookmarkStart w:id="232" w:name="_Toc313888362"/>
      <w:bookmarkStart w:id="233" w:name="_Toc313008358"/>
      <w:r>
        <w:rPr>
          <w:rFonts w:hint="eastAsia" w:ascii="宋体" w:hAnsi="宋体" w:eastAsia="宋体" w:cs="宋体"/>
          <w:color w:val="000000" w:themeColor="text1"/>
          <w:sz w:val="24"/>
          <w:highlight w:val="none"/>
          <w14:textFill>
            <w14:solidFill>
              <w14:schemeClr w14:val="tx1"/>
            </w14:solidFill>
          </w14:textFill>
        </w:rPr>
        <w:t>三、服务部分</w:t>
      </w:r>
      <w:bookmarkEnd w:id="226"/>
      <w:bookmarkEnd w:id="227"/>
      <w:bookmarkEnd w:id="228"/>
      <w:bookmarkEnd w:id="229"/>
      <w:bookmarkEnd w:id="230"/>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序号</w:t>
            </w: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采购需求</w:t>
            </w: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响应情况</w:t>
            </w: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bl>
    <w:p>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法定代表人（经营者或投资人）（或其授权代表）或自然人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pPr>
        <w:pageBreakBefore w:val="0"/>
        <w:kinsoku/>
        <w:wordWrap w:val="0"/>
        <w:overflowPunct/>
        <w:topLinePunct w:val="0"/>
        <w:autoSpaceDE/>
        <w:autoSpaceDN/>
        <w:bidi w:val="0"/>
        <w:spacing w:line="500" w:lineRule="exact"/>
        <w:ind w:firstLine="360" w:firstLineChars="1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篇  询价项目服务需求”中所列条款进行比较和响应；</w:t>
      </w:r>
    </w:p>
    <w:p>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34" w:name="_Toc65660382"/>
      <w:bookmarkStart w:id="235" w:name="_Toc2082"/>
      <w:bookmarkStart w:id="236" w:name="_Toc20162"/>
      <w:bookmarkStart w:id="237" w:name="_Toc21793"/>
      <w:bookmarkStart w:id="238" w:name="_Toc8879"/>
      <w:r>
        <w:rPr>
          <w:rFonts w:hint="eastAsia" w:ascii="宋体" w:hAnsi="宋体" w:eastAsia="宋体" w:cs="宋体"/>
          <w:color w:val="000000" w:themeColor="text1"/>
          <w:sz w:val="24"/>
          <w:highlight w:val="none"/>
          <w14:textFill>
            <w14:solidFill>
              <w14:schemeClr w14:val="tx1"/>
            </w14:solidFill>
          </w14:textFill>
        </w:rPr>
        <w:t>四、</w:t>
      </w:r>
      <w:bookmarkEnd w:id="231"/>
      <w:bookmarkEnd w:id="232"/>
      <w:bookmarkEnd w:id="233"/>
      <w:bookmarkEnd w:id="234"/>
      <w:bookmarkEnd w:id="235"/>
      <w:bookmarkEnd w:id="236"/>
      <w:bookmarkEnd w:id="237"/>
      <w:bookmarkEnd w:id="238"/>
      <w:bookmarkStart w:id="239" w:name="_Toc313008359"/>
      <w:bookmarkStart w:id="240" w:name="_Toc313888363"/>
      <w:bookmarkStart w:id="241" w:name="_Toc342913422"/>
      <w:r>
        <w:rPr>
          <w:rFonts w:hint="eastAsia" w:ascii="宋体" w:hAnsi="宋体" w:eastAsia="宋体" w:cs="宋体"/>
          <w:color w:val="000000" w:themeColor="text1"/>
          <w:sz w:val="24"/>
          <w:highlight w:val="none"/>
          <w14:textFill>
            <w14:solidFill>
              <w14:schemeClr w14:val="tx1"/>
            </w14:solidFill>
          </w14:textFill>
        </w:rPr>
        <w:t>资格条件及其他</w:t>
      </w:r>
    </w:p>
    <w:p>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（二）供应商法定代表人（经营者或投资人）身份证明书（格式），法定代表人（经营者或投资人）授权委托书（格式）</w:t>
      </w:r>
    </w:p>
    <w:p>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pPr>
        <w:pageBreakBefore w:val="0"/>
        <w:shd w:val="clear" w:color="auto" w:fill="FFFFFF"/>
        <w:kinsoku/>
        <w:wordWrap w:val="0"/>
        <w:overflowPunct/>
        <w:topLinePunct w:val="0"/>
        <w:autoSpaceDE/>
        <w:autoSpaceDN/>
        <w:bidi w:val="0"/>
        <w:spacing w:line="530" w:lineRule="exact"/>
        <w:ind w:firstLine="723" w:firstLineChars="200"/>
        <w:jc w:val="center"/>
        <w:outlineLvl w:val="0"/>
        <w:rPr>
          <w:rFonts w:hint="eastAsia"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法定代表人</w:t>
      </w:r>
      <w:r>
        <w:rPr>
          <w:rFonts w:hint="eastAsia" w:ascii="宋体" w:hAnsi="宋体" w:cs="宋体"/>
          <w:b/>
          <w:bCs/>
          <w:color w:val="000000" w:themeColor="text1"/>
          <w:sz w:val="36"/>
          <w:szCs w:val="36"/>
          <w:highlight w:val="none"/>
          <w:lang w:eastAsia="zh-CN"/>
          <w14:textFill>
            <w14:solidFill>
              <w14:schemeClr w14:val="tx1"/>
            </w14:solidFill>
          </w14:textFill>
        </w:rPr>
        <w:t>（或经营者或投资人）</w:t>
      </w:r>
      <w:r>
        <w:rPr>
          <w:rFonts w:hint="eastAsia" w:ascii="宋体" w:hAnsi="宋体" w:cs="宋体"/>
          <w:b/>
          <w:bCs/>
          <w:color w:val="000000" w:themeColor="text1"/>
          <w:sz w:val="36"/>
          <w:szCs w:val="36"/>
          <w:highlight w:val="none"/>
          <w14:textFill>
            <w14:solidFill>
              <w14:schemeClr w14:val="tx1"/>
            </w14:solidFill>
          </w14:textFill>
        </w:rPr>
        <w:t>身份证明书</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询价</w:t>
      </w: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（法定代表人</w:t>
      </w:r>
      <w:r>
        <w:rPr>
          <w:rFonts w:hint="eastAsia" w:ascii="宋体" w:hAnsi="宋体"/>
          <w:color w:val="000000" w:themeColor="text1"/>
          <w:sz w:val="24"/>
          <w:highlight w:val="none"/>
          <w:u w:val="single"/>
          <w:lang w:eastAsia="zh-CN"/>
          <w14:textFill>
            <w14:solidFill>
              <w14:schemeClr w14:val="tx1"/>
            </w14:solidFill>
          </w14:textFill>
        </w:rPr>
        <w:t>（或经营者或投资人）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任</w:t>
      </w:r>
      <w:r>
        <w:rPr>
          <w:rFonts w:hint="eastAsia" w:ascii="宋体" w:hAnsi="宋体"/>
          <w:color w:val="000000" w:themeColor="text1"/>
          <w:sz w:val="24"/>
          <w:highlight w:val="none"/>
          <w:u w:val="single"/>
          <w14:textFill>
            <w14:solidFill>
              <w14:schemeClr w14:val="tx1"/>
            </w14:solidFill>
          </w14:textFill>
        </w:rPr>
        <w:t xml:space="preserve">    （职务名称）</w:t>
      </w:r>
      <w:r>
        <w:rPr>
          <w:rFonts w:hint="eastAsia" w:ascii="宋体" w:hAnsi="宋体"/>
          <w:color w:val="000000" w:themeColor="text1"/>
          <w:sz w:val="24"/>
          <w:highlight w:val="none"/>
          <w14:textFill>
            <w14:solidFill>
              <w14:schemeClr w14:val="tx1"/>
            </w14:solidFill>
          </w14:textFill>
        </w:rPr>
        <w:t>职务，是</w:t>
      </w:r>
      <w:r>
        <w:rPr>
          <w:rFonts w:hint="eastAsia"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lang w:eastAsia="zh-CN"/>
          <w14:textFill>
            <w14:solidFill>
              <w14:schemeClr w14:val="tx1"/>
            </w14:solidFill>
          </w14:textFill>
        </w:rPr>
        <w:t>（或经营者或投资人）</w:t>
      </w:r>
      <w:r>
        <w:rPr>
          <w:rFonts w:hint="eastAsia" w:ascii="宋体" w:hAnsi="宋体"/>
          <w:color w:val="000000" w:themeColor="text1"/>
          <w:sz w:val="24"/>
          <w:highlight w:val="none"/>
          <w14:textFill>
            <w14:solidFill>
              <w14:schemeClr w14:val="tx1"/>
            </w14:solidFill>
          </w14:textFill>
        </w:rPr>
        <w:t>。</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法定代表人（或经营者或投资人）电话：XXXXXXX      电子邮箱：XXXXXX@XXXXX（若授权他人办理并签署响应文件的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电子邮箱可不填写）</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[附：法定代表人（或经营者或投资人）身份证正反面]</w:t>
      </w:r>
    </w:p>
    <w:p>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widowControl/>
        <w:shd w:val="clear" w:color="auto" w:fill="FFFFFF"/>
        <w:kinsoku/>
        <w:wordWrap w:val="0"/>
        <w:overflowPunct/>
        <w:topLinePunct w:val="0"/>
        <w:autoSpaceDE/>
        <w:autoSpaceDN/>
        <w:bidi w:val="0"/>
        <w:jc w:val="left"/>
        <w:rPr>
          <w:rFonts w:hint="eastAsia" w:ascii="宋体" w:hAnsi="宋体"/>
          <w:color w:val="000000" w:themeColor="text1"/>
          <w:highlight w:val="none"/>
          <w14:textFill>
            <w14:solidFill>
              <w14:schemeClr w14:val="tx1"/>
            </w14:solidFill>
          </w14:textFill>
        </w:rPr>
      </w:pPr>
    </w:p>
    <w:p>
      <w:pPr>
        <w:pageBreakBefore w:val="0"/>
        <w:widowControl/>
        <w:shd w:val="clear" w:color="auto" w:fill="FFFFFF"/>
        <w:kinsoku/>
        <w:wordWrap w:val="0"/>
        <w:overflowPunct/>
        <w:topLinePunct w:val="0"/>
        <w:autoSpaceDE/>
        <w:autoSpaceDN/>
        <w:bidi w:val="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法定代表人授权委托书</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询价</w:t>
      </w: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[供应商法定代表人名称]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注：若为法定代表人办理并签署响应文件的，不提供此文件。</w:t>
      </w:r>
    </w:p>
    <w:p>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br w:type="page"/>
      </w:r>
      <w:r>
        <w:rPr>
          <w:rFonts w:hint="eastAsia" w:ascii="宋体" w:hAnsi="宋体" w:cs="宋体"/>
          <w:b/>
          <w:bCs/>
          <w:color w:val="000000" w:themeColor="text1"/>
          <w:sz w:val="36"/>
          <w:szCs w:val="36"/>
          <w:highlight w:val="none"/>
          <w:lang w:eastAsia="zh-CN"/>
          <w14:textFill>
            <w14:solidFill>
              <w14:schemeClr w14:val="tx1"/>
            </w14:solidFill>
          </w14:textFill>
        </w:rPr>
        <w:t>经营者</w:t>
      </w:r>
      <w:r>
        <w:rPr>
          <w:rFonts w:hint="eastAsia" w:ascii="宋体" w:hAnsi="宋体" w:cs="宋体"/>
          <w:b/>
          <w:bCs/>
          <w:color w:val="000000" w:themeColor="text1"/>
          <w:sz w:val="36"/>
          <w:szCs w:val="36"/>
          <w:highlight w:val="none"/>
          <w14:textFill>
            <w14:solidFill>
              <w14:schemeClr w14:val="tx1"/>
            </w14:solidFill>
          </w14:textFill>
        </w:rPr>
        <w:t>授权委托书</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w:t>
      </w:r>
      <w:r>
        <w:rPr>
          <w:rFonts w:hint="eastAsia" w:ascii="宋体" w:hAnsi="宋体"/>
          <w:color w:val="000000" w:themeColor="text1"/>
          <w:sz w:val="24"/>
          <w:highlight w:val="none"/>
          <w:u w:val="single"/>
          <w:lang w:eastAsia="zh-CN"/>
          <w14:textFill>
            <w14:solidFill>
              <w14:schemeClr w14:val="tx1"/>
            </w14:solidFill>
          </w14:textFill>
        </w:rPr>
        <w:t>经营者</w:t>
      </w:r>
      <w:r>
        <w:rPr>
          <w:rFonts w:hint="eastAsia"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办理并签署响应文件的可不填写]</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办理并签署响应文件的，不提供此文件。</w:t>
      </w:r>
    </w:p>
    <w:p>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br w:type="page"/>
      </w:r>
      <w:r>
        <w:rPr>
          <w:rFonts w:hint="eastAsia" w:ascii="宋体" w:hAnsi="宋体" w:cs="宋体"/>
          <w:b/>
          <w:bCs/>
          <w:color w:val="000000" w:themeColor="text1"/>
          <w:sz w:val="36"/>
          <w:szCs w:val="36"/>
          <w:highlight w:val="none"/>
          <w:lang w:eastAsia="zh-CN"/>
          <w14:textFill>
            <w14:solidFill>
              <w14:schemeClr w14:val="tx1"/>
            </w14:solidFill>
          </w14:textFill>
        </w:rPr>
        <w:t>投资人</w:t>
      </w:r>
      <w:r>
        <w:rPr>
          <w:rFonts w:hint="eastAsia" w:ascii="宋体" w:hAnsi="宋体" w:cs="宋体"/>
          <w:b/>
          <w:bCs/>
          <w:color w:val="000000" w:themeColor="text1"/>
          <w:sz w:val="36"/>
          <w:szCs w:val="36"/>
          <w:highlight w:val="none"/>
          <w14:textFill>
            <w14:solidFill>
              <w14:schemeClr w14:val="tx1"/>
            </w14:solidFill>
          </w14:textFill>
        </w:rPr>
        <w:t>授权委托书</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w:t>
      </w:r>
      <w:r>
        <w:rPr>
          <w:rFonts w:hint="eastAsia" w:ascii="宋体" w:hAnsi="宋体"/>
          <w:color w:val="000000" w:themeColor="text1"/>
          <w:sz w:val="24"/>
          <w:highlight w:val="none"/>
          <w:u w:val="single"/>
          <w:lang w:eastAsia="zh-CN"/>
          <w14:textFill>
            <w14:solidFill>
              <w14:schemeClr w14:val="tx1"/>
            </w14:solidFill>
          </w14:textFill>
        </w:rPr>
        <w:t>投资人</w:t>
      </w:r>
      <w:r>
        <w:rPr>
          <w:rFonts w:hint="eastAsia"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办理并签署响应文件的可不填写]</w:t>
      </w:r>
    </w:p>
    <w:p>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办理并签署响应文件的，不提供此文件。</w:t>
      </w:r>
    </w:p>
    <w:p>
      <w:pPr>
        <w:pageBreakBefore w:val="0"/>
        <w:kinsoku/>
        <w:wordWrap w:val="0"/>
        <w:overflowPunct/>
        <w:topLinePunct w:val="0"/>
        <w:autoSpaceDE/>
        <w:autoSpaceDN/>
        <w:bidi w:val="0"/>
        <w:rPr>
          <w:color w:val="000000" w:themeColor="text1"/>
          <w:highlight w:val="none"/>
          <w14:textFill>
            <w14:solidFill>
              <w14:schemeClr w14:val="tx1"/>
            </w14:solidFill>
          </w14:textFill>
        </w:rPr>
      </w:pPr>
    </w:p>
    <w:p>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）基本资格条件承诺函（格式）</w:t>
      </w:r>
    </w:p>
    <w:p>
      <w:pPr>
        <w:pageBreakBefore w:val="0"/>
        <w:tabs>
          <w:tab w:val="left" w:pos="6300"/>
        </w:tabs>
        <w:kinsoku/>
        <w:wordWrap w:val="0"/>
        <w:overflowPunct/>
        <w:topLinePunct w:val="0"/>
        <w:autoSpaceDE/>
        <w:autoSpaceDN/>
        <w:bidi w:val="0"/>
        <w:snapToGrid w:val="0"/>
        <w:spacing w:line="500" w:lineRule="exact"/>
        <w:ind w:firstLine="643" w:firstLineChars="2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pPr>
        <w:pageBreakBefore w:val="0"/>
        <w:tabs>
          <w:tab w:val="left" w:pos="6300"/>
        </w:tabs>
        <w:kinsoku/>
        <w:wordWrap w:val="0"/>
        <w:overflowPunct/>
        <w:topLinePunct w:val="0"/>
        <w:autoSpaceDE/>
        <w:autoSpaceDN/>
        <w:bidi w:val="0"/>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r>
        <w:rPr>
          <w:rFonts w:hint="eastAsia" w:ascii="宋体" w:hAnsi="宋体" w:eastAsia="宋体" w:cs="宋体"/>
          <w:color w:val="000000" w:themeColor="text1"/>
          <w:sz w:val="24"/>
          <w:highlight w:val="none"/>
          <w14:textFill>
            <w14:solidFill>
              <w14:schemeClr w14:val="tx1"/>
            </w14:solidFill>
          </w14:textFill>
        </w:rPr>
        <w:t>：</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（供应商名称）郑重承诺：</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 w:val="24"/>
          <w:highlight w:val="none"/>
          <w14:textFill>
            <w14:solidFill>
              <w14:schemeClr w14:val="tx1"/>
            </w14:solidFill>
          </w14:textFill>
        </w:rPr>
        <w:t>，参加本项目采购活动前三年内无重大违法活动记录。</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3.我方在采购项目评审（评标）环节结束后，随时接受采购人、采购代理机构的检查验证，配合提供相关证明材料，证明符合供应商基本资格条件。</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我方对以上承诺负全部法律责任。</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ageBreakBefore w:val="0"/>
        <w:tabs>
          <w:tab w:val="left" w:pos="6300"/>
        </w:tabs>
        <w:kinsoku/>
        <w:wordWrap w:val="0"/>
        <w:overflowPunct/>
        <w:topLinePunct w:val="0"/>
        <w:autoSpaceDE/>
        <w:autoSpaceDN/>
        <w:bidi w:val="0"/>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pPr>
        <w:pageBreakBefore w:val="0"/>
        <w:widowControl/>
        <w:kinsoku/>
        <w:wordWrap w:val="0"/>
        <w:overflowPunct/>
        <w:topLinePunct w:val="0"/>
        <w:autoSpaceDE/>
        <w:autoSpaceDN/>
        <w:bidi w:val="0"/>
        <w:spacing w:line="400" w:lineRule="exact"/>
        <w:ind w:firstLine="7920" w:firstLineChars="3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）特定资格条件证书或证明文件</w:t>
      </w:r>
    </w:p>
    <w:p>
      <w:pPr>
        <w:pageBreakBefore w:val="0"/>
        <w:kinsoku/>
        <w:wordWrap w:val="0"/>
        <w:overflowPunct/>
        <w:topLinePunct w:val="0"/>
        <w:autoSpaceDE/>
        <w:autoSpaceDN/>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（五）保证金证明材料</w:t>
      </w:r>
    </w:p>
    <w:p>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42" w:name="_Toc15815"/>
      <w:bookmarkStart w:id="243" w:name="_Toc9520"/>
      <w:bookmarkStart w:id="244" w:name="_Toc65660383"/>
      <w:bookmarkStart w:id="245" w:name="_Toc17010"/>
      <w:bookmarkStart w:id="246" w:name="_Toc2080"/>
      <w:r>
        <w:rPr>
          <w:rFonts w:hint="eastAsia" w:ascii="宋体" w:hAnsi="宋体" w:eastAsia="宋体" w:cs="宋体"/>
          <w:color w:val="000000" w:themeColor="text1"/>
          <w:sz w:val="24"/>
          <w:highlight w:val="none"/>
          <w14:textFill>
            <w14:solidFill>
              <w14:schemeClr w14:val="tx1"/>
            </w14:solidFill>
          </w14:textFill>
        </w:rPr>
        <w:t>五、</w:t>
      </w:r>
      <w:bookmarkEnd w:id="239"/>
      <w:bookmarkEnd w:id="240"/>
      <w:bookmarkEnd w:id="241"/>
      <w:r>
        <w:rPr>
          <w:rFonts w:hint="eastAsia" w:ascii="宋体" w:hAnsi="宋体" w:eastAsia="宋体" w:cs="宋体"/>
          <w:color w:val="000000" w:themeColor="text1"/>
          <w:sz w:val="24"/>
          <w:highlight w:val="none"/>
          <w14:textFill>
            <w14:solidFill>
              <w14:schemeClr w14:val="tx1"/>
            </w14:solidFill>
          </w14:textFill>
        </w:rPr>
        <w:t>其他资料</w:t>
      </w:r>
      <w:bookmarkEnd w:id="242"/>
      <w:bookmarkEnd w:id="243"/>
      <w:bookmarkEnd w:id="244"/>
      <w:bookmarkEnd w:id="245"/>
      <w:bookmarkEnd w:id="246"/>
    </w:p>
    <w:p>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pPr>
        <w:pageBreakBefore w:val="0"/>
        <w:kinsoku/>
        <w:wordWrap w:val="0"/>
        <w:overflowPunct/>
        <w:topLinePunct w:val="0"/>
        <w:autoSpaceDE/>
        <w:autoSpaceDN/>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ageBreakBefore w:val="0"/>
        <w:kinsoku/>
        <w:wordWrap w:val="0"/>
        <w:overflowPunct/>
        <w:topLinePunct w:val="0"/>
        <w:autoSpaceDE/>
        <w:autoSpaceDN/>
        <w:bidi w:val="0"/>
        <w:spacing w:line="360" w:lineRule="auto"/>
        <w:ind w:firstLine="56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（结束）</w:t>
      </w:r>
    </w:p>
    <w:p>
      <w:pPr>
        <w:pageBreakBefore w:val="0"/>
        <w:kinsoku/>
        <w:wordWrap w:val="0"/>
        <w:overflowPunct/>
        <w:topLinePunct w:val="0"/>
        <w:autoSpaceDE/>
        <w:autoSpaceDN/>
        <w:bidi w:val="0"/>
        <w:rPr>
          <w:rFonts w:hint="eastAsia" w:ascii="宋体" w:hAnsi="宋体" w:eastAsia="宋体" w:cs="宋体"/>
          <w:color w:val="000000" w:themeColor="text1"/>
          <w:highlight w:val="none"/>
          <w14:textFill>
            <w14:solidFill>
              <w14:schemeClr w14:val="tx1"/>
            </w14:solidFill>
          </w14:textFill>
        </w:rPr>
      </w:pPr>
    </w:p>
    <w:sectPr>
      <w:pgSz w:w="11907" w:h="16840"/>
      <w:pgMar w:top="1134" w:right="1191" w:bottom="1134" w:left="1304" w:header="850"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p>
  <w:p>
    <w:pPr>
      <w:pStyle w:val="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jc w:val="cente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- 35 -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E0335"/>
    <w:multiLevelType w:val="singleLevel"/>
    <w:tmpl w:val="222E033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50F78"/>
    <w:rsid w:val="014972C4"/>
    <w:rsid w:val="01BA28B6"/>
    <w:rsid w:val="02A227A1"/>
    <w:rsid w:val="02C05132"/>
    <w:rsid w:val="068D4CDC"/>
    <w:rsid w:val="07F21550"/>
    <w:rsid w:val="0B0550D9"/>
    <w:rsid w:val="0DD26725"/>
    <w:rsid w:val="113C4207"/>
    <w:rsid w:val="12200F1C"/>
    <w:rsid w:val="162A64ED"/>
    <w:rsid w:val="17F92A0B"/>
    <w:rsid w:val="185D40A4"/>
    <w:rsid w:val="18C824C1"/>
    <w:rsid w:val="18CE3230"/>
    <w:rsid w:val="1967746E"/>
    <w:rsid w:val="1A4D112E"/>
    <w:rsid w:val="1AF47F35"/>
    <w:rsid w:val="1BA61207"/>
    <w:rsid w:val="21CC1FB7"/>
    <w:rsid w:val="294814E1"/>
    <w:rsid w:val="2979077C"/>
    <w:rsid w:val="2A803FEA"/>
    <w:rsid w:val="2B850F78"/>
    <w:rsid w:val="2B9374A5"/>
    <w:rsid w:val="2EF82252"/>
    <w:rsid w:val="32C44BDA"/>
    <w:rsid w:val="33123363"/>
    <w:rsid w:val="362D3758"/>
    <w:rsid w:val="36B65A0B"/>
    <w:rsid w:val="3860274C"/>
    <w:rsid w:val="38C57546"/>
    <w:rsid w:val="38DE4C69"/>
    <w:rsid w:val="3AB75C0A"/>
    <w:rsid w:val="3B0F23C2"/>
    <w:rsid w:val="3B24490B"/>
    <w:rsid w:val="3CEF5744"/>
    <w:rsid w:val="3EA416BC"/>
    <w:rsid w:val="426623FD"/>
    <w:rsid w:val="463B689C"/>
    <w:rsid w:val="490477F2"/>
    <w:rsid w:val="4A1E617D"/>
    <w:rsid w:val="4A2C5759"/>
    <w:rsid w:val="4AC52E27"/>
    <w:rsid w:val="4B431506"/>
    <w:rsid w:val="4BA808AC"/>
    <w:rsid w:val="4CF652AA"/>
    <w:rsid w:val="4E5E6F20"/>
    <w:rsid w:val="4F0509A0"/>
    <w:rsid w:val="50084F49"/>
    <w:rsid w:val="518E713A"/>
    <w:rsid w:val="51A9239E"/>
    <w:rsid w:val="547D5DA7"/>
    <w:rsid w:val="56E620E7"/>
    <w:rsid w:val="57544F8D"/>
    <w:rsid w:val="576C5396"/>
    <w:rsid w:val="5A1C7731"/>
    <w:rsid w:val="5A89319F"/>
    <w:rsid w:val="5CDE7E3D"/>
    <w:rsid w:val="63935586"/>
    <w:rsid w:val="649647A0"/>
    <w:rsid w:val="6599032E"/>
    <w:rsid w:val="65A24414"/>
    <w:rsid w:val="65EE67C8"/>
    <w:rsid w:val="66F24BD5"/>
    <w:rsid w:val="67F001E4"/>
    <w:rsid w:val="68D94A29"/>
    <w:rsid w:val="68EE6F61"/>
    <w:rsid w:val="6CF23110"/>
    <w:rsid w:val="6F6A622F"/>
    <w:rsid w:val="70074A2B"/>
    <w:rsid w:val="70770944"/>
    <w:rsid w:val="73993FFB"/>
    <w:rsid w:val="746F15B4"/>
    <w:rsid w:val="75A67D83"/>
    <w:rsid w:val="777C6B7C"/>
    <w:rsid w:val="778D30DC"/>
    <w:rsid w:val="794A3997"/>
    <w:rsid w:val="7A110955"/>
    <w:rsid w:val="7A5B654D"/>
    <w:rsid w:val="7BB035FB"/>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6"/>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13204</Words>
  <Characters>14113</Characters>
  <Lines>0</Lines>
  <Paragraphs>0</Paragraphs>
  <TotalTime>29</TotalTime>
  <ScaleCrop>false</ScaleCrop>
  <LinksUpToDate>false</LinksUpToDate>
  <CharactersWithSpaces>15413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2025-10-13T02:19:00Z</dcterms:created>
  <dc:creator>Y i n g</dc:creator>
  <cp:lastModifiedBy>Administrator</cp:lastModifiedBy>
  <dcterms:modified xsi:type="dcterms:W3CDTF">2025-10-20T09:50:37Z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0FAC1973269C4274B2AC3E8EFFFCB0D8_13</vt:lpwstr>
  </property>
  <property fmtid="{D5CDD505-2E9C-101B-9397-08002B2CF9AE}" pid="4" name="KSOTemplateDocerSaveRecord">
    <vt:lpwstr>eyJoZGlkIjoiYjYyNTlhODU5NzYzNDUxM2VhYmVjZmVlNTUyYjJiNjUiLCJ1c2VySWQiOiI1NTc2NjA1NzYifQ==</vt:lpwstr>
  </property>
</Properties>
</file>