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_GBK" w:hAnsi="方正小标宋_GBK" w:eastAsia="方正小标宋_GBK" w:cs="方正小标宋_GBK"/>
          <w:color w:val="auto"/>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lang w:eastAsia="zh-CN"/>
        </w:rPr>
        <w:t>荣昌区</w:t>
      </w:r>
      <w:r>
        <w:rPr>
          <w:rFonts w:hint="eastAsia" w:ascii="方正小标宋_GBK" w:hAnsi="方正小标宋_GBK" w:eastAsia="方正小标宋_GBK" w:cs="方正小标宋_GBK"/>
          <w:color w:val="auto"/>
          <w:sz w:val="44"/>
          <w:szCs w:val="44"/>
          <w:u w:val="none"/>
        </w:rPr>
        <w:t>法治宣传教育的第八个五年规划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（2021—2025年）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楷体_GBK" w:eastAsia="方正楷体_GBK"/>
          <w:color w:val="auto"/>
          <w:sz w:val="32"/>
          <w:szCs w:val="32"/>
          <w:u w:val="none"/>
        </w:rPr>
      </w:pPr>
      <w:r>
        <w:rPr>
          <w:rFonts w:hint="eastAsia" w:ascii="方正楷体_GBK" w:eastAsia="方正楷体_GBK"/>
          <w:color w:val="auto"/>
          <w:sz w:val="32"/>
          <w:szCs w:val="32"/>
          <w:u w:val="none"/>
        </w:rPr>
        <w:t>（</w:t>
      </w:r>
      <w:r>
        <w:rPr>
          <w:rFonts w:hint="eastAsia" w:ascii="方正楷体_GBK" w:eastAsia="方正楷体_GBK"/>
          <w:color w:val="auto"/>
          <w:sz w:val="32"/>
          <w:szCs w:val="32"/>
          <w:u w:val="none"/>
          <w:lang w:eastAsia="zh-CN"/>
        </w:rPr>
        <w:t>征求意见</w:t>
      </w:r>
      <w:r>
        <w:rPr>
          <w:rFonts w:hint="eastAsia" w:ascii="方正楷体_GBK" w:eastAsia="方正楷体_GBK"/>
          <w:color w:val="auto"/>
          <w:sz w:val="32"/>
          <w:szCs w:val="32"/>
          <w:u w:val="none"/>
        </w:rPr>
        <w:t>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在习近平新时代中国特色社会主义思想特别是习近平法治思想的科学指引下，在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委、</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政府的坚强领导下，我</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第七个五年法治宣传教育规划（2016—2020年）顺利实施完成，取得了新的进展。以宪法为核心的中国特色社会主义法律体系宣传</w:t>
      </w:r>
      <w:r>
        <w:rPr>
          <w:rFonts w:hint="eastAsia" w:ascii="方正仿宋_GBK" w:hAnsi="方正仿宋_GBK" w:eastAsia="方正仿宋_GBK" w:cs="方正仿宋_GBK"/>
          <w:color w:val="auto"/>
          <w:sz w:val="32"/>
          <w:szCs w:val="32"/>
          <w:u w:val="none"/>
          <w:lang w:val="en-US" w:eastAsia="zh-CN"/>
        </w:rPr>
        <w:t>深入开展</w:t>
      </w:r>
      <w:r>
        <w:rPr>
          <w:rFonts w:hint="eastAsia" w:ascii="方正仿宋_GBK" w:hAnsi="方正仿宋_GBK" w:eastAsia="方正仿宋_GBK" w:cs="方正仿宋_GBK"/>
          <w:color w:val="auto"/>
          <w:sz w:val="32"/>
          <w:szCs w:val="32"/>
          <w:u w:val="none"/>
        </w:rPr>
        <w:t>，“谁执法谁普法”责任制更加落实落细，法治文化繁荣发展，干部群众</w:t>
      </w:r>
      <w:r>
        <w:rPr>
          <w:rFonts w:hint="eastAsia" w:ascii="方正仿宋_GBK" w:hAnsi="方正仿宋_GBK" w:eastAsia="方正仿宋_GBK" w:cs="方正仿宋_GBK"/>
          <w:color w:val="auto"/>
          <w:spacing w:val="-4"/>
          <w:sz w:val="32"/>
          <w:szCs w:val="32"/>
          <w:u w:val="none"/>
        </w:rPr>
        <w:t>法治意识明显增强，社会治理法治化水平显著提升，全面依法治国理念更加深入人心。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为深入贯彻落实习近平法治思想，进一步加大全民普法力度，根据《中共重庆市委宣传部</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重庆市司法局关于开展法治宣传教育的第八个五年规划（2021—2025年）》精神，制定本规划。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一、以习近平法治思想引领</w:t>
      </w:r>
      <w:r>
        <w:rPr>
          <w:rFonts w:hint="eastAsia" w:eastAsia="方正黑体_GBK"/>
          <w:color w:val="auto"/>
          <w:sz w:val="32"/>
          <w:szCs w:val="32"/>
          <w:u w:val="none"/>
          <w:lang w:eastAsia="zh-CN"/>
        </w:rPr>
        <w:t>荣昌</w:t>
      </w:r>
      <w:r>
        <w:rPr>
          <w:rFonts w:hint="eastAsia" w:eastAsia="方正黑体_GBK"/>
          <w:color w:val="auto"/>
          <w:sz w:val="32"/>
          <w:szCs w:val="32"/>
          <w:u w:val="none"/>
        </w:rPr>
        <w:t>全民普法工作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“八五”普法工作守正创新、提质增效、全面发展。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坚持以马克思列宁主义、毛泽东思想、邓小平理论、“三个代表”重要思想、科学发展观、习近平新时代中国特色社会主义思想为指导，全面贯彻党的十九大和十九届二中、三中、四中、五中全会精神，深入贯彻习近平法治思想，学习贯彻习近平总书记在庆祝中国共产党成立100周年大会上的重要讲话精神，深化落实习近平总书记对重庆提出的营造良好政治生态，坚持“两点”定位、“两地”“两高”目标</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发挥“三个作用”和推</w:t>
      </w:r>
      <w:r>
        <w:rPr>
          <w:rFonts w:hint="eastAsia" w:ascii="方正仿宋_GBK" w:hAnsi="方正仿宋_GBK" w:eastAsia="方正仿宋_GBK" w:cs="方正仿宋_GBK"/>
          <w:color w:val="auto"/>
          <w:sz w:val="32"/>
          <w:szCs w:val="32"/>
          <w:u w:val="none"/>
          <w:lang w:eastAsia="zh-CN"/>
        </w:rPr>
        <w:t>动</w:t>
      </w:r>
      <w:r>
        <w:rPr>
          <w:rFonts w:hint="eastAsia" w:ascii="方正仿宋_GBK" w:hAnsi="方正仿宋_GBK" w:eastAsia="方正仿宋_GBK" w:cs="方正仿宋_GBK"/>
          <w:color w:val="auto"/>
          <w:sz w:val="32"/>
          <w:szCs w:val="32"/>
          <w:u w:val="none"/>
        </w:rPr>
        <w:t>成渝地区双城经济圈建设等重要指示要求，以服务“十四五”时期</w:t>
      </w:r>
      <w:r>
        <w:rPr>
          <w:rFonts w:hint="eastAsia" w:ascii="方正仿宋_GBK" w:hAnsi="方正仿宋_GBK" w:eastAsia="方正仿宋_GBK" w:cs="方正仿宋_GBK"/>
          <w:color w:val="auto"/>
          <w:sz w:val="32"/>
          <w:szCs w:val="32"/>
          <w:u w:val="none"/>
          <w:lang w:eastAsia="zh-CN"/>
        </w:rPr>
        <w:t>荣昌</w:t>
      </w:r>
      <w:r>
        <w:rPr>
          <w:rFonts w:hint="eastAsia" w:ascii="方正仿宋_GBK" w:hAnsi="方正仿宋_GBK" w:eastAsia="方正仿宋_GBK" w:cs="方正仿宋_GBK"/>
          <w:color w:val="auto"/>
          <w:sz w:val="32"/>
          <w:szCs w:val="32"/>
          <w:u w:val="none"/>
        </w:rPr>
        <w:t>经济社会发展为主线，以使法治成为社会共识和基本准则为目标，以持续提升</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公民法治素养为重点，以提高普法工作针对性和实效性为着力点，不断开创全面依法治</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新局面，为推动高质量发展、创造高品质生活、实现高水平治理营造良好法治环境。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到2025年，全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坚持党的全面领导。深学笃用习近平新时代中国特色社会主义思想，增强“四个意识”、坚定“四个自信”、做到“两个维护”，把党的领导贯彻到全民普法的全过程和各方面，始终坚持正确的政治方向和舆论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坚持以人民为中心。积极回应人民群众新要求新期待，把体现人民利益、反映人民愿望、维护人民权益、增进人民福祉落实到全民普法全过程，做到普法为了人民、依靠人民、服务人民，夯实全面依法治</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的社会基础。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坚持服务大局。紧紧围绕党委政府中心工作，把普法工作融入</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“十四五”规划和2035年远景目标，按照依法治</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和平安建设总体部署，有针对性地组织开展普法，以高质量普法推动高质量发展。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坚持与法治实践深度融合。坚持全民普法与科学立法、严格执法、公正司法一体推进，坚持依法治国与以德治国相结合，弘扬社会主义核心价值观，把普法融入法治实践、融入基层治理、融入日常生活，融入全面依法治</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二、明确普法重点内容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（一）深入学习宣传贯彻习近平法治思想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把学习宣传贯彻习近平法治思想作为全民普法的头等大事，深入学习宣传习近平法治思想的重大意义、丰富内涵、精神实质和实践要求，引导全社会坚定不移走中国特色社会主义法治道路。把习近平法治思想纳入各级党委（党组）理论学习中心组学习重点内容，列入</w:t>
      </w:r>
      <w:r>
        <w:rPr>
          <w:rFonts w:hint="eastAsia" w:ascii="方正仿宋_GBK" w:hAnsi="方正仿宋_GBK" w:eastAsia="方正仿宋_GBK" w:cs="方正仿宋_GBK"/>
          <w:color w:val="auto"/>
          <w:sz w:val="32"/>
          <w:szCs w:val="32"/>
          <w:u w:val="none"/>
          <w:lang w:eastAsia="zh-CN"/>
        </w:rPr>
        <w:t>我区</w:t>
      </w:r>
      <w:r>
        <w:rPr>
          <w:rFonts w:hint="eastAsia" w:ascii="方正仿宋_GBK" w:hAnsi="方正仿宋_GBK" w:eastAsia="方正仿宋_GBK" w:cs="方正仿宋_GBK"/>
          <w:color w:val="auto"/>
          <w:sz w:val="32"/>
          <w:szCs w:val="32"/>
          <w:u w:val="none"/>
        </w:rPr>
        <w:t>党校（行政</w:t>
      </w:r>
      <w:r>
        <w:rPr>
          <w:rFonts w:hint="eastAsia" w:ascii="方正仿宋_GBK" w:hAnsi="方正仿宋_GBK" w:eastAsia="方正仿宋_GBK" w:cs="方正仿宋_GBK"/>
          <w:color w:val="auto"/>
          <w:sz w:val="32"/>
          <w:szCs w:val="32"/>
          <w:u w:val="none"/>
          <w:lang w:eastAsia="zh-CN"/>
        </w:rPr>
        <w:t>学校、社会主义学院</w:t>
      </w:r>
      <w:r>
        <w:rPr>
          <w:rFonts w:hint="eastAsia" w:ascii="方正仿宋_GBK" w:hAnsi="方正仿宋_GBK" w:eastAsia="方正仿宋_GBK" w:cs="方正仿宋_GBK"/>
          <w:color w:val="auto"/>
          <w:sz w:val="32"/>
          <w:szCs w:val="32"/>
          <w:u w:val="none"/>
        </w:rPr>
        <w:t>）重点课程，以习近平法治思想进企业、进农村、进机关、进校园、进社区、进军营、进网络为抓手，推动习近平法治思想入脑入心、走深走实。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（二）深入学习宣传宪法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sz w:val="32"/>
          <w:szCs w:val="32"/>
          <w:u w:val="none"/>
        </w:rPr>
      </w:pPr>
      <w:r>
        <w:rPr>
          <w:rFonts w:hint="eastAsia" w:ascii="方正仿宋_GBK" w:hAnsi="方正仿宋_GBK" w:eastAsia="方正仿宋_GBK" w:cs="方正仿宋_GBK"/>
          <w:color w:val="auto"/>
          <w:sz w:val="32"/>
          <w:szCs w:val="32"/>
          <w:u w:val="none"/>
        </w:rPr>
        <w:t>深入持久在全社会开展宪法宣传教育活动，阐释好“中国之治”的制度基础，阐释好新时代依宪治国、依宪执政的内涵和意义，阐释好宪法精神。加强国旗法、国歌法等宪法相关法的学习宣传，强化国家认同。全面落实宪法宣誓制度。加强宪法实施案例宣传。常态化开展“12·4”国家宪法日和“宪法宣传周”集中宣传活动。持续开展“学宪法讲宪法”活动，在青少年成人仪式、学生毕业仪式等活动中设置礼敬宪法环节，依托“报、网、端、微、屏”媒介形成宣传声势，</w:t>
      </w:r>
      <w:r>
        <w:rPr>
          <w:rFonts w:hint="eastAsia" w:ascii="方正仿宋_GBK" w:hAnsi="方正仿宋_GBK" w:eastAsia="方正仿宋_GBK" w:cs="方正仿宋_GBK"/>
          <w:color w:val="auto"/>
          <w:sz w:val="32"/>
          <w:szCs w:val="32"/>
          <w:u w:val="none"/>
          <w:lang w:eastAsia="zh-CN"/>
        </w:rPr>
        <w:t>充分利用“人大文化生态园”开展宪法宣传，将宪法宣传教育融入各类法治教育基地建设（公园、广场、长廊、院馆），</w:t>
      </w:r>
      <w:r>
        <w:rPr>
          <w:rFonts w:hint="eastAsia" w:ascii="方正仿宋_GBK" w:hAnsi="方正仿宋_GBK" w:eastAsia="方正仿宋_GBK" w:cs="方正仿宋_GBK"/>
          <w:color w:val="auto"/>
          <w:sz w:val="32"/>
          <w:szCs w:val="32"/>
          <w:u w:val="none"/>
        </w:rPr>
        <w:t>在全社会牢固树立尊崇宪法、学习宪法、遵守宪法、维护宪法、运用宪法的法治意识。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（三）深入学习宣传民法典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开展好“美好生活·民法典相伴”主题宣传活动，推动各级党和国家机关带头学习宣传民法典，加强对青少年民法典教育，让民法典走到群众身边、走进群众心里。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eastAsia="方正黑体_GBK"/>
          <w:color w:val="auto"/>
          <w:sz w:val="32"/>
          <w:szCs w:val="32"/>
          <w:u w:val="none"/>
        </w:rPr>
      </w:pPr>
      <w:r>
        <w:rPr>
          <w:rFonts w:hint="eastAsia" w:eastAsia="方正黑体_GBK"/>
          <w:color w:val="auto"/>
          <w:sz w:val="32"/>
          <w:szCs w:val="32"/>
          <w:u w:val="none"/>
        </w:rPr>
        <w:t>专栏</w:t>
      </w:r>
      <w:r>
        <w:rPr>
          <w:rFonts w:eastAsia="方正黑体_GBK"/>
          <w:color w:val="auto"/>
          <w:sz w:val="32"/>
          <w:szCs w:val="32"/>
          <w:u w:val="none"/>
        </w:rPr>
        <w:t xml:space="preserve">1  </w:t>
      </w:r>
      <w:r>
        <w:rPr>
          <w:rFonts w:hint="eastAsia" w:eastAsia="方正黑体_GBK"/>
          <w:color w:val="auto"/>
          <w:sz w:val="32"/>
          <w:szCs w:val="32"/>
          <w:u w:val="none"/>
        </w:rPr>
        <w:t>“美好生活·民法典相伴”主题宣传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1．组织编写民法典漫画、案例汇编等通俗读物，创播民法典公益广告、短视频、标语等普法产品。</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2．发挥好</w:t>
      </w:r>
      <w:r>
        <w:rPr>
          <w:rFonts w:hint="eastAsia" w:eastAsia="方正书宋_GBK"/>
          <w:color w:val="auto"/>
          <w:sz w:val="32"/>
          <w:szCs w:val="32"/>
          <w:u w:val="none"/>
          <w:lang w:eastAsia="zh-CN"/>
        </w:rPr>
        <w:t>百人普法讲师团</w:t>
      </w:r>
      <w:r>
        <w:rPr>
          <w:rFonts w:hint="eastAsia" w:eastAsia="方正书宋_GBK"/>
          <w:color w:val="auto"/>
          <w:sz w:val="32"/>
          <w:szCs w:val="32"/>
          <w:u w:val="none"/>
        </w:rPr>
        <w:t>作用，推动民法典宣传宣讲活动常态化开展。</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3．在</w:t>
      </w:r>
      <w:r>
        <w:rPr>
          <w:rFonts w:hint="eastAsia" w:eastAsia="方正书宋_GBK"/>
          <w:color w:val="auto"/>
          <w:sz w:val="32"/>
          <w:szCs w:val="32"/>
          <w:u w:val="none"/>
          <w:lang w:eastAsia="zh-CN"/>
        </w:rPr>
        <w:t>城区</w:t>
      </w:r>
      <w:r>
        <w:rPr>
          <w:rFonts w:hint="eastAsia" w:eastAsia="方正书宋_GBK"/>
          <w:color w:val="auto"/>
          <w:sz w:val="32"/>
          <w:szCs w:val="32"/>
          <w:u w:val="none"/>
        </w:rPr>
        <w:t>人流量较大的公交</w:t>
      </w:r>
      <w:r>
        <w:rPr>
          <w:rFonts w:hint="eastAsia" w:eastAsia="方正书宋_GBK"/>
          <w:color w:val="auto"/>
          <w:sz w:val="32"/>
          <w:szCs w:val="32"/>
          <w:u w:val="none"/>
          <w:lang w:eastAsia="zh-CN"/>
        </w:rPr>
        <w:t>站点、广场、法治教育基地、德法文化长廊等</w:t>
      </w:r>
      <w:r>
        <w:rPr>
          <w:rFonts w:hint="eastAsia" w:eastAsia="方正书宋_GBK"/>
          <w:color w:val="auto"/>
          <w:sz w:val="32"/>
          <w:szCs w:val="32"/>
          <w:u w:val="none"/>
        </w:rPr>
        <w:t>投放民法典普法公益广告。</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4．通过“报、网、端、微、屏</w:t>
      </w:r>
      <w:r>
        <w:rPr>
          <w:rFonts w:hint="eastAsia" w:eastAsia="方正书宋_GBK"/>
          <w:color w:val="auto"/>
          <w:sz w:val="32"/>
          <w:szCs w:val="32"/>
          <w:u w:val="none"/>
          <w:lang w:eastAsia="zh-CN"/>
        </w:rPr>
        <w:t>、村村通广播</w:t>
      </w:r>
      <w:r>
        <w:rPr>
          <w:rFonts w:hint="eastAsia" w:eastAsia="方正书宋_GBK"/>
          <w:color w:val="auto"/>
          <w:sz w:val="32"/>
          <w:szCs w:val="32"/>
          <w:u w:val="none"/>
        </w:rPr>
        <w:t>”等全媒体，全方位、多声部开展民法典宣传。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5．组织各类学校开展民法典主题班会、征文演讲、模拟法庭等活动。</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6．鼓励有条件的</w:t>
      </w:r>
      <w:r>
        <w:rPr>
          <w:rFonts w:hint="eastAsia" w:eastAsia="方正书宋_GBK"/>
          <w:i w:val="0"/>
          <w:iCs w:val="0"/>
          <w:color w:val="auto"/>
          <w:sz w:val="32"/>
          <w:szCs w:val="32"/>
          <w:u w:val="none"/>
          <w:lang w:eastAsia="zh-CN"/>
        </w:rPr>
        <w:t>镇街、部门、企业等</w:t>
      </w:r>
      <w:r>
        <w:rPr>
          <w:rFonts w:hint="eastAsia" w:eastAsia="方正书宋_GBK"/>
          <w:color w:val="auto"/>
          <w:sz w:val="32"/>
          <w:szCs w:val="32"/>
          <w:u w:val="none"/>
        </w:rPr>
        <w:t>建设民法典公园、广场、长廊、院馆。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（四）深入学习宣传与推动高质量发展密切相关的法律法规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适应实施创新驱动发展战略需要，大力宣传知识产权保护、科技成果转化等方面法律法规。围绕国家发展战略和区域发展战略，加强乡村振兴、生态文明建设、长江保护、优化营商环境等专项法治宣传教育，围绕成渝</w:t>
      </w:r>
      <w:r>
        <w:rPr>
          <w:rFonts w:hint="eastAsia" w:ascii="方正仿宋_GBK" w:hAnsi="方正仿宋_GBK" w:eastAsia="方正仿宋_GBK" w:cs="方正仿宋_GBK"/>
          <w:color w:val="auto"/>
          <w:sz w:val="32"/>
          <w:szCs w:val="32"/>
          <w:u w:val="none"/>
          <w:lang w:eastAsia="zh-CN"/>
        </w:rPr>
        <w:t>地区</w:t>
      </w:r>
      <w:r>
        <w:rPr>
          <w:rFonts w:hint="eastAsia" w:ascii="方正仿宋_GBK" w:hAnsi="方正仿宋_GBK" w:eastAsia="方正仿宋_GBK" w:cs="方正仿宋_GBK"/>
          <w:color w:val="auto"/>
          <w:sz w:val="32"/>
          <w:szCs w:val="32"/>
          <w:u w:val="none"/>
        </w:rPr>
        <w:t>双城经济圈建设强化川渝普法依法治理合作。大力宣传党的民族、宗教政策和相关法律法规，推进民族地区高质量发展，巩固和发展平等团结、互助和谐的民族关系，构建积极健康的宗教关系。适应统筹推进国内法治和涉外法治需要，大力宣传我国涉外法律法规，促进依法维护国家主权、安全、发展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（五）深入学习宣传与社会治理现代化密切相关的法律法规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sz w:val="32"/>
          <w:szCs w:val="32"/>
          <w:u w:val="none"/>
        </w:rPr>
      </w:pPr>
      <w:r>
        <w:rPr>
          <w:rFonts w:hint="eastAsia" w:ascii="方正仿宋_GBK" w:hAnsi="方正仿宋_GBK" w:eastAsia="方正仿宋_GBK" w:cs="方正仿宋_GBK"/>
          <w:color w:val="auto"/>
          <w:sz w:val="32"/>
          <w:szCs w:val="32"/>
          <w:u w:val="none"/>
        </w:rPr>
        <w:t>适应统筹发展和安全的需要，大力宣传总体国家安全观和国家安全法、反分裂国家法、国防法、反恐怖主义法、生物安全法、网络安全法等国家安全领域的法律法规，组织开展“4·15”全民国家安全教育日普法宣传活动，推动全社会增强国家安全意识和风险防控能力。适应更高水平的平安建设需要，继续加强刑法、刑事诉讼法、治安管理处罚法等宣传教育，促进依法惩治和预防犯罪。围绕医疗卫生、食品药品安全、</w:t>
      </w:r>
      <w:r>
        <w:rPr>
          <w:rFonts w:hint="eastAsia" w:ascii="方正仿宋_GBK" w:hAnsi="方正仿宋_GBK" w:eastAsia="方正仿宋_GBK" w:cs="方正仿宋_GBK"/>
          <w:color w:val="auto"/>
          <w:sz w:val="32"/>
          <w:szCs w:val="32"/>
          <w:u w:val="none"/>
          <w:lang w:eastAsia="zh-CN"/>
        </w:rPr>
        <w:t>消防安全、</w:t>
      </w:r>
      <w:r>
        <w:rPr>
          <w:rFonts w:hint="eastAsia" w:ascii="方正仿宋_GBK" w:hAnsi="方正仿宋_GBK" w:eastAsia="方正仿宋_GBK" w:cs="方正仿宋_GBK"/>
          <w:color w:val="auto"/>
          <w:sz w:val="32"/>
          <w:szCs w:val="32"/>
          <w:u w:val="none"/>
        </w:rPr>
        <w:t>扫黑除恶、网络空间秩序、反诈骗、禁毒防艾、社区管理服务、构建和谐劳动关系、防治家庭暴力、个人信息保护、养老继承、退役军人服务保障等人民群众关心关注的问题，开展经常性法治宣传教育，依法保障社会稳定和人民安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（六）深入学习宣传党内法规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把学习贯彻习近平总书记在庆祝中国共产党成立100周年大</w:t>
      </w:r>
      <w:r>
        <w:rPr>
          <w:rFonts w:hint="eastAsia" w:ascii="方正仿宋_GBK" w:hAnsi="方正仿宋_GBK" w:eastAsia="方正仿宋_GBK" w:cs="方正仿宋_GBK"/>
          <w:color w:val="auto"/>
          <w:spacing w:val="-4"/>
          <w:sz w:val="32"/>
          <w:szCs w:val="32"/>
          <w:u w:val="none"/>
        </w:rPr>
        <w:t>会上的重要讲话精神作为当前和今后一项重大政治任务，以党章、</w:t>
      </w:r>
      <w:r>
        <w:rPr>
          <w:rFonts w:hint="eastAsia" w:ascii="方正仿宋_GBK" w:hAnsi="方正仿宋_GBK" w:eastAsia="方正仿宋_GBK" w:cs="方正仿宋_GBK"/>
          <w:color w:val="auto"/>
          <w:sz w:val="32"/>
          <w:szCs w:val="32"/>
          <w:u w:val="none"/>
        </w:rPr>
        <w:t>准则、条例等为重点，大力开展党内法规专项宣传。正确把握党</w:t>
      </w:r>
      <w:r>
        <w:rPr>
          <w:rFonts w:hint="eastAsia" w:ascii="方正仿宋_GBK" w:hAnsi="方正仿宋_GBK" w:eastAsia="方正仿宋_GBK" w:cs="方正仿宋_GBK"/>
          <w:color w:val="auto"/>
          <w:spacing w:val="-4"/>
          <w:sz w:val="32"/>
          <w:szCs w:val="32"/>
          <w:u w:val="none"/>
        </w:rPr>
        <w:t>内法规宣传同国家法律宣传的衔接协调，紧密结合党史学习教育，</w:t>
      </w:r>
      <w:r>
        <w:rPr>
          <w:rFonts w:hint="eastAsia" w:ascii="方正仿宋_GBK" w:hAnsi="方正仿宋_GBK" w:eastAsia="方正仿宋_GBK" w:cs="方正仿宋_GBK"/>
          <w:color w:val="auto"/>
          <w:sz w:val="32"/>
          <w:szCs w:val="32"/>
          <w:u w:val="none"/>
        </w:rPr>
        <w:t>深化拓展“以案四说”“以案四改”，</w:t>
      </w:r>
      <w:r>
        <w:rPr>
          <w:rFonts w:hint="eastAsia" w:ascii="方正仿宋_GBK" w:hAnsi="方正仿宋_GBK" w:eastAsia="方正仿宋_GBK" w:cs="方正仿宋_GBK"/>
          <w:color w:val="auto"/>
          <w:sz w:val="32"/>
          <w:szCs w:val="32"/>
          <w:u w:val="none"/>
          <w:lang w:eastAsia="zh-CN"/>
        </w:rPr>
        <w:t>组织</w:t>
      </w:r>
      <w:r>
        <w:rPr>
          <w:rFonts w:hint="eastAsia" w:ascii="方正仿宋_GBK" w:hAnsi="方正仿宋_GBK" w:eastAsia="方正仿宋_GBK" w:cs="方正仿宋_GBK"/>
          <w:color w:val="auto"/>
          <w:sz w:val="32"/>
          <w:szCs w:val="32"/>
          <w:u w:val="none"/>
        </w:rPr>
        <w:t>开展党内法规学习测试，组织党内法规知识竞赛等形式多样的活动。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三、深化公民法治素养提升行动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（一）保持</w:t>
      </w:r>
      <w:r>
        <w:rPr>
          <w:rFonts w:hint="eastAsia" w:eastAsia="方正楷体_GBK"/>
          <w:color w:val="auto"/>
          <w:sz w:val="32"/>
          <w:szCs w:val="32"/>
          <w:u w:val="none"/>
          <w:lang w:eastAsia="zh-CN"/>
        </w:rPr>
        <w:t>公民法治素养提升</w:t>
      </w:r>
      <w:r>
        <w:rPr>
          <w:rFonts w:hint="eastAsia" w:eastAsia="方正楷体_GBK"/>
          <w:color w:val="auto"/>
          <w:sz w:val="32"/>
          <w:szCs w:val="32"/>
          <w:u w:val="none"/>
        </w:rPr>
        <w:t>先行优势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sz w:val="32"/>
          <w:szCs w:val="32"/>
          <w:u w:val="none"/>
        </w:rPr>
      </w:pPr>
      <w:r>
        <w:rPr>
          <w:rFonts w:hint="eastAsia" w:ascii="方正仿宋_GBK" w:hAnsi="方正仿宋_GBK" w:eastAsia="方正仿宋_GBK" w:cs="方正仿宋_GBK"/>
          <w:color w:val="auto"/>
          <w:sz w:val="32"/>
          <w:szCs w:val="32"/>
          <w:u w:val="none"/>
        </w:rPr>
        <w:t>坚持深入实施市民法治素养提升行动，开展“千万市民学法律”等主题活动，进一步完善针对不同群体的目标、任务和措施，在</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分层分类开展法治宣传教育。推动开展</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范围的公民法治素养社情民意调查，建立公民法治素养测评指标，编制公民法治素养评估报告。加强</w:t>
      </w:r>
      <w:r>
        <w:rPr>
          <w:rFonts w:hint="eastAsia" w:ascii="方正仿宋_GBK" w:hAnsi="方正仿宋_GBK" w:eastAsia="方正仿宋_GBK" w:cs="方正仿宋_GBK"/>
          <w:color w:val="auto"/>
          <w:sz w:val="32"/>
          <w:szCs w:val="32"/>
          <w:u w:val="none"/>
          <w:lang w:eastAsia="zh-CN"/>
        </w:rPr>
        <w:t>市民法治素养提升调研，</w:t>
      </w:r>
      <w:r>
        <w:rPr>
          <w:rFonts w:hint="eastAsia" w:ascii="方正仿宋_GBK" w:hAnsi="方正仿宋_GBK" w:eastAsia="方正仿宋_GBK" w:cs="方正仿宋_GBK"/>
          <w:color w:val="auto"/>
          <w:sz w:val="32"/>
          <w:szCs w:val="32"/>
          <w:u w:val="none"/>
        </w:rPr>
        <w:t>总结、提炼、升华我</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经验成果，形成更多规律性认识和实践性运用，为</w:t>
      </w:r>
      <w:r>
        <w:rPr>
          <w:rFonts w:hint="eastAsia" w:ascii="方正仿宋_GBK" w:hAnsi="方正仿宋_GBK" w:eastAsia="方正仿宋_GBK" w:cs="方正仿宋_GBK"/>
          <w:color w:val="auto"/>
          <w:sz w:val="32"/>
          <w:szCs w:val="32"/>
          <w:u w:val="none"/>
          <w:lang w:eastAsia="zh-CN"/>
        </w:rPr>
        <w:t>市民法治素养提升积累更多经验和方案。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（二）加强教育引导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实行公民终身法治教育制度，把法治教育纳入干部教育体系、国民教育体系、社会教育体系。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加强国家工作人员法治教育。落实国家工作人员学法用法制度，重点抓好“关键少数”，提高各级领导干部运用法治思维和法治方式深化改革、推动发展、化解矛盾、维护稳定、应对风险能力。建立领导干部应知应会法律法规清单制度，分级分类明确领导干部履职应当学习掌握的法律法规和党内法规，促使知行合一。全面落实领导干部年度述职述法制度，把法治素养和依法履职情况纳入考核评价干部的重要内容，让尊法学法守法用法成为领导干部自觉行为和必备素质。深入贯彻《关于推动国家工作人员旁听庭审活动常态化制度化的意见》，严格落实新提任领导干部法治理论知识考试、年度法治理论知识考试、旁听庭审等制度，逐步实现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国家工作人员法治理论知识考试与旁听庭审的一体化全覆盖。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加强青少年法治教育。贯彻落实《青少年法治教育大纲》，严格落实法治教育课时，针对不同学段明确重点普法内容，推动法治教育优质课资源库建设运用</w:t>
      </w:r>
      <w:r>
        <w:rPr>
          <w:rFonts w:hint="eastAsia" w:ascii="方正仿宋_GBK" w:hAnsi="方正仿宋_GBK" w:eastAsia="方正仿宋_GBK" w:cs="方正仿宋_GBK"/>
          <w:strike w:val="0"/>
          <w:dstrike w:val="0"/>
          <w:color w:val="auto"/>
          <w:sz w:val="32"/>
          <w:szCs w:val="32"/>
          <w:u w:val="none"/>
          <w:lang w:eastAsia="zh-CN"/>
        </w:rPr>
        <w:t>，配合落实增加</w:t>
      </w:r>
      <w:r>
        <w:rPr>
          <w:rFonts w:hint="eastAsia" w:ascii="方正仿宋_GBK" w:hAnsi="方正仿宋_GBK" w:eastAsia="方正仿宋_GBK" w:cs="方正仿宋_GBK"/>
          <w:strike w:val="0"/>
          <w:dstrike w:val="0"/>
          <w:color w:val="auto"/>
          <w:sz w:val="32"/>
          <w:szCs w:val="32"/>
          <w:u w:val="none"/>
        </w:rPr>
        <w:t>法治知识在中考中的内容占比</w:t>
      </w:r>
      <w:r>
        <w:rPr>
          <w:rFonts w:hint="eastAsia" w:ascii="方正仿宋_GBK" w:hAnsi="方正仿宋_GBK" w:eastAsia="方正仿宋_GBK" w:cs="方正仿宋_GBK"/>
          <w:color w:val="auto"/>
          <w:sz w:val="32"/>
          <w:szCs w:val="32"/>
          <w:u w:val="none"/>
        </w:rPr>
        <w:t>。推进教师网络法治教育培训，5年内对所有道德与法治课</w:t>
      </w:r>
      <w:r>
        <w:rPr>
          <w:rFonts w:hint="eastAsia" w:ascii="方正仿宋_GBK" w:hAnsi="方正仿宋_GBK" w:eastAsia="方正仿宋_GBK" w:cs="方正仿宋_GBK"/>
          <w:color w:val="auto"/>
          <w:spacing w:val="-4"/>
          <w:sz w:val="32"/>
          <w:szCs w:val="32"/>
          <w:u w:val="none"/>
        </w:rPr>
        <w:t>教师进行1次轮训。构建</w:t>
      </w:r>
      <w:r>
        <w:rPr>
          <w:rFonts w:hint="eastAsia" w:ascii="方正仿宋_GBK" w:hAnsi="方正仿宋_GBK" w:eastAsia="方正仿宋_GBK" w:cs="方正仿宋_GBK"/>
          <w:color w:val="auto"/>
          <w:spacing w:val="-4"/>
          <w:sz w:val="32"/>
          <w:szCs w:val="32"/>
          <w:u w:val="none"/>
          <w:lang w:eastAsia="zh-CN"/>
        </w:rPr>
        <w:t>全区</w:t>
      </w:r>
      <w:r>
        <w:rPr>
          <w:rFonts w:hint="eastAsia" w:ascii="方正仿宋_GBK" w:hAnsi="方正仿宋_GBK" w:eastAsia="方正仿宋_GBK" w:cs="方正仿宋_GBK"/>
          <w:color w:val="auto"/>
          <w:spacing w:val="-4"/>
          <w:sz w:val="32"/>
          <w:szCs w:val="32"/>
          <w:u w:val="none"/>
        </w:rPr>
        <w:t>国家机关普法进校园统筹协调机制，</w:t>
      </w:r>
      <w:r>
        <w:rPr>
          <w:rFonts w:hint="eastAsia" w:ascii="方正仿宋_GBK" w:hAnsi="方正仿宋_GBK" w:eastAsia="方正仿宋_GBK" w:cs="方正仿宋_GBK"/>
          <w:color w:val="auto"/>
          <w:sz w:val="32"/>
          <w:szCs w:val="32"/>
          <w:u w:val="none"/>
        </w:rPr>
        <w:t>以春秋两季校园普法宣传为载体整合各类青少年普法活动，推动青少年法治教育的规范化、常态化开展。推进青少年法治教育实践基地建设，推广法治实践教学和案例教学。深入开展未成年人保护法、预防未成年人犯罪法等学习宣传。进一步完善政府、司法机关、学校、社会、家庭共同参与的青少年法治教育新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分层分类开展法治教育。加强基层组织负责人学法用法工作，</w:t>
      </w:r>
      <w:r>
        <w:rPr>
          <w:rFonts w:hint="eastAsia" w:ascii="方正仿宋_GBK" w:hAnsi="方正仿宋_GBK" w:eastAsia="方正仿宋_GBK" w:cs="方正仿宋_GBK"/>
          <w:color w:val="auto"/>
          <w:sz w:val="32"/>
          <w:szCs w:val="32"/>
          <w:u w:val="none"/>
          <w:lang w:eastAsia="zh-CN"/>
        </w:rPr>
        <w:t>把法治培训纳入</w:t>
      </w:r>
      <w:r>
        <w:rPr>
          <w:rFonts w:hint="eastAsia" w:ascii="方正仿宋_GBK" w:hAnsi="方正仿宋_GBK" w:eastAsia="方正仿宋_GBK" w:cs="方正仿宋_GBK"/>
          <w:color w:val="auto"/>
          <w:sz w:val="32"/>
          <w:szCs w:val="32"/>
          <w:u w:val="none"/>
        </w:rPr>
        <w:t>村（社区）“两委”干部</w:t>
      </w:r>
      <w:r>
        <w:rPr>
          <w:rFonts w:hint="eastAsia" w:ascii="方正仿宋_GBK" w:hAnsi="方正仿宋_GBK" w:eastAsia="方正仿宋_GBK" w:cs="方正仿宋_GBK"/>
          <w:color w:val="auto"/>
          <w:sz w:val="32"/>
          <w:szCs w:val="32"/>
          <w:u w:val="none"/>
          <w:lang w:eastAsia="zh-CN"/>
        </w:rPr>
        <w:t>培训范围</w:t>
      </w:r>
      <w:r>
        <w:rPr>
          <w:rFonts w:hint="eastAsia" w:ascii="方正仿宋_GBK" w:hAnsi="方正仿宋_GBK" w:eastAsia="方正仿宋_GBK" w:cs="方正仿宋_GBK"/>
          <w:color w:val="auto"/>
          <w:sz w:val="32"/>
          <w:szCs w:val="32"/>
          <w:u w:val="none"/>
        </w:rPr>
        <w:t>。健全完善村（居）民普法教育机制，落实村（居）民会议、村（居）民代表会议等会前学法和道德宣讲制度，全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各村（社区）每季度至少开展1次群众学法活动。加强基层行政执法人员法治培训，提升依法行政能力。加强对企事业单位、非公有制经济组织、社会组织管理和从业人员的法治教育，促进依法诚信经营管理。加强对媒体和互联网平台（账号）相关从业人员的法治教育，将法治素养作为从业资格考评的重要内容。加强对公交、出租车、营运客车、危化品车辆等重点驾驶人员的法治教育，增强驾驶人员的安全意识和守法意识。根据妇女、残疾人、老年人、进城务工人员、失业待业人群和困难群众等不同群体特点，开展有针对性的法治宣传教育活动，提高其依法维护权益的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（三）推动实践养成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把提升公民法治素养与推进依法治理等实践活动有机结合，注重把矛盾纠纷化解等法治实践活动变成提升当事人法治素养的过程。加</w:t>
      </w:r>
      <w:r>
        <w:rPr>
          <w:rFonts w:hint="eastAsia" w:ascii="方正仿宋_GBK" w:hAnsi="方正仿宋_GBK" w:eastAsia="方正仿宋_GBK" w:cs="方正仿宋_GBK"/>
          <w:color w:val="auto"/>
          <w:sz w:val="32"/>
          <w:szCs w:val="32"/>
          <w:u w:val="none"/>
          <w:lang w:val="en-US" w:eastAsia="zh-CN"/>
        </w:rPr>
        <w:t>强</w:t>
      </w:r>
      <w:r>
        <w:rPr>
          <w:rFonts w:hint="eastAsia" w:ascii="方正仿宋_GBK" w:hAnsi="方正仿宋_GBK" w:eastAsia="方正仿宋_GBK" w:cs="方正仿宋_GBK"/>
          <w:color w:val="auto"/>
          <w:sz w:val="32"/>
          <w:szCs w:val="32"/>
          <w:u w:val="none"/>
        </w:rPr>
        <w:t>《重庆市文明行为促进条例》《重庆市见义勇为人员奖励和保护条例》</w:t>
      </w:r>
      <w:r>
        <w:rPr>
          <w:rFonts w:hint="eastAsia" w:ascii="方正仿宋_GBK" w:hAnsi="方正仿宋_GBK" w:eastAsia="方正仿宋_GBK" w:cs="方正仿宋_GBK"/>
          <w:color w:val="auto"/>
          <w:sz w:val="32"/>
          <w:szCs w:val="32"/>
          <w:u w:val="none"/>
          <w:lang w:val="en-US" w:eastAsia="zh-CN"/>
        </w:rPr>
        <w:t>的</w:t>
      </w:r>
      <w:r>
        <w:rPr>
          <w:rFonts w:hint="eastAsia" w:ascii="方正仿宋_GBK" w:hAnsi="方正仿宋_GBK" w:eastAsia="方正仿宋_GBK" w:cs="方正仿宋_GBK"/>
          <w:color w:val="auto"/>
          <w:sz w:val="32"/>
          <w:szCs w:val="32"/>
          <w:u w:val="none"/>
        </w:rPr>
        <w:t>宣传实施，把公民法治素养的基本要求融入居民公约、村规民约、学校规章制度和章程、行业规章、团体章程等社会规范，融入文明创建、法治示范创建和平安建设等活动，提高遵守交通规则、培养垃圾分类习惯、制止餐饮浪费行为、养成良好卫生健康习惯等方面的规则意识</w:t>
      </w:r>
      <w:r>
        <w:rPr>
          <w:rFonts w:hint="eastAsia" w:ascii="方正仿宋_GBK" w:hAnsi="方正仿宋_GBK" w:eastAsia="方正仿宋_GBK" w:cs="方正仿宋_GBK"/>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（四）完善制度保障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strike w:val="0"/>
          <w:dstrike w:val="0"/>
          <w:color w:val="auto"/>
          <w:sz w:val="32"/>
          <w:szCs w:val="32"/>
          <w:u w:val="none"/>
          <w:lang w:eastAsia="zh-CN"/>
        </w:rPr>
        <w:t>推广</w:t>
      </w:r>
      <w:r>
        <w:rPr>
          <w:rFonts w:hint="eastAsia" w:ascii="方正仿宋_GBK" w:hAnsi="方正仿宋_GBK" w:eastAsia="方正仿宋_GBK" w:cs="方正仿宋_GBK"/>
          <w:strike w:val="0"/>
          <w:dstrike w:val="0"/>
          <w:color w:val="auto"/>
          <w:sz w:val="32"/>
          <w:szCs w:val="32"/>
          <w:u w:val="none"/>
        </w:rPr>
        <w:t>印发</w:t>
      </w:r>
      <w:r>
        <w:rPr>
          <w:rFonts w:hint="eastAsia" w:ascii="方正仿宋_GBK" w:hAnsi="方正仿宋_GBK" w:eastAsia="方正仿宋_GBK" w:cs="方正仿宋_GBK"/>
          <w:strike w:val="0"/>
          <w:dstrike w:val="0"/>
          <w:color w:val="auto"/>
          <w:sz w:val="32"/>
          <w:szCs w:val="32"/>
          <w:u w:val="none"/>
          <w:lang w:eastAsia="zh-CN"/>
        </w:rPr>
        <w:t>市级</w:t>
      </w:r>
      <w:r>
        <w:rPr>
          <w:rFonts w:hint="eastAsia" w:ascii="方正仿宋_GBK" w:hAnsi="方正仿宋_GBK" w:eastAsia="方正仿宋_GBK" w:cs="方正仿宋_GBK"/>
          <w:strike w:val="0"/>
          <w:dstrike w:val="0"/>
          <w:color w:val="auto"/>
          <w:sz w:val="32"/>
          <w:szCs w:val="32"/>
          <w:u w:val="none"/>
        </w:rPr>
        <w:t>分层分类编制</w:t>
      </w:r>
      <w:r>
        <w:rPr>
          <w:rFonts w:hint="eastAsia" w:ascii="方正仿宋_GBK" w:hAnsi="方正仿宋_GBK" w:eastAsia="方正仿宋_GBK" w:cs="方正仿宋_GBK"/>
          <w:strike w:val="0"/>
          <w:dstrike w:val="0"/>
          <w:color w:val="auto"/>
          <w:sz w:val="32"/>
          <w:szCs w:val="32"/>
          <w:u w:val="none"/>
          <w:lang w:eastAsia="zh-CN"/>
        </w:rPr>
        <w:t>的</w:t>
      </w:r>
      <w:r>
        <w:rPr>
          <w:rFonts w:hint="eastAsia" w:ascii="方正仿宋_GBK" w:hAnsi="方正仿宋_GBK" w:eastAsia="方正仿宋_GBK" w:cs="方正仿宋_GBK"/>
          <w:strike w:val="0"/>
          <w:dstrike w:val="0"/>
          <w:color w:val="auto"/>
          <w:sz w:val="32"/>
          <w:szCs w:val="32"/>
          <w:u w:val="none"/>
        </w:rPr>
        <w:t>全市公民常用法律指引和公民法治</w:t>
      </w:r>
      <w:r>
        <w:rPr>
          <w:rFonts w:hint="eastAsia" w:ascii="方正仿宋_GBK" w:hAnsi="方正仿宋_GBK" w:eastAsia="方正仿宋_GBK" w:cs="方正仿宋_GBK"/>
          <w:strike w:val="0"/>
          <w:dstrike w:val="0"/>
          <w:color w:val="auto"/>
          <w:spacing w:val="-4"/>
          <w:sz w:val="32"/>
          <w:szCs w:val="32"/>
          <w:u w:val="none"/>
        </w:rPr>
        <w:t>行为规范，</w:t>
      </w:r>
      <w:r>
        <w:rPr>
          <w:rFonts w:hint="eastAsia" w:ascii="方正仿宋_GBK" w:hAnsi="方正仿宋_GBK" w:eastAsia="方正仿宋_GBK" w:cs="方正仿宋_GBK"/>
          <w:color w:val="auto"/>
          <w:spacing w:val="-4"/>
          <w:sz w:val="32"/>
          <w:szCs w:val="32"/>
          <w:u w:val="none"/>
        </w:rPr>
        <w:t>建立健全对守法行为的正向激励和对违法行为的惩戒</w:t>
      </w:r>
      <w:r>
        <w:rPr>
          <w:rFonts w:hint="eastAsia" w:ascii="方正仿宋_GBK" w:hAnsi="方正仿宋_GBK" w:eastAsia="方正仿宋_GBK" w:cs="方正仿宋_GBK"/>
          <w:color w:val="auto"/>
          <w:sz w:val="32"/>
          <w:szCs w:val="32"/>
          <w:u w:val="none"/>
        </w:rPr>
        <w:t>制度。把公民法治素养与诚信建设相衔接，健全信用奖惩和信用修复机制。选树群众身边先进典型，深入开展重庆市“十大法治人物”</w:t>
      </w:r>
      <w:r>
        <w:rPr>
          <w:rFonts w:hint="eastAsia" w:ascii="方正仿宋_GBK" w:hAnsi="方正仿宋_GBK" w:eastAsia="方正仿宋_GBK" w:cs="方正仿宋_GBK"/>
          <w:color w:val="auto"/>
          <w:sz w:val="32"/>
          <w:szCs w:val="32"/>
          <w:u w:val="none"/>
          <w:lang w:eastAsia="zh-CN"/>
        </w:rPr>
        <w:t>推荐</w:t>
      </w:r>
      <w:r>
        <w:rPr>
          <w:rFonts w:hint="eastAsia" w:ascii="方正仿宋_GBK" w:hAnsi="方正仿宋_GBK" w:eastAsia="方正仿宋_GBK" w:cs="方正仿宋_GBK"/>
          <w:color w:val="auto"/>
          <w:sz w:val="32"/>
          <w:szCs w:val="32"/>
          <w:u w:val="none"/>
        </w:rPr>
        <w:t>等活动，宣传崇法向善、坚守法治的模范人物。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四、加强社会主义法治文化建设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（一）推动法治文化阵地建设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扩大法治文化阵地覆盖面，把法治文化阵地建设纳入城乡规划，在公共设施建设和公共空间利用时体现法治元素，推动法治文化与</w:t>
      </w:r>
      <w:r>
        <w:rPr>
          <w:rFonts w:hint="eastAsia" w:ascii="方正仿宋_GBK" w:hAnsi="方正仿宋_GBK" w:eastAsia="方正仿宋_GBK" w:cs="方正仿宋_GBK"/>
          <w:color w:val="auto"/>
          <w:sz w:val="32"/>
          <w:szCs w:val="32"/>
          <w:u w:val="none"/>
          <w:lang w:eastAsia="zh-CN"/>
        </w:rPr>
        <w:t>荣昌</w:t>
      </w:r>
      <w:r>
        <w:rPr>
          <w:rFonts w:hint="eastAsia" w:ascii="方正仿宋_GBK" w:hAnsi="方正仿宋_GBK" w:eastAsia="方正仿宋_GBK" w:cs="方正仿宋_GBK"/>
          <w:color w:val="auto"/>
          <w:sz w:val="32"/>
          <w:szCs w:val="32"/>
          <w:u w:val="none"/>
        </w:rPr>
        <w:t>传统文化、红色文化、地方文化、行业文化、企业文化融合发展。依托新时代文明实践中心（所、站）、爱国主义教育基地和公共文化机构等阵地，推进法治文化设施与公共文化服务设施一体规划建设。着力提升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法治文化阵地建设质量，2025年，</w:t>
      </w:r>
      <w:r>
        <w:rPr>
          <w:rFonts w:hint="eastAsia" w:ascii="方正仿宋_GBK" w:hAnsi="方正仿宋_GBK" w:eastAsia="方正仿宋_GBK" w:cs="方正仿宋_GBK"/>
          <w:color w:val="auto"/>
          <w:sz w:val="32"/>
          <w:szCs w:val="32"/>
          <w:u w:val="none"/>
          <w:lang w:val="en-US" w:eastAsia="zh-CN"/>
        </w:rPr>
        <w:t>在</w:t>
      </w:r>
      <w:r>
        <w:rPr>
          <w:rFonts w:hint="eastAsia" w:ascii="方正仿宋_GBK" w:hAnsi="方正仿宋_GBK" w:eastAsia="方正仿宋_GBK" w:cs="方正仿宋_GBK"/>
          <w:color w:val="auto"/>
          <w:sz w:val="32"/>
          <w:szCs w:val="32"/>
          <w:u w:val="none"/>
        </w:rPr>
        <w:t>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lang w:val="en-US" w:eastAsia="zh-CN"/>
        </w:rPr>
        <w:t>建成</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区</w:t>
      </w:r>
      <w:r>
        <w:rPr>
          <w:rFonts w:hint="eastAsia" w:ascii="方正仿宋_GBK" w:hAnsi="方正仿宋_GBK" w:eastAsia="方正仿宋_GBK" w:cs="方正仿宋_GBK"/>
          <w:color w:val="auto"/>
          <w:sz w:val="32"/>
          <w:szCs w:val="32"/>
          <w:u w:val="none"/>
          <w:lang w:eastAsia="zh-CN"/>
        </w:rPr>
        <w:t>级</w:t>
      </w:r>
      <w:r>
        <w:rPr>
          <w:rFonts w:hint="eastAsia" w:ascii="方正仿宋_GBK" w:hAnsi="方正仿宋_GBK" w:eastAsia="方正仿宋_GBK" w:cs="方正仿宋_GBK"/>
          <w:color w:val="auto"/>
          <w:sz w:val="32"/>
          <w:szCs w:val="32"/>
          <w:u w:val="none"/>
        </w:rPr>
        <w:t>一法治文化公园（广场）</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一</w:t>
      </w:r>
      <w:r>
        <w:rPr>
          <w:rFonts w:hint="eastAsia" w:ascii="方正仿宋_GBK" w:hAnsi="方正仿宋_GBK" w:eastAsia="方正仿宋_GBK" w:cs="方正仿宋_GBK"/>
          <w:color w:val="auto"/>
          <w:sz w:val="32"/>
          <w:szCs w:val="32"/>
          <w:u w:val="none"/>
        </w:rPr>
        <w:t>镇（街道）一普法讲堂，</w:t>
      </w:r>
      <w:r>
        <w:rPr>
          <w:rFonts w:hint="eastAsia" w:ascii="方正仿宋_GBK" w:hAnsi="方正仿宋_GBK" w:eastAsia="方正仿宋_GBK" w:cs="方正仿宋_GBK"/>
          <w:color w:val="auto"/>
          <w:sz w:val="32"/>
          <w:szCs w:val="32"/>
          <w:u w:val="none"/>
          <w:lang w:val="en-US" w:eastAsia="zh-CN"/>
        </w:rPr>
        <w:t>一</w:t>
      </w:r>
      <w:r>
        <w:rPr>
          <w:rFonts w:hint="eastAsia" w:ascii="方正仿宋_GBK" w:hAnsi="方正仿宋_GBK" w:eastAsia="方正仿宋_GBK" w:cs="方正仿宋_GBK"/>
          <w:color w:val="auto"/>
          <w:sz w:val="32"/>
          <w:szCs w:val="32"/>
          <w:u w:val="none"/>
        </w:rPr>
        <w:t>村（社区）一</w:t>
      </w:r>
      <w:r>
        <w:rPr>
          <w:rFonts w:hint="eastAsia" w:ascii="方正仿宋_GBK" w:hAnsi="方正仿宋_GBK" w:eastAsia="方正仿宋_GBK" w:cs="方正仿宋_GBK"/>
          <w:color w:val="auto"/>
          <w:spacing w:val="-4"/>
          <w:sz w:val="32"/>
          <w:szCs w:val="32"/>
          <w:u w:val="none"/>
        </w:rPr>
        <w:t>法治宣传栏（长廊）</w:t>
      </w:r>
      <w:r>
        <w:rPr>
          <w:rFonts w:hint="eastAsia" w:ascii="方正仿宋_GBK" w:hAnsi="方正仿宋_GBK" w:eastAsia="方正仿宋_GBK" w:cs="方正仿宋_GBK"/>
          <w:color w:val="auto"/>
          <w:spacing w:val="-4"/>
          <w:sz w:val="32"/>
          <w:szCs w:val="32"/>
          <w:u w:val="none"/>
          <w:lang w:eastAsia="zh-CN"/>
        </w:rPr>
        <w:t>”</w:t>
      </w:r>
      <w:r>
        <w:rPr>
          <w:rFonts w:hint="eastAsia" w:ascii="方正仿宋_GBK" w:hAnsi="方正仿宋_GBK" w:eastAsia="方正仿宋_GBK" w:cs="方正仿宋_GBK"/>
          <w:color w:val="auto"/>
          <w:spacing w:val="-4"/>
          <w:sz w:val="32"/>
          <w:szCs w:val="32"/>
          <w:u w:val="none"/>
          <w:lang w:val="en-US" w:eastAsia="zh-CN"/>
        </w:rPr>
        <w:t>的阵地体系</w:t>
      </w:r>
      <w:r>
        <w:rPr>
          <w:rFonts w:hint="eastAsia" w:ascii="方正仿宋_GBK" w:hAnsi="方正仿宋_GBK" w:eastAsia="方正仿宋_GBK" w:cs="方正仿宋_GBK"/>
          <w:color w:val="auto"/>
          <w:spacing w:val="-4"/>
          <w:sz w:val="32"/>
          <w:szCs w:val="32"/>
          <w:u w:val="none"/>
        </w:rPr>
        <w:t>。</w:t>
      </w:r>
      <w:r>
        <w:rPr>
          <w:rFonts w:hint="eastAsia" w:ascii="方正仿宋_GBK" w:hAnsi="方正仿宋_GBK" w:eastAsia="方正仿宋_GBK" w:cs="方正仿宋_GBK"/>
          <w:strike w:val="0"/>
          <w:dstrike w:val="0"/>
          <w:color w:val="auto"/>
          <w:sz w:val="32"/>
          <w:szCs w:val="32"/>
          <w:u w:val="none"/>
          <w:lang w:eastAsia="zh-CN"/>
        </w:rPr>
        <w:t>配合市级打造成渝地区双城经济圈法治文化集群，在我区完善、打造一批地标性的法治文化阵地。</w:t>
      </w:r>
      <w:r>
        <w:rPr>
          <w:rFonts w:hint="eastAsia" w:ascii="方正仿宋_GBK" w:hAnsi="方正仿宋_GBK" w:eastAsia="方正仿宋_GBK" w:cs="方正仿宋_GBK"/>
          <w:color w:val="auto"/>
          <w:sz w:val="32"/>
          <w:szCs w:val="32"/>
          <w:u w:val="none"/>
        </w:rPr>
        <w:t>探索建立法治文化阵地管理使用长效机制，提高法治文化阵地使用率，坚持做好市级法治宣传教育基地创建申报工作，择优参评</w:t>
      </w:r>
      <w:r>
        <w:rPr>
          <w:rFonts w:hint="eastAsia" w:ascii="方正仿宋_GBK" w:hAnsi="方正仿宋_GBK" w:eastAsia="方正仿宋_GBK" w:cs="方正仿宋_GBK"/>
          <w:color w:val="auto"/>
          <w:sz w:val="32"/>
          <w:szCs w:val="32"/>
          <w:u w:val="none"/>
          <w:lang w:eastAsia="zh-CN"/>
        </w:rPr>
        <w:t>全市、</w:t>
      </w:r>
      <w:r>
        <w:rPr>
          <w:rFonts w:hint="eastAsia" w:ascii="方正仿宋_GBK" w:hAnsi="方正仿宋_GBK" w:eastAsia="方正仿宋_GBK" w:cs="方正仿宋_GBK"/>
          <w:color w:val="auto"/>
          <w:sz w:val="32"/>
          <w:szCs w:val="32"/>
          <w:u w:val="none"/>
        </w:rPr>
        <w:t>全国法治宣传教育基地，实行动态管理。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（二）推进社会主义法治文艺繁荣发展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制定</w:t>
      </w:r>
      <w:r>
        <w:rPr>
          <w:rFonts w:hint="eastAsia" w:ascii="方正仿宋_GBK" w:hAnsi="方正仿宋_GBK" w:eastAsia="方正仿宋_GBK" w:cs="方正仿宋_GBK"/>
          <w:strike w:val="0"/>
          <w:dstrike w:val="0"/>
          <w:color w:val="auto"/>
          <w:sz w:val="32"/>
          <w:szCs w:val="32"/>
          <w:u w:val="none"/>
          <w:lang w:eastAsia="zh-CN"/>
        </w:rPr>
        <w:t>全区</w:t>
      </w:r>
      <w:r>
        <w:rPr>
          <w:rFonts w:hint="eastAsia" w:ascii="方正仿宋_GBK" w:hAnsi="方正仿宋_GBK" w:eastAsia="方正仿宋_GBK" w:cs="方正仿宋_GBK"/>
          <w:color w:val="auto"/>
          <w:sz w:val="32"/>
          <w:szCs w:val="32"/>
          <w:u w:val="none"/>
        </w:rPr>
        <w:t>推进社会主义法治文化建设的指导性文件。探索建立“企业运营、市场运作、政府购买、社会资助、百姓受惠”的法治文化建设新模式，加强法治文艺作品创作扶持力度，将法治文艺作品纳入各级文化作品评奖内容和艺术、出版扶持奖励基金内容，开展优秀法治动漫、微视频和故事征集评选展播活动，创编人民群众喜闻乐见的法治文艺作品。加大法治文化惠民力度，组织法学专家、青年普法志愿者、法治文艺团体</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开展百名法学家百场报告会、法治文化基层行等群众性法治文化活动。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（三）推动中华优秀传统法律文化</w:t>
      </w:r>
      <w:r>
        <w:rPr>
          <w:rFonts w:hint="eastAsia" w:eastAsia="方正楷体_GBK"/>
          <w:color w:val="auto"/>
          <w:sz w:val="32"/>
          <w:szCs w:val="32"/>
          <w:u w:val="none"/>
          <w:lang w:eastAsia="zh-CN"/>
        </w:rPr>
        <w:t>，</w:t>
      </w:r>
      <w:r>
        <w:rPr>
          <w:rFonts w:hint="eastAsia" w:eastAsia="方正楷体_GBK"/>
          <w:color w:val="auto"/>
          <w:sz w:val="32"/>
          <w:szCs w:val="32"/>
          <w:u w:val="none"/>
        </w:rPr>
        <w:t>发展</w:t>
      </w:r>
      <w:r>
        <w:rPr>
          <w:rFonts w:hint="eastAsia" w:eastAsia="方正楷体_GBK"/>
          <w:color w:val="auto"/>
          <w:sz w:val="32"/>
          <w:szCs w:val="32"/>
          <w:u w:val="none"/>
          <w:lang w:eastAsia="zh-CN"/>
        </w:rPr>
        <w:t>和加强红色法治文化传承宣传、保护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汲取传承中华法系的优秀思想和理念，根据时代精神加以转化、普及和传承保护。加强对荣昌区喻茂坚纪念馆</w:t>
      </w:r>
      <w:r>
        <w:rPr>
          <w:rFonts w:hint="eastAsia" w:ascii="方正仿宋_GBK" w:hAnsi="方正仿宋_GBK" w:eastAsia="方正仿宋_GBK" w:cs="方正仿宋_GBK"/>
          <w:color w:val="auto"/>
          <w:sz w:val="32"/>
          <w:szCs w:val="32"/>
          <w:u w:val="none"/>
          <w:lang w:eastAsia="zh-CN"/>
        </w:rPr>
        <w:t>、人大文化生态园、荣昌区法治教育基地</w:t>
      </w:r>
      <w:r>
        <w:rPr>
          <w:rFonts w:hint="eastAsia" w:ascii="方正仿宋_GBK" w:hAnsi="方正仿宋_GBK" w:eastAsia="方正仿宋_GBK" w:cs="方正仿宋_GBK"/>
          <w:color w:val="auto"/>
          <w:sz w:val="32"/>
          <w:szCs w:val="32"/>
          <w:u w:val="none"/>
        </w:rPr>
        <w:t>等法治历史遗迹和文物的保护，宣传代表性人物的事迹和精神</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弘扬善良风俗、家规家训等优秀传统文化中的法治内涵。发挥</w:t>
      </w:r>
      <w:r>
        <w:rPr>
          <w:rFonts w:hint="eastAsia" w:ascii="方正仿宋_GBK" w:hAnsi="方正仿宋_GBK" w:eastAsia="方正仿宋_GBK" w:cs="方正仿宋_GBK"/>
          <w:color w:val="auto"/>
          <w:sz w:val="32"/>
          <w:szCs w:val="32"/>
          <w:u w:val="none"/>
          <w:lang w:eastAsia="zh-CN"/>
        </w:rPr>
        <w:t>铜鼓山英烈园</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海棠公园烈士陵园</w:t>
      </w:r>
      <w:r>
        <w:rPr>
          <w:rFonts w:hint="eastAsia" w:ascii="方正仿宋_GBK" w:hAnsi="方正仿宋_GBK" w:eastAsia="方正仿宋_GBK" w:cs="方正仿宋_GBK"/>
          <w:color w:val="auto"/>
          <w:sz w:val="32"/>
          <w:szCs w:val="32"/>
          <w:u w:val="none"/>
        </w:rPr>
        <w:t>等革命传统教育基地作用，发掘、研究、保护和弘扬红色法治文化，将本地红色资源融入法治宣传教育，讲好红色法治故事，传承红色法治基因。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strike w:val="0"/>
          <w:dstrike w:val="0"/>
          <w:color w:val="auto"/>
          <w:sz w:val="32"/>
          <w:szCs w:val="32"/>
          <w:highlight w:val="none"/>
          <w:u w:val="none"/>
        </w:rPr>
      </w:pPr>
      <w:r>
        <w:rPr>
          <w:rFonts w:hint="eastAsia" w:eastAsia="方正楷体_GBK"/>
          <w:strike w:val="0"/>
          <w:dstrike w:val="0"/>
          <w:color w:val="auto"/>
          <w:sz w:val="32"/>
          <w:szCs w:val="32"/>
          <w:highlight w:val="none"/>
          <w:u w:val="none"/>
        </w:rPr>
        <w:t>（</w:t>
      </w:r>
      <w:r>
        <w:rPr>
          <w:rFonts w:hint="eastAsia" w:eastAsia="方正楷体_GBK"/>
          <w:strike w:val="0"/>
          <w:dstrike w:val="0"/>
          <w:color w:val="auto"/>
          <w:sz w:val="32"/>
          <w:szCs w:val="32"/>
          <w:highlight w:val="none"/>
          <w:u w:val="none"/>
          <w:lang w:eastAsia="zh-CN"/>
        </w:rPr>
        <w:t>四</w:t>
      </w:r>
      <w:r>
        <w:rPr>
          <w:rFonts w:hint="eastAsia" w:eastAsia="方正楷体_GBK"/>
          <w:strike w:val="0"/>
          <w:dstrike w:val="0"/>
          <w:color w:val="auto"/>
          <w:sz w:val="32"/>
          <w:szCs w:val="32"/>
          <w:highlight w:val="none"/>
          <w:u w:val="none"/>
        </w:rPr>
        <w:t>）加强</w:t>
      </w:r>
      <w:r>
        <w:rPr>
          <w:rFonts w:hint="eastAsia" w:eastAsia="方正楷体_GBK"/>
          <w:strike w:val="0"/>
          <w:dstrike w:val="0"/>
          <w:color w:val="auto"/>
          <w:sz w:val="32"/>
          <w:szCs w:val="32"/>
          <w:highlight w:val="none"/>
          <w:u w:val="none"/>
          <w:lang w:eastAsia="zh-CN"/>
        </w:rPr>
        <w:t>成渝双城经济圈及涉外</w:t>
      </w:r>
      <w:r>
        <w:rPr>
          <w:rFonts w:hint="eastAsia" w:eastAsia="方正楷体_GBK"/>
          <w:strike w:val="0"/>
          <w:dstrike w:val="0"/>
          <w:color w:val="auto"/>
          <w:sz w:val="32"/>
          <w:szCs w:val="32"/>
          <w:highlight w:val="none"/>
          <w:u w:val="none"/>
        </w:rPr>
        <w:t>法治文化传播和交流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strike/>
          <w:dstrike w:val="0"/>
          <w:color w:val="auto"/>
          <w:sz w:val="32"/>
          <w:szCs w:val="32"/>
          <w:u w:val="none"/>
        </w:rPr>
      </w:pPr>
      <w:r>
        <w:rPr>
          <w:rFonts w:hint="eastAsia" w:ascii="方正仿宋_GBK" w:hAnsi="方正仿宋_GBK" w:eastAsia="方正仿宋_GBK" w:cs="方正仿宋_GBK"/>
          <w:strike w:val="0"/>
          <w:dstrike w:val="0"/>
          <w:color w:val="auto"/>
          <w:sz w:val="32"/>
          <w:szCs w:val="32"/>
          <w:highlight w:val="none"/>
          <w:u w:val="none"/>
        </w:rPr>
        <w:t>立足</w:t>
      </w:r>
      <w:r>
        <w:rPr>
          <w:rFonts w:hint="eastAsia" w:ascii="方正仿宋_GBK" w:hAnsi="方正仿宋_GBK" w:eastAsia="方正仿宋_GBK" w:cs="方正仿宋_GBK"/>
          <w:strike w:val="0"/>
          <w:dstrike w:val="0"/>
          <w:color w:val="auto"/>
          <w:sz w:val="32"/>
          <w:szCs w:val="32"/>
          <w:highlight w:val="none"/>
          <w:u w:val="none"/>
          <w:lang w:eastAsia="zh-CN"/>
        </w:rPr>
        <w:t>成渝双城经济圈建设，</w:t>
      </w:r>
      <w:r>
        <w:rPr>
          <w:rFonts w:hint="eastAsia" w:ascii="方正仿宋_GBK" w:hAnsi="方正仿宋_GBK" w:eastAsia="方正仿宋_GBK" w:cs="方正仿宋_GBK"/>
          <w:strike w:val="0"/>
          <w:dstrike w:val="0"/>
          <w:color w:val="auto"/>
          <w:sz w:val="32"/>
          <w:szCs w:val="32"/>
          <w:highlight w:val="none"/>
          <w:u w:val="none"/>
        </w:rPr>
        <w:t>围绕拓展开放通道、提升开放平台、壮大开放主体、优化开放环境等重点，推动法治文化交流互访、合作共享。对我</w:t>
      </w:r>
      <w:r>
        <w:rPr>
          <w:rFonts w:hint="eastAsia" w:ascii="方正仿宋_GBK" w:hAnsi="方正仿宋_GBK" w:eastAsia="方正仿宋_GBK" w:cs="方正仿宋_GBK"/>
          <w:strike w:val="0"/>
          <w:dstrike w:val="0"/>
          <w:color w:val="auto"/>
          <w:sz w:val="32"/>
          <w:szCs w:val="32"/>
          <w:highlight w:val="none"/>
          <w:u w:val="none"/>
          <w:lang w:eastAsia="zh-CN"/>
        </w:rPr>
        <w:t>区</w:t>
      </w:r>
      <w:r>
        <w:rPr>
          <w:rFonts w:hint="eastAsia" w:ascii="方正仿宋_GBK" w:hAnsi="方正仿宋_GBK" w:eastAsia="方正仿宋_GBK" w:cs="方正仿宋_GBK"/>
          <w:strike w:val="0"/>
          <w:dstrike w:val="0"/>
          <w:color w:val="auto"/>
          <w:sz w:val="32"/>
          <w:szCs w:val="32"/>
          <w:highlight w:val="none"/>
          <w:u w:val="none"/>
        </w:rPr>
        <w:t>驻境外企业、人员加强驻在国</w:t>
      </w:r>
      <w:r>
        <w:rPr>
          <w:rFonts w:hint="eastAsia" w:ascii="方正仿宋_GBK" w:hAnsi="方正仿宋_GBK" w:eastAsia="方正仿宋_GBK" w:cs="方正仿宋_GBK"/>
          <w:strike w:val="0"/>
          <w:dstrike w:val="0"/>
          <w:color w:val="auto"/>
          <w:spacing w:val="-4"/>
          <w:sz w:val="32"/>
          <w:szCs w:val="32"/>
          <w:highlight w:val="none"/>
          <w:u w:val="none"/>
        </w:rPr>
        <w:t>法治宣传和法律服务</w:t>
      </w:r>
      <w:r>
        <w:rPr>
          <w:rFonts w:hint="eastAsia" w:ascii="方正仿宋_GBK" w:hAnsi="方正仿宋_GBK" w:eastAsia="方正仿宋_GBK" w:cs="方正仿宋_GBK"/>
          <w:strike w:val="0"/>
          <w:dstrike w:val="0"/>
          <w:color w:val="auto"/>
          <w:spacing w:val="-4"/>
          <w:sz w:val="32"/>
          <w:szCs w:val="32"/>
          <w:highlight w:val="none"/>
          <w:u w:val="none"/>
          <w:lang w:eastAsia="zh-CN"/>
        </w:rPr>
        <w:t>，</w:t>
      </w:r>
      <w:r>
        <w:rPr>
          <w:rFonts w:hint="eastAsia" w:ascii="方正仿宋_GBK" w:hAnsi="方正仿宋_GBK" w:eastAsia="方正仿宋_GBK" w:cs="方正仿宋_GBK"/>
          <w:strike w:val="0"/>
          <w:dstrike w:val="0"/>
          <w:color w:val="auto"/>
          <w:spacing w:val="-4"/>
          <w:sz w:val="32"/>
          <w:szCs w:val="32"/>
          <w:highlight w:val="none"/>
          <w:u w:val="none"/>
        </w:rPr>
        <w:t>对常驻我</w:t>
      </w:r>
      <w:r>
        <w:rPr>
          <w:rFonts w:hint="eastAsia" w:ascii="方正仿宋_GBK" w:hAnsi="方正仿宋_GBK" w:eastAsia="方正仿宋_GBK" w:cs="方正仿宋_GBK"/>
          <w:strike w:val="0"/>
          <w:dstrike w:val="0"/>
          <w:color w:val="auto"/>
          <w:spacing w:val="-4"/>
          <w:sz w:val="32"/>
          <w:szCs w:val="32"/>
          <w:highlight w:val="none"/>
          <w:u w:val="none"/>
          <w:lang w:eastAsia="zh-CN"/>
        </w:rPr>
        <w:t>区</w:t>
      </w:r>
      <w:r>
        <w:rPr>
          <w:rFonts w:hint="eastAsia" w:ascii="方正仿宋_GBK" w:hAnsi="方正仿宋_GBK" w:eastAsia="方正仿宋_GBK" w:cs="方正仿宋_GBK"/>
          <w:strike w:val="0"/>
          <w:dstrike w:val="0"/>
          <w:color w:val="auto"/>
          <w:spacing w:val="-4"/>
          <w:sz w:val="32"/>
          <w:szCs w:val="32"/>
          <w:highlight w:val="none"/>
          <w:u w:val="none"/>
        </w:rPr>
        <w:t>的境外人员及外商投资企业、机构加强法治宣传。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lang w:eastAsia="zh-CN"/>
        </w:rPr>
        <w:t>（五）</w:t>
      </w:r>
      <w:r>
        <w:rPr>
          <w:rFonts w:hint="eastAsia" w:eastAsia="方正楷体_GBK"/>
          <w:color w:val="auto"/>
          <w:sz w:val="32"/>
          <w:szCs w:val="32"/>
          <w:u w:val="none"/>
        </w:rPr>
        <w:t>培育</w:t>
      </w:r>
      <w:r>
        <w:rPr>
          <w:rFonts w:hint="eastAsia" w:eastAsia="方正楷体_GBK"/>
          <w:color w:val="auto"/>
          <w:sz w:val="32"/>
          <w:szCs w:val="32"/>
          <w:u w:val="none"/>
          <w:lang w:eastAsia="zh-CN"/>
        </w:rPr>
        <w:t>荣昌</w:t>
      </w:r>
      <w:r>
        <w:rPr>
          <w:rFonts w:hint="eastAsia" w:eastAsia="方正楷体_GBK"/>
          <w:color w:val="auto"/>
          <w:sz w:val="32"/>
          <w:szCs w:val="32"/>
          <w:u w:val="none"/>
        </w:rPr>
        <w:t>法治文化品牌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开展“法润千里 治汇广大”主题法治宣传教育活动，突出一个季度一个主题开展集中宣传，</w:t>
      </w:r>
      <w:r>
        <w:rPr>
          <w:rFonts w:hint="eastAsia" w:ascii="方正仿宋_GBK" w:hAnsi="方正仿宋_GBK" w:eastAsia="方正仿宋_GBK" w:cs="方正仿宋_GBK"/>
          <w:color w:val="auto"/>
          <w:sz w:val="32"/>
          <w:szCs w:val="32"/>
          <w:u w:val="none"/>
          <w:lang w:val="en-US" w:eastAsia="zh-CN"/>
        </w:rPr>
        <w:t>增强全区普法工作</w:t>
      </w:r>
      <w:r>
        <w:rPr>
          <w:rFonts w:hint="eastAsia" w:ascii="方正仿宋_GBK" w:hAnsi="方正仿宋_GBK" w:eastAsia="方正仿宋_GBK" w:cs="方正仿宋_GBK"/>
          <w:color w:val="auto"/>
          <w:sz w:val="32"/>
          <w:szCs w:val="32"/>
          <w:u w:val="none"/>
        </w:rPr>
        <w:t>系统性、整体性、协同性，打造品牌活动载体。推出具有特色</w:t>
      </w:r>
      <w:r>
        <w:rPr>
          <w:rFonts w:hint="eastAsia" w:ascii="方正仿宋_GBK" w:hAnsi="方正仿宋_GBK" w:eastAsia="方正仿宋_GBK" w:cs="方正仿宋_GBK"/>
          <w:strike w:val="0"/>
          <w:dstrike w:val="0"/>
          <w:color w:val="auto"/>
          <w:sz w:val="32"/>
          <w:szCs w:val="32"/>
          <w:u w:val="none"/>
          <w:lang w:eastAsia="zh-CN"/>
        </w:rPr>
        <w:t>的</w:t>
      </w:r>
      <w:r>
        <w:rPr>
          <w:rFonts w:hint="eastAsia" w:ascii="方正仿宋_GBK" w:hAnsi="方正仿宋_GBK" w:eastAsia="方正仿宋_GBK" w:cs="方正仿宋_GBK"/>
          <w:color w:val="auto"/>
          <w:sz w:val="32"/>
          <w:szCs w:val="32"/>
          <w:u w:val="none"/>
        </w:rPr>
        <w:t>系列法治文化产品，打造</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法治文化产品资源库，创建一批法治文艺传播品牌栏目、节目，</w:t>
      </w:r>
      <w:r>
        <w:rPr>
          <w:rFonts w:hint="eastAsia" w:ascii="方正仿宋_GBK" w:hAnsi="方正仿宋_GBK" w:eastAsia="方正仿宋_GBK" w:cs="方正仿宋_GBK"/>
          <w:color w:val="auto"/>
          <w:sz w:val="32"/>
          <w:szCs w:val="32"/>
          <w:u w:val="none"/>
          <w:lang w:eastAsia="zh-CN"/>
        </w:rPr>
        <w:t>做实“棠城普法”项目，</w:t>
      </w:r>
      <w:r>
        <w:rPr>
          <w:rFonts w:hint="eastAsia" w:ascii="方正仿宋_GBK" w:hAnsi="方正仿宋_GBK" w:eastAsia="方正仿宋_GBK" w:cs="方正仿宋_GBK"/>
          <w:color w:val="auto"/>
          <w:sz w:val="32"/>
          <w:szCs w:val="32"/>
          <w:u w:val="none"/>
        </w:rPr>
        <w:t>逐步形成</w:t>
      </w:r>
      <w:r>
        <w:rPr>
          <w:rFonts w:hint="eastAsia" w:ascii="方正仿宋_GBK" w:hAnsi="方正仿宋_GBK" w:eastAsia="方正仿宋_GBK" w:cs="方正仿宋_GBK"/>
          <w:color w:val="auto"/>
          <w:sz w:val="32"/>
          <w:szCs w:val="32"/>
          <w:u w:val="none"/>
          <w:lang w:eastAsia="zh-CN"/>
        </w:rPr>
        <w:t>在全市</w:t>
      </w:r>
      <w:r>
        <w:rPr>
          <w:rFonts w:hint="eastAsia" w:ascii="方正仿宋_GBK" w:hAnsi="方正仿宋_GBK" w:eastAsia="方正仿宋_GBK" w:cs="方正仿宋_GBK"/>
          <w:color w:val="auto"/>
          <w:sz w:val="32"/>
          <w:szCs w:val="32"/>
          <w:u w:val="none"/>
        </w:rPr>
        <w:t>叫得响、立得住的法治文化品牌。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五、推进普法与依法治理有机融合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（一）加强基层依法治理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深化法治乡村（社区）建设。健全党组织领导的自治、法治、德治相结合的城乡基层治理体系，不断深化民主法治村（社区）自治、法治、德治“三治结合”建设行动，深入开展“民主法治示范村（社区）”创建，加强乡村（社区）依法治理。按照“社区力量+、社会力量+、专业力量+”相结合的模式，探索实行积分制，因地制宜地推进社区“法律之家”建设，健全完善一村（社区）一法律顾问制度，开展“学法用法示范户”推选</w:t>
      </w:r>
      <w:r>
        <w:rPr>
          <w:rFonts w:hint="eastAsia" w:ascii="方正仿宋_GBK" w:hAnsi="方正仿宋_GBK" w:eastAsia="方正仿宋_GBK" w:cs="方正仿宋_GBK"/>
          <w:color w:val="auto"/>
          <w:sz w:val="32"/>
          <w:szCs w:val="32"/>
          <w:u w:val="none"/>
          <w:lang w:val="en-US" w:eastAsia="zh-CN"/>
        </w:rPr>
        <w:t>和</w:t>
      </w:r>
      <w:r>
        <w:rPr>
          <w:rFonts w:hint="eastAsia" w:ascii="方正仿宋_GBK" w:hAnsi="方正仿宋_GBK" w:eastAsia="方正仿宋_GBK" w:cs="方正仿宋_GBK"/>
          <w:color w:val="auto"/>
          <w:sz w:val="32"/>
          <w:szCs w:val="32"/>
          <w:u w:val="none"/>
        </w:rPr>
        <w:t>乡村（社区）“法律明白人”培</w:t>
      </w:r>
      <w:r>
        <w:rPr>
          <w:rFonts w:hint="eastAsia" w:ascii="方正仿宋_GBK" w:hAnsi="方正仿宋_GBK" w:eastAsia="方正仿宋_GBK" w:cs="方正仿宋_GBK"/>
          <w:color w:val="auto"/>
          <w:sz w:val="32"/>
          <w:szCs w:val="32"/>
          <w:u w:val="none"/>
          <w:lang w:eastAsia="zh-CN"/>
        </w:rPr>
        <w:t>养</w:t>
      </w:r>
      <w:r>
        <w:rPr>
          <w:rFonts w:hint="eastAsia" w:ascii="方正仿宋_GBK" w:hAnsi="方正仿宋_GBK" w:eastAsia="方正仿宋_GBK" w:cs="方正仿宋_GBK"/>
          <w:color w:val="auto"/>
          <w:sz w:val="32"/>
          <w:szCs w:val="32"/>
          <w:u w:val="none"/>
        </w:rPr>
        <w:t>工程。深入实施“枫桥经验”</w:t>
      </w:r>
      <w:r>
        <w:rPr>
          <w:rFonts w:hint="eastAsia" w:ascii="方正仿宋_GBK" w:hAnsi="方正仿宋_GBK" w:eastAsia="方正仿宋_GBK" w:cs="方正仿宋_GBK"/>
          <w:color w:val="auto"/>
          <w:sz w:val="32"/>
          <w:szCs w:val="32"/>
          <w:u w:val="none"/>
          <w:lang w:eastAsia="zh-CN"/>
        </w:rPr>
        <w:t>荣昌</w:t>
      </w:r>
      <w:r>
        <w:rPr>
          <w:rFonts w:hint="eastAsia" w:ascii="方正仿宋_GBK" w:hAnsi="方正仿宋_GBK" w:eastAsia="方正仿宋_GBK" w:cs="方正仿宋_GBK"/>
          <w:color w:val="auto"/>
          <w:sz w:val="32"/>
          <w:szCs w:val="32"/>
          <w:u w:val="none"/>
        </w:rPr>
        <w:t>实践，完善社会矛盾纠纷多元预防调处化解综合机制。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方正黑体_GBK"/>
          <w:color w:val="auto"/>
          <w:sz w:val="32"/>
          <w:szCs w:val="32"/>
          <w:u w:val="none"/>
        </w:rPr>
      </w:pPr>
      <w:r>
        <w:rPr>
          <w:rFonts w:hint="eastAsia" w:eastAsia="方正黑体_GBK"/>
          <w:color w:val="auto"/>
          <w:sz w:val="32"/>
          <w:szCs w:val="32"/>
          <w:u w:val="none"/>
        </w:rPr>
        <w:t>专栏2  乡村（社区）“法律明白人”培养工程</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1．制定村（社区）“法律明白人”培养工作方案，加强培训、考核和动态管理。</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2．加强乡村（社区）“法律明白人”队伍建设，到2025年</w:t>
      </w:r>
      <w:r>
        <w:rPr>
          <w:rFonts w:hint="eastAsia" w:eastAsia="方正书宋_GBK"/>
          <w:color w:val="auto"/>
          <w:sz w:val="32"/>
          <w:szCs w:val="32"/>
          <w:u w:val="none"/>
          <w:lang w:eastAsia="zh-CN"/>
        </w:rPr>
        <w:t>全区</w:t>
      </w:r>
      <w:r>
        <w:rPr>
          <w:rFonts w:hint="eastAsia" w:eastAsia="方正书宋_GBK"/>
          <w:color w:val="auto"/>
          <w:sz w:val="32"/>
          <w:szCs w:val="32"/>
          <w:u w:val="none"/>
        </w:rPr>
        <w:t>每个村（社区）有5名以上骨干“法律明白人”。</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3．建立激励机制，充分发挥乡村（社区）“法律明白人”在基层普法依法治理中的作用。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深化依法治校。深化“法律进学校”，</w:t>
      </w:r>
      <w:r>
        <w:rPr>
          <w:rFonts w:hint="eastAsia" w:ascii="方正仿宋_GBK" w:hAnsi="方正仿宋_GBK" w:eastAsia="方正仿宋_GBK" w:cs="方正仿宋_GBK"/>
          <w:color w:val="auto"/>
          <w:sz w:val="32"/>
          <w:szCs w:val="32"/>
          <w:u w:val="none"/>
          <w:lang w:val="en-US" w:eastAsia="zh-CN"/>
        </w:rPr>
        <w:t>开展</w:t>
      </w:r>
      <w:r>
        <w:rPr>
          <w:rFonts w:hint="eastAsia" w:ascii="方正仿宋_GBK" w:hAnsi="方正仿宋_GBK" w:eastAsia="方正仿宋_GBK" w:cs="方正仿宋_GBK"/>
          <w:color w:val="auto"/>
          <w:sz w:val="32"/>
          <w:szCs w:val="32"/>
          <w:u w:val="none"/>
        </w:rPr>
        <w:t>重庆市</w:t>
      </w:r>
      <w:r>
        <w:rPr>
          <w:rFonts w:hint="eastAsia" w:ascii="方正仿宋_GBK" w:hAnsi="方正仿宋_GBK" w:eastAsia="方正仿宋_GBK" w:cs="方正仿宋_GBK"/>
          <w:color w:val="auto"/>
          <w:sz w:val="32"/>
          <w:szCs w:val="32"/>
          <w:u w:val="none"/>
          <w:lang w:eastAsia="zh-CN"/>
        </w:rPr>
        <w:t>荣昌区</w:t>
      </w:r>
      <w:r>
        <w:rPr>
          <w:rFonts w:hint="eastAsia" w:ascii="方正仿宋_GBK" w:hAnsi="方正仿宋_GBK" w:eastAsia="方正仿宋_GBK" w:cs="方正仿宋_GBK"/>
          <w:color w:val="auto"/>
          <w:sz w:val="32"/>
          <w:szCs w:val="32"/>
          <w:u w:val="none"/>
        </w:rPr>
        <w:t>依法治校示范校创建，推动各级各类学校健全依法治理制度体系，加强学校法治文化建设，开展防范校园欺凌、毒品、诈骗、非法传教、网络沉迷</w:t>
      </w:r>
      <w:r>
        <w:rPr>
          <w:rFonts w:hint="eastAsia" w:ascii="方正仿宋_GBK" w:hAnsi="方正仿宋_GBK" w:eastAsia="方正仿宋_GBK" w:cs="方正仿宋_GBK"/>
          <w:color w:val="auto"/>
          <w:sz w:val="32"/>
          <w:szCs w:val="32"/>
          <w:u w:val="none"/>
          <w:lang w:eastAsia="zh-CN"/>
        </w:rPr>
        <w:t>、性侵害</w:t>
      </w:r>
      <w:r>
        <w:rPr>
          <w:rFonts w:hint="eastAsia" w:ascii="方正仿宋_GBK" w:hAnsi="方正仿宋_GBK" w:eastAsia="方正仿宋_GBK" w:cs="方正仿宋_GBK"/>
          <w:color w:val="auto"/>
          <w:sz w:val="32"/>
          <w:szCs w:val="32"/>
          <w:u w:val="none"/>
        </w:rPr>
        <w:t>等方面的法治教育，深化学校及周边环境依法治理。落实法治副校长工作制度，实现</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中小学法治副校长全覆盖，推动政法系统领导干部兼任法治副校长，加强业务培训，开展法治副校长年度普法述职评议工作。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u w:val="none"/>
        </w:rPr>
      </w:pPr>
      <w:r>
        <w:rPr>
          <w:rFonts w:hint="eastAsia" w:ascii="方正仿宋_GBK" w:hAnsi="方正仿宋_GBK" w:eastAsia="方正仿宋_GBK" w:cs="方正仿宋_GBK"/>
          <w:color w:val="auto"/>
          <w:sz w:val="32"/>
          <w:szCs w:val="32"/>
          <w:u w:val="none"/>
        </w:rPr>
        <w:t>深化依法治企。深化“法律进企业”，落实经营管理人员学法用法制度，加强企业法治文化建设，提高经营管理人员依法经营、依法管理能力。推动企业合规建设，提升企业法治化水平。开展“公共法律服务园区行”和民营企业“法治体检”两大行动，</w:t>
      </w:r>
      <w:r>
        <w:rPr>
          <w:rFonts w:hint="eastAsia" w:ascii="方正仿宋_GBK" w:hAnsi="方正仿宋_GBK" w:eastAsia="方正仿宋_GBK" w:cs="方正仿宋_GBK"/>
          <w:strike w:val="0"/>
          <w:dstrike w:val="0"/>
          <w:color w:val="auto"/>
          <w:sz w:val="32"/>
          <w:szCs w:val="32"/>
          <w:u w:val="none"/>
          <w:lang w:eastAsia="zh-CN"/>
        </w:rPr>
        <w:t>落实</w:t>
      </w:r>
      <w:r>
        <w:rPr>
          <w:rFonts w:hint="eastAsia" w:ascii="方正仿宋_GBK" w:hAnsi="方正仿宋_GBK" w:eastAsia="方正仿宋_GBK" w:cs="方正仿宋_GBK"/>
          <w:strike w:val="0"/>
          <w:dstrike w:val="0"/>
          <w:color w:val="auto"/>
          <w:sz w:val="32"/>
          <w:szCs w:val="32"/>
          <w:u w:val="none"/>
        </w:rPr>
        <w:t>“黄桷树计划”“凤凰计划”“扬帆计划”三大计划，推动企业合规建设，提升企业法治化水平</w:t>
      </w:r>
      <w:r>
        <w:rPr>
          <w:rFonts w:hint="eastAsia" w:ascii="方正仿宋_GBK" w:hAnsi="方正仿宋_GBK" w:eastAsia="方正仿宋_GBK" w:cs="方正仿宋_GBK"/>
          <w:strike w:val="0"/>
          <w:dstrike w:val="0"/>
          <w:color w:val="auto"/>
          <w:sz w:val="32"/>
          <w:szCs w:val="32"/>
          <w:u w:val="none"/>
          <w:lang w:eastAsia="zh-CN"/>
        </w:rPr>
        <w:t>，</w:t>
      </w:r>
      <w:r>
        <w:rPr>
          <w:rFonts w:hint="eastAsia" w:ascii="方正仿宋_GBK" w:hAnsi="方正仿宋_GBK" w:eastAsia="方正仿宋_GBK" w:cs="方正仿宋_GBK"/>
          <w:strike w:val="0"/>
          <w:dstrike w:val="0"/>
          <w:color w:val="auto"/>
          <w:sz w:val="32"/>
          <w:szCs w:val="32"/>
          <w:u w:val="none"/>
        </w:rPr>
        <w:t>帮助更多优质企业上市融资、困境企业破产重组、</w:t>
      </w:r>
      <w:r>
        <w:rPr>
          <w:rFonts w:hint="eastAsia" w:ascii="方正仿宋_GBK" w:hAnsi="方正仿宋_GBK" w:eastAsia="方正仿宋_GBK" w:cs="方正仿宋_GBK"/>
          <w:strike w:val="0"/>
          <w:dstrike w:val="0"/>
          <w:color w:val="auto"/>
          <w:sz w:val="32"/>
          <w:szCs w:val="32"/>
          <w:u w:val="none"/>
          <w:lang w:eastAsia="zh-CN"/>
        </w:rPr>
        <w:t>荣昌</w:t>
      </w:r>
      <w:r>
        <w:rPr>
          <w:rFonts w:hint="eastAsia" w:ascii="方正仿宋_GBK" w:hAnsi="方正仿宋_GBK" w:eastAsia="方正仿宋_GBK" w:cs="方正仿宋_GBK"/>
          <w:strike w:val="0"/>
          <w:dstrike w:val="0"/>
          <w:color w:val="auto"/>
          <w:sz w:val="32"/>
          <w:szCs w:val="32"/>
          <w:u w:val="none"/>
        </w:rPr>
        <w:t>企业走出国门。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方正黑体_GBK"/>
          <w:color w:val="auto"/>
          <w:sz w:val="32"/>
          <w:szCs w:val="32"/>
          <w:u w:val="none"/>
        </w:rPr>
      </w:pPr>
      <w:r>
        <w:rPr>
          <w:rFonts w:hint="eastAsia" w:eastAsia="方正黑体_GBK"/>
          <w:color w:val="auto"/>
          <w:sz w:val="32"/>
          <w:szCs w:val="32"/>
          <w:u w:val="none"/>
        </w:rPr>
        <w:t>专栏3  企业合规建设</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1．加强企业主要负责人法治培训，强化企业市场主体责任，规范企业管理标准，依法防范市场风险。</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2．开展企业与律所结对合作、企业法治体检等活动，建立全流程全方位合规审查机制，促进依法决策、依法经营、依法管理、依法维权。</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3．加强企业合规人才队伍建设。</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4．引导企业加强经营合规管理，提高法律风险防范意识。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（二）深化行业依法治理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引导和支持各行业依法制定规约、章程，深化行风建设，推进业务标准程序完善、合法合规审查到位、防范化解风险及时和法律监督有效的法治化行业治理</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发挥行业自律和专业服务功能，实现行业自我约束、自我管理，依法维护成员合法权益。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深化“法律进网络”，加强依法管网、依法办网、依法上网，强化网络空间依法治理，加强全社会网络法治和网络素养教育，推动网络企业依法依规经营，全面推进网络空间法治化。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（三）推进专项依法治理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加强社会应急状态下专项依法治理，深化公共卫生安全、传染病防治、防灾减灾救灾、突发事件应急管理等方面依法治理专项行动，强化应急时期法律服务，加强矛盾纠纷排查化解，促进全社会在应急状态下依法行动、依法办事，依法维护社会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坚持依法治理与系统治理、综合治理、源头治理有机结合，深入开展多层次多领域法治示范创建活动，加强对基层治理中法治状况的研究评估工作，大力提高社会治理法治化水平。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六、着力提高普法针对性实效性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（一）在执法、司法过程中开展实时普法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把普法融入执法、司法过程。落实执法、司法办案中开展普法的工作指引，加强行政许可、行政处罚、行政强制、行政复议等相关法律规范的普法宣传。在执法、司法过程中，加强对诉讼参与人、行政相对人、利害关系人以及社会公众的法律法规和政策宣讲，实现案件办理的全员普法、全程普法。在落实行政执法公示、执法全过程记录、重大执法决定法制审核制度中，加强普法宣传。在行政复议工作中，利用受理、审理、决定等环节实时普法。健全完善“一街镇一法官”工作机制，推广车载便民法庭，充分利用公开庭审、巡回审判等司法活动，通过庭审直播、生效法律文书统一上网和公开查询、判后释疑等方式，开展释法说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把</w:t>
      </w:r>
      <w:r>
        <w:rPr>
          <w:rFonts w:hint="eastAsia" w:ascii="方正仿宋_GBK" w:hAnsi="方正仿宋_GBK" w:eastAsia="方正仿宋_GBK" w:cs="方正仿宋_GBK"/>
          <w:color w:val="auto"/>
          <w:spacing w:val="4"/>
          <w:sz w:val="32"/>
          <w:szCs w:val="32"/>
          <w:u w:val="none"/>
        </w:rPr>
        <w:t>普法融入法律服务过程。强化法律服务工作者在法律服务、调处矛盾纠纷、参与涉法涉诉信访案件处理过程中的普法教育和释法析理，引导当事人和社会公众依法维权、表达诉求。</w:t>
      </w:r>
      <w:r>
        <w:rPr>
          <w:rFonts w:hint="eastAsia" w:ascii="方正仿宋_GBK" w:hAnsi="方正仿宋_GBK" w:eastAsia="方正仿宋_GBK" w:cs="方正仿宋_GBK"/>
          <w:strike w:val="0"/>
          <w:dstrike w:val="0"/>
          <w:color w:val="auto"/>
          <w:spacing w:val="4"/>
          <w:sz w:val="32"/>
          <w:szCs w:val="32"/>
          <w:u w:val="none"/>
          <w:lang w:eastAsia="zh-CN"/>
        </w:rPr>
        <w:t>进一步完善</w:t>
      </w:r>
      <w:r>
        <w:rPr>
          <w:rFonts w:hint="eastAsia" w:ascii="方正仿宋_GBK" w:hAnsi="方正仿宋_GBK" w:eastAsia="方正仿宋_GBK" w:cs="方正仿宋_GBK"/>
          <w:color w:val="auto"/>
          <w:spacing w:val="4"/>
          <w:sz w:val="32"/>
          <w:szCs w:val="32"/>
          <w:u w:val="none"/>
        </w:rPr>
        <w:t>公共法律服务实体、网络、热线三大平台建设，落实基本公共法律服务标准，加强宣传推广，推动优质公共法律服务资源向</w:t>
      </w:r>
      <w:r>
        <w:rPr>
          <w:rFonts w:hint="eastAsia" w:ascii="方正仿宋_GBK" w:hAnsi="方正仿宋_GBK" w:eastAsia="方正仿宋_GBK" w:cs="方正仿宋_GBK"/>
          <w:strike w:val="0"/>
          <w:dstrike w:val="0"/>
          <w:color w:val="auto"/>
          <w:spacing w:val="4"/>
          <w:sz w:val="32"/>
          <w:szCs w:val="32"/>
          <w:u w:val="none"/>
          <w:lang w:eastAsia="zh-CN"/>
        </w:rPr>
        <w:t>基层</w:t>
      </w:r>
      <w:r>
        <w:rPr>
          <w:rFonts w:hint="eastAsia" w:ascii="方正仿宋_GBK" w:hAnsi="方正仿宋_GBK" w:eastAsia="方正仿宋_GBK" w:cs="方正仿宋_GBK"/>
          <w:color w:val="auto"/>
          <w:spacing w:val="4"/>
          <w:sz w:val="32"/>
          <w:szCs w:val="32"/>
          <w:u w:val="none"/>
        </w:rPr>
        <w:t>下沉。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加大以案普法力度。健全以案普法长效机制，强化司法机关、行政执法部门、法律服务机构以案释法的履责主体作用，推动典型案例资源数据库建设和典型案例编辑、典型案例发布、以案释法宣讲等制度建设，全面落实办案过程法律告知制度，将以案释法纳入司法和行政执法工作流程和岗位职责，推动各级各部门依据自身职能职责，分行业、分领域组建专业普法队伍开展普法宣传，培育</w:t>
      </w:r>
      <w:r>
        <w:rPr>
          <w:rFonts w:hint="eastAsia" w:ascii="方正仿宋_GBK" w:hAnsi="方正仿宋_GBK" w:eastAsia="方正仿宋_GBK" w:cs="方正仿宋_GBK"/>
          <w:color w:val="auto"/>
          <w:sz w:val="32"/>
          <w:szCs w:val="32"/>
          <w:u w:val="none"/>
          <w:lang w:eastAsia="zh-CN"/>
        </w:rPr>
        <w:t>《荣昌法治》</w:t>
      </w:r>
      <w:r>
        <w:rPr>
          <w:rFonts w:hint="eastAsia" w:ascii="方正仿宋_GBK" w:hAnsi="方正仿宋_GBK" w:eastAsia="方正仿宋_GBK" w:cs="方正仿宋_GBK"/>
          <w:color w:val="auto"/>
          <w:sz w:val="32"/>
          <w:szCs w:val="32"/>
          <w:u w:val="none"/>
        </w:rPr>
        <w:t>以案</w:t>
      </w:r>
      <w:r>
        <w:rPr>
          <w:rFonts w:hint="eastAsia" w:ascii="方正仿宋_GBK" w:hAnsi="方正仿宋_GBK" w:eastAsia="方正仿宋_GBK" w:cs="方正仿宋_GBK"/>
          <w:color w:val="auto"/>
          <w:sz w:val="32"/>
          <w:szCs w:val="32"/>
          <w:u w:val="none"/>
          <w:lang w:eastAsia="zh-CN"/>
        </w:rPr>
        <w:t>释法</w:t>
      </w:r>
      <w:r>
        <w:rPr>
          <w:rFonts w:hint="eastAsia" w:ascii="方正仿宋_GBK" w:hAnsi="方正仿宋_GBK" w:eastAsia="方正仿宋_GBK" w:cs="方正仿宋_GBK"/>
          <w:color w:val="auto"/>
          <w:sz w:val="32"/>
          <w:szCs w:val="32"/>
          <w:u w:val="none"/>
        </w:rPr>
        <w:t>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（二）充分运用社会力量开展公益普法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健全社会普法教育机制。健全完善政府购买、社会投入、公</w:t>
      </w:r>
      <w:r>
        <w:rPr>
          <w:rFonts w:hint="eastAsia" w:ascii="方正仿宋_GBK" w:hAnsi="方正仿宋_GBK" w:eastAsia="方正仿宋_GBK" w:cs="方正仿宋_GBK"/>
          <w:color w:val="auto"/>
          <w:spacing w:val="4"/>
          <w:sz w:val="32"/>
          <w:szCs w:val="32"/>
          <w:u w:val="none"/>
        </w:rPr>
        <w:t>益赞助等相结合的社会普法机制，加强对社会力量开展普法的管理服务、组织引导和政策、资金、项目扶持，健全社会组织参与普法</w:t>
      </w:r>
      <w:r>
        <w:rPr>
          <w:rFonts w:hint="eastAsia" w:ascii="方正仿宋_GBK" w:hAnsi="方正仿宋_GBK" w:eastAsia="方正仿宋_GBK" w:cs="方正仿宋_GBK"/>
          <w:color w:val="auto"/>
          <w:spacing w:val="4"/>
          <w:sz w:val="32"/>
          <w:szCs w:val="32"/>
          <w:u w:val="none"/>
          <w:lang w:val="en-US" w:eastAsia="zh-CN"/>
        </w:rPr>
        <w:t>的</w:t>
      </w:r>
      <w:r>
        <w:rPr>
          <w:rFonts w:hint="eastAsia" w:ascii="方正仿宋_GBK" w:hAnsi="方正仿宋_GBK" w:eastAsia="方正仿宋_GBK" w:cs="方正仿宋_GBK"/>
          <w:color w:val="auto"/>
          <w:spacing w:val="4"/>
          <w:sz w:val="32"/>
          <w:szCs w:val="32"/>
          <w:u w:val="none"/>
        </w:rPr>
        <w:t>嘉许制度，深化惠民金融服务与普法宣传结合的创新实践，推动普法工作社会化、项目化。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壮大社会普法力量。发挥群团组织和社会组织在普法中的作用，壮大</w:t>
      </w:r>
      <w:r>
        <w:rPr>
          <w:rFonts w:hint="eastAsia" w:ascii="方正仿宋_GBK" w:hAnsi="方正仿宋_GBK" w:eastAsia="方正仿宋_GBK" w:cs="方正仿宋_GBK"/>
          <w:color w:val="auto"/>
          <w:sz w:val="32"/>
          <w:szCs w:val="32"/>
          <w:u w:val="none"/>
          <w:lang w:eastAsia="zh-CN"/>
        </w:rPr>
        <w:t>百人</w:t>
      </w:r>
      <w:r>
        <w:rPr>
          <w:rFonts w:hint="eastAsia" w:ascii="方正仿宋_GBK" w:hAnsi="方正仿宋_GBK" w:eastAsia="方正仿宋_GBK" w:cs="方正仿宋_GBK"/>
          <w:color w:val="auto"/>
          <w:sz w:val="32"/>
          <w:szCs w:val="32"/>
          <w:u w:val="none"/>
        </w:rPr>
        <w:t>普法讲师团和</w:t>
      </w:r>
      <w:r>
        <w:rPr>
          <w:rFonts w:hint="eastAsia" w:ascii="方正仿宋_GBK" w:hAnsi="方正仿宋_GBK" w:eastAsia="方正仿宋_GBK" w:cs="方正仿宋_GBK"/>
          <w:color w:val="auto"/>
          <w:sz w:val="32"/>
          <w:szCs w:val="32"/>
          <w:u w:val="none"/>
          <w:lang w:eastAsia="zh-CN"/>
        </w:rPr>
        <w:t>“小威送法”</w:t>
      </w:r>
      <w:r>
        <w:rPr>
          <w:rFonts w:hint="eastAsia" w:ascii="方正仿宋_GBK" w:hAnsi="方正仿宋_GBK" w:eastAsia="方正仿宋_GBK" w:cs="方正仿宋_GBK"/>
          <w:color w:val="auto"/>
          <w:sz w:val="32"/>
          <w:szCs w:val="32"/>
          <w:u w:val="none"/>
        </w:rPr>
        <w:t>普法志愿者队伍，提升法治宣传教育行业管理和自律水平，畅通和规范市场主体、新社会阶层、社会工作者和志愿者等参与普法的途径，组织或支持退休法官检察官、老党员、老干部、老教师等开展普法志愿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（三）充分运用新技术新媒体开展精准普法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强化普法平台建设。</w:t>
      </w:r>
      <w:r>
        <w:rPr>
          <w:rFonts w:hint="eastAsia" w:ascii="方正仿宋_GBK" w:hAnsi="方正仿宋_GBK" w:eastAsia="方正仿宋_GBK" w:cs="方正仿宋_GBK"/>
          <w:strike w:val="0"/>
          <w:dstrike w:val="0"/>
          <w:color w:val="auto"/>
          <w:sz w:val="32"/>
          <w:szCs w:val="32"/>
          <w:u w:val="none"/>
          <w:lang w:eastAsia="zh-CN"/>
        </w:rPr>
        <w:t>依托</w:t>
      </w:r>
      <w:r>
        <w:rPr>
          <w:rFonts w:hint="eastAsia" w:ascii="方正仿宋_GBK" w:hAnsi="方正仿宋_GBK" w:eastAsia="方正仿宋_GBK" w:cs="方正仿宋_GBK"/>
          <w:color w:val="auto"/>
          <w:sz w:val="32"/>
          <w:szCs w:val="32"/>
          <w:u w:val="none"/>
        </w:rPr>
        <w:t>“12348重庆法网”“重庆司法”公众号</w:t>
      </w:r>
      <w:r>
        <w:rPr>
          <w:rFonts w:hint="eastAsia" w:ascii="方正仿宋_GBK" w:hAnsi="方正仿宋_GBK" w:eastAsia="方正仿宋_GBK" w:cs="方正仿宋_GBK"/>
          <w:color w:val="auto"/>
          <w:sz w:val="32"/>
          <w:szCs w:val="32"/>
          <w:u w:val="none"/>
          <w:lang w:eastAsia="zh-CN"/>
        </w:rPr>
        <w:t>推送普法资讯，充分发挥区政府门户网站、荣昌新闻网、“重庆荣昌”APP、“荣昌微发布”公众号</w:t>
      </w:r>
      <w:r>
        <w:rPr>
          <w:rFonts w:hint="eastAsia" w:ascii="方正仿宋_GBK" w:hAnsi="方正仿宋_GBK" w:eastAsia="方正仿宋_GBK" w:cs="方正仿宋_GBK"/>
          <w:color w:val="auto"/>
          <w:sz w:val="32"/>
          <w:szCs w:val="32"/>
          <w:u w:val="none"/>
        </w:rPr>
        <w:t>等平台的作用</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整合</w:t>
      </w:r>
      <w:r>
        <w:rPr>
          <w:rFonts w:hint="eastAsia" w:ascii="方正仿宋_GBK" w:hAnsi="方正仿宋_GBK" w:eastAsia="方正仿宋_GBK" w:cs="方正仿宋_GBK"/>
          <w:color w:val="auto"/>
          <w:sz w:val="32"/>
          <w:szCs w:val="32"/>
          <w:u w:val="none"/>
          <w:lang w:eastAsia="zh-CN"/>
        </w:rPr>
        <w:t>全区</w:t>
      </w:r>
      <w:r>
        <w:rPr>
          <w:rFonts w:hint="eastAsia" w:ascii="方正仿宋_GBK" w:hAnsi="方正仿宋_GBK" w:eastAsia="方正仿宋_GBK" w:cs="方正仿宋_GBK"/>
          <w:color w:val="auto"/>
          <w:sz w:val="32"/>
          <w:szCs w:val="32"/>
          <w:u w:val="none"/>
        </w:rPr>
        <w:t>普法新媒体资源，推动</w:t>
      </w:r>
      <w:r>
        <w:rPr>
          <w:rFonts w:hint="eastAsia" w:ascii="方正仿宋_GBK" w:hAnsi="方正仿宋_GBK" w:eastAsia="方正仿宋_GBK" w:cs="方正仿宋_GBK"/>
          <w:color w:val="auto"/>
          <w:sz w:val="32"/>
          <w:szCs w:val="32"/>
          <w:u w:val="none"/>
          <w:lang w:eastAsia="zh-CN"/>
        </w:rPr>
        <w:t>区级</w:t>
      </w:r>
      <w:r>
        <w:rPr>
          <w:rFonts w:hint="eastAsia" w:ascii="方正仿宋_GBK" w:hAnsi="方正仿宋_GBK" w:eastAsia="方正仿宋_GBK" w:cs="方正仿宋_GBK"/>
          <w:color w:val="auto"/>
          <w:sz w:val="32"/>
          <w:szCs w:val="32"/>
          <w:u w:val="none"/>
        </w:rPr>
        <w:t>新媒体普法平台与</w:t>
      </w:r>
      <w:r>
        <w:rPr>
          <w:rFonts w:hint="eastAsia" w:ascii="方正仿宋_GBK" w:hAnsi="方正仿宋_GBK" w:eastAsia="方正仿宋_GBK" w:cs="方正仿宋_GBK"/>
          <w:color w:val="auto"/>
          <w:sz w:val="32"/>
          <w:szCs w:val="32"/>
          <w:u w:val="none"/>
          <w:lang w:eastAsia="zh-CN"/>
        </w:rPr>
        <w:t>全市、</w:t>
      </w:r>
      <w:r>
        <w:rPr>
          <w:rFonts w:hint="eastAsia" w:ascii="方正仿宋_GBK" w:hAnsi="方正仿宋_GBK" w:eastAsia="方正仿宋_GBK" w:cs="方正仿宋_GBK"/>
          <w:color w:val="auto"/>
          <w:sz w:val="32"/>
          <w:szCs w:val="32"/>
          <w:u w:val="none"/>
        </w:rPr>
        <w:t>全国智慧普法平台的互联互通，进一步提高普法网站和“两微一端”的点击率、阅读量，构建上下贯通、同频共振的立体普法矩阵。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加大</w:t>
      </w:r>
      <w:r>
        <w:rPr>
          <w:rFonts w:hint="eastAsia" w:ascii="方正仿宋_GBK" w:hAnsi="方正仿宋_GBK" w:eastAsia="方正仿宋_GBK" w:cs="方正仿宋_GBK"/>
          <w:color w:val="auto"/>
          <w:sz w:val="32"/>
          <w:szCs w:val="32"/>
          <w:u w:val="none"/>
        </w:rPr>
        <w:t>普法产品供给。注重运用新技术分析各类人群不同的法治需求，针对不同受众群体，提供个性化、差异性、菜单式的普法产品。鼓励公众创作个性化普法产品，加强对优秀自媒体制作普法作品的引导，优化音视频普法内容供给，注重短视频在普法中的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创新普法传播方式。推进传统媒体与新媒体深度融合，推动普法传播方式变革，拓展互动式、服务式、场景式传播渠道，形成融“报、网、端、微、屏”于一体的全媒体法治传播体系，实现互联互通、多方共享、联动发力、全媒推送，提升普法内容的到达量、阅读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方正黑体_GBK"/>
          <w:color w:val="auto"/>
          <w:sz w:val="32"/>
          <w:szCs w:val="32"/>
          <w:u w:val="none"/>
        </w:rPr>
      </w:pPr>
      <w:r>
        <w:rPr>
          <w:rFonts w:hint="eastAsia" w:eastAsia="方正黑体_GBK"/>
          <w:color w:val="auto"/>
          <w:sz w:val="32"/>
          <w:szCs w:val="32"/>
          <w:u w:val="none"/>
        </w:rPr>
        <w:t>专栏4  强化</w:t>
      </w:r>
      <w:r>
        <w:rPr>
          <w:rFonts w:hint="eastAsia" w:eastAsia="方正黑体_GBK"/>
          <w:color w:val="auto"/>
          <w:sz w:val="32"/>
          <w:szCs w:val="32"/>
          <w:u w:val="none"/>
          <w:lang w:eastAsia="zh-CN"/>
        </w:rPr>
        <w:t>荣昌</w:t>
      </w:r>
      <w:r>
        <w:rPr>
          <w:rFonts w:hint="eastAsia" w:eastAsia="方正黑体_GBK"/>
          <w:color w:val="auto"/>
          <w:sz w:val="32"/>
          <w:szCs w:val="32"/>
          <w:u w:val="none"/>
        </w:rPr>
        <w:t>“智慧普法”法治宣传平台建设</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1．</w:t>
      </w:r>
      <w:r>
        <w:rPr>
          <w:rFonts w:hint="eastAsia" w:eastAsia="方正书宋_GBK"/>
          <w:color w:val="auto"/>
          <w:sz w:val="32"/>
          <w:szCs w:val="32"/>
          <w:u w:val="none"/>
          <w:lang w:eastAsia="zh-CN"/>
        </w:rPr>
        <w:t>依托</w:t>
      </w:r>
      <w:r>
        <w:rPr>
          <w:rFonts w:hint="eastAsia" w:eastAsia="方正书宋_GBK"/>
          <w:color w:val="auto"/>
          <w:spacing w:val="-4"/>
          <w:sz w:val="32"/>
          <w:szCs w:val="32"/>
          <w:u w:val="none"/>
        </w:rPr>
        <w:t>“12348重庆法网”“重庆司法”公众号</w:t>
      </w:r>
      <w:r>
        <w:rPr>
          <w:rFonts w:hint="eastAsia" w:eastAsia="方正书宋_GBK"/>
          <w:color w:val="auto"/>
          <w:spacing w:val="-4"/>
          <w:sz w:val="32"/>
          <w:szCs w:val="32"/>
          <w:u w:val="none"/>
          <w:lang w:eastAsia="zh-CN"/>
        </w:rPr>
        <w:t>推送普法资讯，充分发挥区政府门户网站、荣昌新闻网、“重庆荣昌”APP、“荣昌微发布”公众号</w:t>
      </w:r>
      <w:r>
        <w:rPr>
          <w:rFonts w:hint="eastAsia" w:eastAsia="方正书宋_GBK"/>
          <w:color w:val="auto"/>
          <w:spacing w:val="-4"/>
          <w:sz w:val="32"/>
          <w:szCs w:val="32"/>
          <w:u w:val="none"/>
        </w:rPr>
        <w:t>等平台的作用，整合全</w:t>
      </w:r>
      <w:r>
        <w:rPr>
          <w:rFonts w:hint="eastAsia" w:eastAsia="方正书宋_GBK"/>
          <w:color w:val="auto"/>
          <w:spacing w:val="-4"/>
          <w:sz w:val="32"/>
          <w:szCs w:val="32"/>
          <w:u w:val="none"/>
          <w:lang w:eastAsia="zh-CN"/>
        </w:rPr>
        <w:t>区</w:t>
      </w:r>
      <w:r>
        <w:rPr>
          <w:rFonts w:hint="eastAsia" w:eastAsia="方正书宋_GBK"/>
          <w:color w:val="auto"/>
          <w:spacing w:val="-4"/>
          <w:sz w:val="32"/>
          <w:szCs w:val="32"/>
          <w:u w:val="none"/>
        </w:rPr>
        <w:t>普法新媒体资源，推动</w:t>
      </w:r>
      <w:r>
        <w:rPr>
          <w:rFonts w:hint="eastAsia" w:eastAsia="方正书宋_GBK"/>
          <w:color w:val="auto"/>
          <w:spacing w:val="-4"/>
          <w:sz w:val="32"/>
          <w:szCs w:val="32"/>
          <w:u w:val="none"/>
          <w:lang w:eastAsia="zh-CN"/>
        </w:rPr>
        <w:t>区</w:t>
      </w:r>
      <w:r>
        <w:rPr>
          <w:rFonts w:hint="eastAsia" w:eastAsia="方正书宋_GBK"/>
          <w:color w:val="auto"/>
          <w:spacing w:val="-4"/>
          <w:sz w:val="32"/>
          <w:szCs w:val="32"/>
          <w:u w:val="none"/>
        </w:rPr>
        <w:t>级新媒体普法平台与</w:t>
      </w:r>
      <w:r>
        <w:rPr>
          <w:rFonts w:hint="eastAsia" w:eastAsia="方正书宋_GBK"/>
          <w:color w:val="auto"/>
          <w:spacing w:val="-4"/>
          <w:sz w:val="32"/>
          <w:szCs w:val="32"/>
          <w:u w:val="none"/>
          <w:lang w:eastAsia="zh-CN"/>
        </w:rPr>
        <w:t>全市、</w:t>
      </w:r>
      <w:r>
        <w:rPr>
          <w:rFonts w:hint="eastAsia" w:eastAsia="方正书宋_GBK"/>
          <w:color w:val="auto"/>
          <w:spacing w:val="-4"/>
          <w:sz w:val="32"/>
          <w:szCs w:val="32"/>
          <w:u w:val="none"/>
        </w:rPr>
        <w:t>全国智慧普法平台的互联互通。</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2．优选宣传载体、推出宣传精品、打造宣传品牌，开办一批有特色、有影响的专栏专刊专版，培育一批品牌栏目</w:t>
      </w:r>
      <w:r>
        <w:rPr>
          <w:rFonts w:hint="eastAsia" w:eastAsia="方正书宋_GBK"/>
          <w:color w:val="auto"/>
          <w:sz w:val="32"/>
          <w:szCs w:val="32"/>
          <w:u w:val="none"/>
          <w:lang w:eastAsia="zh-CN"/>
        </w:rPr>
        <w:t>，重点打造“棠城普法”项目</w:t>
      </w:r>
      <w:r>
        <w:rPr>
          <w:rFonts w:hint="eastAsia" w:eastAsia="方正书宋_GBK"/>
          <w:color w:val="auto"/>
          <w:sz w:val="32"/>
          <w:szCs w:val="32"/>
          <w:u w:val="none"/>
        </w:rPr>
        <w:t>。</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640" w:firstLineChars="200"/>
        <w:textAlignment w:val="auto"/>
        <w:outlineLvl w:val="9"/>
        <w:rPr>
          <w:rFonts w:hint="eastAsia" w:eastAsia="方正书宋_GBK"/>
          <w:color w:val="auto"/>
          <w:sz w:val="32"/>
          <w:szCs w:val="32"/>
          <w:u w:val="none"/>
        </w:rPr>
      </w:pPr>
      <w:r>
        <w:rPr>
          <w:rFonts w:hint="eastAsia" w:eastAsia="方正书宋_GBK"/>
          <w:color w:val="auto"/>
          <w:sz w:val="32"/>
          <w:szCs w:val="32"/>
          <w:u w:val="none"/>
        </w:rPr>
        <w:t>3．加强“智慧普法”平台的推广，发挥普法主阵地作用，形成全天候、立体化、全覆盖的宣传态势。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黑体_GBK"/>
          <w:color w:val="auto"/>
          <w:sz w:val="32"/>
          <w:szCs w:val="32"/>
          <w:u w:val="none"/>
        </w:rPr>
      </w:pPr>
      <w:r>
        <w:rPr>
          <w:rFonts w:hint="eastAsia" w:eastAsia="方正黑体_GBK"/>
          <w:color w:val="auto"/>
          <w:sz w:val="32"/>
          <w:szCs w:val="32"/>
          <w:u w:val="none"/>
        </w:rPr>
        <w:t>七、加强组织实施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各镇（街道）、</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级各部门要把推进全民普法摆上重要工作日程，把普法工作纳入</w:t>
      </w:r>
      <w:r>
        <w:rPr>
          <w:rFonts w:hint="eastAsia" w:ascii="方正仿宋_GBK" w:hAnsi="方正仿宋_GBK" w:eastAsia="方正仿宋_GBK" w:cs="方正仿宋_GBK"/>
          <w:color w:val="auto"/>
          <w:sz w:val="32"/>
          <w:szCs w:val="32"/>
          <w:u w:val="none"/>
          <w:lang w:eastAsia="zh-CN"/>
        </w:rPr>
        <w:t>本辖区</w:t>
      </w:r>
      <w:r>
        <w:rPr>
          <w:rFonts w:hint="eastAsia" w:ascii="方正仿宋_GBK" w:hAnsi="方正仿宋_GBK" w:eastAsia="方正仿宋_GBK" w:cs="方正仿宋_GBK"/>
          <w:color w:val="auto"/>
          <w:sz w:val="32"/>
          <w:szCs w:val="32"/>
          <w:u w:val="none"/>
        </w:rPr>
        <w:t>、本系统法治建设总体部署，纳入综合绩效考核、平安建设、文明创建等考核评价内容，定期听取汇报，研究解决普法工作中的难题。各级党政主要负责人要严格落实法治建设第一责任人职责要求，坚持将履行相关职责情况列入年度述职内容，认真履行普法领导责任。要建立健全党政机关法律顾问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（二）健全体制机制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健全完善党委领导、政府主导、人大监督、政协支持、部门各负其责、社会参与、人民群众为主体的全民普法领导体制和工作机制，形成大普法工作格局。建立健全守法普法协调小组及普法办事机构，加强对本规划实施的组织领导和统筹协调。</w:t>
      </w:r>
      <w:r>
        <w:rPr>
          <w:rFonts w:hint="eastAsia" w:ascii="方正仿宋_GBK" w:hAnsi="方正仿宋_GBK" w:eastAsia="方正仿宋_GBK" w:cs="方正仿宋_GBK"/>
          <w:color w:val="auto"/>
          <w:sz w:val="32"/>
          <w:szCs w:val="32"/>
          <w:u w:val="none"/>
          <w:lang w:eastAsia="zh-CN"/>
        </w:rPr>
        <w:t>区委</w:t>
      </w:r>
      <w:r>
        <w:rPr>
          <w:rFonts w:hint="eastAsia" w:ascii="方正仿宋_GBK" w:hAnsi="方正仿宋_GBK" w:eastAsia="方正仿宋_GBK" w:cs="方正仿宋_GBK"/>
          <w:color w:val="auto"/>
          <w:sz w:val="32"/>
          <w:szCs w:val="32"/>
          <w:u w:val="none"/>
        </w:rPr>
        <w:t>宣传部门、司法行政部门要充分发挥职能作用，组织推动、检査指导各项任务落到实处。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（三）落实普法责任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强化“谁执法谁普法”普法责任制。健全完善</w:t>
      </w:r>
      <w:r>
        <w:rPr>
          <w:rFonts w:hint="eastAsia" w:ascii="方正仿宋_GBK" w:hAnsi="方正仿宋_GBK" w:eastAsia="方正仿宋_GBK" w:cs="方正仿宋_GBK"/>
          <w:color w:val="auto"/>
          <w:sz w:val="32"/>
          <w:szCs w:val="32"/>
          <w:u w:val="none"/>
          <w:lang w:eastAsia="zh-CN"/>
        </w:rPr>
        <w:t>区、镇（街道）</w:t>
      </w:r>
      <w:r>
        <w:rPr>
          <w:rFonts w:hint="eastAsia" w:ascii="方正仿宋_GBK" w:hAnsi="方正仿宋_GBK" w:eastAsia="方正仿宋_GBK" w:cs="方正仿宋_GBK"/>
          <w:color w:val="auto"/>
          <w:sz w:val="32"/>
          <w:szCs w:val="32"/>
          <w:u w:val="none"/>
        </w:rPr>
        <w:t>两级国家机关普法责任清单制度并实施动态管理，严格落实年度普法计划申报评审实施制度，强化评审整改</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督导实施</w:t>
      </w:r>
      <w:r>
        <w:rPr>
          <w:rFonts w:hint="eastAsia" w:ascii="方正仿宋_GBK" w:hAnsi="方正仿宋_GBK" w:eastAsia="方正仿宋_GBK" w:cs="方正仿宋_GBK"/>
          <w:color w:val="auto"/>
          <w:sz w:val="32"/>
          <w:szCs w:val="32"/>
          <w:u w:val="none"/>
          <w:lang w:val="en-US" w:eastAsia="zh-CN"/>
        </w:rPr>
        <w:t>和</w:t>
      </w:r>
      <w:r>
        <w:rPr>
          <w:rFonts w:hint="eastAsia" w:ascii="方正仿宋_GBK" w:hAnsi="方正仿宋_GBK" w:eastAsia="方正仿宋_GBK" w:cs="方正仿宋_GBK"/>
          <w:color w:val="auto"/>
          <w:sz w:val="32"/>
          <w:szCs w:val="32"/>
          <w:u w:val="none"/>
        </w:rPr>
        <w:t>效果评估。全面推行行政执法机关普法依法治理联系点制度，加强指导督促，实行动态管理。推行“谁管理谁普法”“谁服务谁普法”</w:t>
      </w:r>
      <w:r>
        <w:rPr>
          <w:rFonts w:hint="eastAsia" w:ascii="方正仿宋_GBK" w:hAnsi="方正仿宋_GBK" w:eastAsia="方正仿宋_GBK" w:cs="方正仿宋_GBK"/>
          <w:color w:val="auto"/>
          <w:spacing w:val="-4"/>
          <w:sz w:val="32"/>
          <w:szCs w:val="32"/>
          <w:u w:val="none"/>
        </w:rPr>
        <w:t>普法责任制，促进和引导各社会团体、企事业单位以及其他组织加强本系统本行业本单位人员学法用法，加强对管理服务对象普法。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sz w:val="32"/>
          <w:szCs w:val="32"/>
          <w:u w:val="none"/>
        </w:rPr>
      </w:pPr>
      <w:r>
        <w:rPr>
          <w:rFonts w:hint="eastAsia" w:ascii="方正仿宋_GBK" w:hAnsi="方正仿宋_GBK" w:eastAsia="方正仿宋_GBK" w:cs="方正仿宋_GBK"/>
          <w:color w:val="auto"/>
          <w:sz w:val="32"/>
          <w:szCs w:val="32"/>
          <w:u w:val="none"/>
        </w:rPr>
        <w:t>落实媒体公益普法责任。广播电视、报纸期刊、互联网和手机媒体等大众传媒要主动承担公益普法责任，积极利用重要时间节点，在重要版面、重要频道、重要时段设置普法专栏专题，针对社会热点和典型案事件及时开展权威准确的法律解读。把法治类公益广告纳入媒体公益广告内容，明确落实任务，加强质量建设，广泛开展公益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（四）强化保障支撑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推进重心下移。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加强能力建设。坚持落实每年度普法骨干集中培训制度，强化对各级普法工作人员的系统培训。加大对基层司法所开展普法工作的指导和支持力度，提升司法所普法工作水平，将具有法律职业资格的人员充实到普法工作一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u w:val="none"/>
        </w:rPr>
      </w:pPr>
      <w:r>
        <w:rPr>
          <w:rFonts w:hint="eastAsia" w:ascii="方正仿宋_GBK" w:hAnsi="方正仿宋_GBK" w:eastAsia="方正仿宋_GBK" w:cs="方正仿宋_GBK"/>
          <w:strike w:val="0"/>
          <w:dstrike w:val="0"/>
          <w:color w:val="auto"/>
          <w:sz w:val="32"/>
          <w:szCs w:val="32"/>
          <w:u w:val="none"/>
        </w:rPr>
        <w:t>加强理论研究和舆论引导。加强新时代全民普法工作的应用性、法治传播、法治文化、法治外宣等普法实务方面研究</w:t>
      </w:r>
      <w:r>
        <w:rPr>
          <w:rFonts w:hint="eastAsia" w:ascii="方正仿宋_GBK" w:hAnsi="方正仿宋_GBK" w:eastAsia="方正仿宋_GBK" w:cs="方正仿宋_GBK"/>
          <w:strike w:val="0"/>
          <w:dstrike w:val="0"/>
          <w:color w:val="auto"/>
          <w:sz w:val="32"/>
          <w:szCs w:val="32"/>
          <w:u w:val="none"/>
          <w:lang w:eastAsia="zh-CN"/>
        </w:rPr>
        <w:t>，</w:t>
      </w:r>
      <w:r>
        <w:rPr>
          <w:rFonts w:hint="eastAsia" w:ascii="方正仿宋_GBK" w:hAnsi="方正仿宋_GBK" w:eastAsia="方正仿宋_GBK" w:cs="方正仿宋_GBK"/>
          <w:strike w:val="0"/>
          <w:dstrike w:val="0"/>
          <w:color w:val="auto"/>
          <w:sz w:val="32"/>
          <w:szCs w:val="32"/>
          <w:u w:val="none"/>
        </w:rPr>
        <w:t>总结推广全民普法的好经验好做法，充分发挥先进典型示范带动作用</w:t>
      </w:r>
      <w:r>
        <w:rPr>
          <w:rFonts w:hint="eastAsia" w:ascii="方正仿宋_GBK" w:hAnsi="方正仿宋_GBK" w:eastAsia="方正仿宋_GBK" w:cs="方正仿宋_GBK"/>
          <w:strike w:val="0"/>
          <w:dstrike w:val="0"/>
          <w:color w:val="auto"/>
          <w:sz w:val="32"/>
          <w:szCs w:val="32"/>
          <w:u w:val="none"/>
          <w:lang w:eastAsia="zh-CN"/>
        </w:rPr>
        <w:t>，营造全社会关心、支持和参与普法工作的良好氛围。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加强经费保障。强化各级财政对规划实施的保障作用，把普法工作经费列入本级预算，建立普法经费动态</w:t>
      </w:r>
      <w:r>
        <w:rPr>
          <w:rFonts w:hint="eastAsia" w:ascii="方正仿宋_GBK" w:hAnsi="方正仿宋_GBK" w:eastAsia="方正仿宋_GBK" w:cs="方正仿宋_GBK"/>
          <w:color w:val="auto"/>
          <w:sz w:val="32"/>
          <w:szCs w:val="32"/>
          <w:u w:val="none"/>
          <w:lang w:eastAsia="zh-CN"/>
        </w:rPr>
        <w:t>调整</w:t>
      </w:r>
      <w:r>
        <w:rPr>
          <w:rFonts w:hint="eastAsia" w:ascii="方正仿宋_GBK" w:hAnsi="方正仿宋_GBK" w:eastAsia="方正仿宋_GBK" w:cs="方正仿宋_GBK"/>
          <w:color w:val="auto"/>
          <w:sz w:val="32"/>
          <w:szCs w:val="32"/>
          <w:u w:val="none"/>
        </w:rPr>
        <w:t>机制。按规定把普法列入政府购买服务指导性目录</w:t>
      </w:r>
      <w:r>
        <w:rPr>
          <w:rFonts w:hint="eastAsia" w:ascii="方正仿宋_GBK" w:hAnsi="方正仿宋_GBK" w:eastAsia="方正仿宋_GBK" w:cs="方正仿宋_GBK"/>
          <w:strike w:val="0"/>
          <w:dstrike w:val="0"/>
          <w:color w:val="auto"/>
          <w:sz w:val="32"/>
          <w:szCs w:val="32"/>
          <w:u w:val="none"/>
          <w:lang w:eastAsia="zh-CN"/>
        </w:rPr>
        <w:t>。</w:t>
      </w:r>
      <w:r>
        <w:rPr>
          <w:rFonts w:hint="eastAsia" w:ascii="方正仿宋_GBK" w:hAnsi="方正仿宋_GBK" w:eastAsia="方正仿宋_GBK" w:cs="方正仿宋_GBK"/>
          <w:color w:val="auto"/>
          <w:sz w:val="32"/>
          <w:szCs w:val="32"/>
          <w:u w:val="none"/>
        </w:rPr>
        <w:t>各部门、各单位要根据年度普法计划项目安排专项经费。鼓励引导社会资金参与支持普法工作，加强规范和管理。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楷体_GBK"/>
          <w:color w:val="auto"/>
          <w:sz w:val="32"/>
          <w:szCs w:val="32"/>
          <w:u w:val="none"/>
        </w:rPr>
      </w:pPr>
      <w:r>
        <w:rPr>
          <w:rFonts w:hint="eastAsia" w:eastAsia="方正楷体_GBK"/>
          <w:color w:val="auto"/>
          <w:sz w:val="32"/>
          <w:szCs w:val="32"/>
          <w:u w:val="none"/>
        </w:rPr>
        <w:t>（五）加强评估检查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健全普法工作评估指标体系。坚持将普法宣传教育纳入</w:t>
      </w:r>
      <w:r>
        <w:rPr>
          <w:rFonts w:hint="eastAsia" w:ascii="方正仿宋_GBK" w:hAnsi="方正仿宋_GBK" w:eastAsia="方正仿宋_GBK" w:cs="方正仿宋_GBK"/>
          <w:strike w:val="0"/>
          <w:dstrike w:val="0"/>
          <w:color w:val="auto"/>
          <w:sz w:val="32"/>
          <w:szCs w:val="32"/>
          <w:u w:val="none"/>
          <w:lang w:eastAsia="zh-CN"/>
        </w:rPr>
        <w:t>全区</w:t>
      </w:r>
      <w:r>
        <w:rPr>
          <w:rFonts w:hint="eastAsia" w:ascii="方正仿宋_GBK" w:hAnsi="方正仿宋_GBK" w:eastAsia="方正仿宋_GBK" w:cs="方正仿宋_GBK"/>
          <w:color w:val="auto"/>
          <w:sz w:val="32"/>
          <w:szCs w:val="32"/>
          <w:u w:val="none"/>
        </w:rPr>
        <w:t>考核指标体系，促进普法措施落地见效。推进全民普法工作标准化建设，根据全国</w:t>
      </w:r>
      <w:r>
        <w:rPr>
          <w:rFonts w:hint="eastAsia" w:ascii="方正仿宋_GBK" w:hAnsi="方正仿宋_GBK" w:eastAsia="方正仿宋_GBK" w:cs="方正仿宋_GBK"/>
          <w:color w:val="auto"/>
          <w:sz w:val="32"/>
          <w:szCs w:val="32"/>
          <w:u w:val="none"/>
          <w:lang w:eastAsia="zh-CN"/>
        </w:rPr>
        <w:t>、全市</w:t>
      </w:r>
      <w:r>
        <w:rPr>
          <w:rFonts w:hint="eastAsia" w:ascii="方正仿宋_GBK" w:hAnsi="方正仿宋_GBK" w:eastAsia="方正仿宋_GBK" w:cs="方正仿宋_GBK"/>
          <w:color w:val="auto"/>
          <w:sz w:val="32"/>
          <w:szCs w:val="32"/>
          <w:u w:val="none"/>
        </w:rPr>
        <w:t>普法考评指标要求，量身定制符合</w:t>
      </w:r>
      <w:r>
        <w:rPr>
          <w:rFonts w:hint="eastAsia" w:ascii="方正仿宋_GBK" w:hAnsi="方正仿宋_GBK" w:eastAsia="方正仿宋_GBK" w:cs="方正仿宋_GBK"/>
          <w:color w:val="auto"/>
          <w:sz w:val="32"/>
          <w:szCs w:val="32"/>
          <w:u w:val="none"/>
          <w:lang w:eastAsia="zh-CN"/>
        </w:rPr>
        <w:t>荣昌</w:t>
      </w:r>
      <w:r>
        <w:rPr>
          <w:rFonts w:hint="eastAsia" w:ascii="方正仿宋_GBK" w:hAnsi="方正仿宋_GBK" w:eastAsia="方正仿宋_GBK" w:cs="方正仿宋_GBK"/>
          <w:color w:val="auto"/>
          <w:sz w:val="32"/>
          <w:szCs w:val="32"/>
          <w:u w:val="none"/>
        </w:rPr>
        <w:t>实际的普法考核验收标准和评估指标体系。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开展中期评估和总结验收。加强规划实施中的动态监测，开展规划实施情况的中期评估和终期总结验收，对发现的问题及时解决，按规定表彰和奖励普法工作先进集体、先进个人和依法治理创建活动先进单位。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sz w:val="32"/>
          <w:szCs w:val="32"/>
          <w:u w:val="none"/>
        </w:rPr>
      </w:pPr>
      <w:r>
        <w:rPr>
          <w:rFonts w:hint="eastAsia" w:ascii="方正仿宋_GBK" w:hAnsi="方正仿宋_GBK" w:eastAsia="方正仿宋_GBK" w:cs="方正仿宋_GBK"/>
          <w:color w:val="auto"/>
          <w:sz w:val="32"/>
          <w:szCs w:val="32"/>
          <w:u w:val="none"/>
        </w:rPr>
        <w:t>加强日常指导和监督。</w:t>
      </w:r>
      <w:r>
        <w:rPr>
          <w:rFonts w:hint="eastAsia" w:ascii="方正仿宋_GBK" w:hAnsi="方正仿宋_GBK" w:eastAsia="方正仿宋_GBK" w:cs="方正仿宋_GBK"/>
          <w:strike w:val="0"/>
          <w:dstrike w:val="0"/>
          <w:color w:val="auto"/>
          <w:sz w:val="32"/>
          <w:szCs w:val="32"/>
          <w:u w:val="none"/>
          <w:lang w:eastAsia="zh-CN"/>
        </w:rPr>
        <w:t>区委全面依法治区</w:t>
      </w:r>
      <w:r>
        <w:rPr>
          <w:rFonts w:hint="eastAsia" w:ascii="方正仿宋_GBK" w:hAnsi="方正仿宋_GBK" w:eastAsia="方正仿宋_GBK" w:cs="方正仿宋_GBK"/>
          <w:color w:val="auto"/>
          <w:sz w:val="32"/>
          <w:szCs w:val="32"/>
          <w:u w:val="none"/>
        </w:rPr>
        <w:t>守法普法协调小组要定期将全民普法工作情况向</w:t>
      </w:r>
      <w:r>
        <w:rPr>
          <w:rFonts w:hint="eastAsia" w:ascii="方正仿宋_GBK" w:hAnsi="方正仿宋_GBK" w:eastAsia="方正仿宋_GBK" w:cs="方正仿宋_GBK"/>
          <w:strike w:val="0"/>
          <w:dstrike w:val="0"/>
          <w:color w:val="auto"/>
          <w:sz w:val="32"/>
          <w:szCs w:val="32"/>
          <w:u w:val="none"/>
          <w:lang w:eastAsia="zh-CN"/>
        </w:rPr>
        <w:t>区</w:t>
      </w:r>
      <w:r>
        <w:rPr>
          <w:rFonts w:hint="eastAsia" w:ascii="方正仿宋_GBK" w:hAnsi="方正仿宋_GBK" w:eastAsia="方正仿宋_GBK" w:cs="方正仿宋_GBK"/>
          <w:strike w:val="0"/>
          <w:color w:val="auto"/>
          <w:sz w:val="32"/>
          <w:szCs w:val="32"/>
          <w:u w:val="none"/>
        </w:rPr>
        <w:t>委</w:t>
      </w:r>
      <w:r>
        <w:rPr>
          <w:rFonts w:hint="eastAsia" w:ascii="方正仿宋_GBK" w:hAnsi="方正仿宋_GBK" w:eastAsia="方正仿宋_GBK" w:cs="方正仿宋_GBK"/>
          <w:color w:val="auto"/>
          <w:sz w:val="32"/>
          <w:szCs w:val="32"/>
          <w:u w:val="none"/>
        </w:rPr>
        <w:t>和上级主管部门报告。各小组成员单位每年度要将普法履责情况向</w:t>
      </w:r>
      <w:r>
        <w:rPr>
          <w:rFonts w:hint="eastAsia" w:ascii="方正仿宋_GBK" w:hAnsi="方正仿宋_GBK" w:eastAsia="方正仿宋_GBK" w:cs="方正仿宋_GBK"/>
          <w:strike w:val="0"/>
          <w:dstrike w:val="0"/>
          <w:color w:val="auto"/>
          <w:sz w:val="32"/>
          <w:szCs w:val="32"/>
          <w:u w:val="none"/>
          <w:lang w:eastAsia="zh-CN"/>
        </w:rPr>
        <w:t>区</w:t>
      </w:r>
      <w:r>
        <w:rPr>
          <w:rFonts w:hint="eastAsia" w:ascii="方正仿宋_GBK" w:hAnsi="方正仿宋_GBK" w:eastAsia="方正仿宋_GBK" w:cs="方正仿宋_GBK"/>
          <w:color w:val="auto"/>
          <w:sz w:val="32"/>
          <w:szCs w:val="32"/>
          <w:u w:val="none"/>
        </w:rPr>
        <w:t>守法普法协调小组汇报。各镇（街道）、</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级各部门要定期将全民普法工作情况</w:t>
      </w:r>
      <w:r>
        <w:rPr>
          <w:rFonts w:hint="eastAsia" w:ascii="方正仿宋_GBK" w:hAnsi="方正仿宋_GBK" w:eastAsia="方正仿宋_GBK" w:cs="方正仿宋_GBK"/>
          <w:color w:val="auto"/>
          <w:sz w:val="32"/>
          <w:szCs w:val="32"/>
          <w:u w:val="none"/>
          <w:lang w:eastAsia="zh-CN"/>
        </w:rPr>
        <w:t>向区</w:t>
      </w:r>
      <w:r>
        <w:rPr>
          <w:rFonts w:hint="eastAsia" w:ascii="方正仿宋_GBK" w:hAnsi="方正仿宋_GBK" w:eastAsia="方正仿宋_GBK" w:cs="方正仿宋_GBK"/>
          <w:color w:val="auto"/>
          <w:sz w:val="32"/>
          <w:szCs w:val="32"/>
          <w:u w:val="none"/>
        </w:rPr>
        <w:t>普法办报告。加强全</w:t>
      </w:r>
      <w:r>
        <w:rPr>
          <w:rFonts w:hint="eastAsia" w:ascii="方正仿宋_GBK" w:hAnsi="方正仿宋_GBK" w:eastAsia="方正仿宋_GBK" w:cs="方正仿宋_GBK"/>
          <w:color w:val="auto"/>
          <w:sz w:val="32"/>
          <w:szCs w:val="32"/>
          <w:u w:val="none"/>
          <w:lang w:eastAsia="zh-CN"/>
        </w:rPr>
        <w:t>区</w:t>
      </w:r>
      <w:r>
        <w:rPr>
          <w:rFonts w:hint="eastAsia" w:ascii="方正仿宋_GBK" w:hAnsi="方正仿宋_GBK" w:eastAsia="方正仿宋_GBK" w:cs="方正仿宋_GBK"/>
          <w:color w:val="auto"/>
          <w:sz w:val="32"/>
          <w:szCs w:val="32"/>
          <w:u w:val="none"/>
        </w:rPr>
        <w:t>各级国家机关上级部门对下级部门、主管部门对下属单位落实普法责任的指导督</w:t>
      </w:r>
      <w:bookmarkStart w:id="0" w:name="_GoBack"/>
      <w:bookmarkEnd w:id="0"/>
      <w:r>
        <w:rPr>
          <w:rFonts w:hint="eastAsia" w:ascii="方正仿宋_GBK" w:hAnsi="方正仿宋_GBK" w:eastAsia="方正仿宋_GBK" w:cs="方正仿宋_GBK"/>
          <w:color w:val="auto"/>
          <w:sz w:val="32"/>
          <w:szCs w:val="32"/>
          <w:u w:val="none"/>
        </w:rPr>
        <w:t>促。支持各级人大加强对全民普法工作的监督和专项检查，各级政府要向本级</w:t>
      </w:r>
      <w:r>
        <w:rPr>
          <w:rFonts w:hint="eastAsia" w:ascii="方正仿宋_GBK" w:hAnsi="方正仿宋_GBK" w:eastAsia="方正仿宋_GBK" w:cs="方正仿宋_GBK"/>
          <w:strike w:val="0"/>
          <w:dstrike w:val="0"/>
          <w:color w:val="auto"/>
          <w:sz w:val="32"/>
          <w:szCs w:val="32"/>
          <w:u w:val="none"/>
          <w:lang w:eastAsia="zh-CN"/>
        </w:rPr>
        <w:t>人大</w:t>
      </w:r>
      <w:r>
        <w:rPr>
          <w:rFonts w:hint="eastAsia" w:ascii="方正仿宋_GBK" w:hAnsi="方正仿宋_GBK" w:eastAsia="方正仿宋_GBK" w:cs="方正仿宋_GBK"/>
          <w:color w:val="auto"/>
          <w:sz w:val="32"/>
          <w:szCs w:val="32"/>
          <w:u w:val="none"/>
        </w:rPr>
        <w:t>报告工作开展情况。探索建立普法提示函或建议书制度，对重视不够、措施不力、履行普法责任制不到位的，进行约谈，提出整改要求；对造成严重后果的，进行通报批评，依法依规严肃处理。</w:t>
      </w:r>
    </w:p>
    <w:sectPr>
      <w:footerReference r:id="rId3" w:type="default"/>
      <w:pgSz w:w="11906" w:h="16838"/>
      <w:pgMar w:top="2098" w:right="1474" w:bottom="2041"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F3CC3"/>
    <w:rsid w:val="071A5416"/>
    <w:rsid w:val="221F5CB3"/>
    <w:rsid w:val="22A9017E"/>
    <w:rsid w:val="2597625F"/>
    <w:rsid w:val="2B2F5FAD"/>
    <w:rsid w:val="3BF4578F"/>
    <w:rsid w:val="41AB1A65"/>
    <w:rsid w:val="484432B4"/>
    <w:rsid w:val="56EE6B8F"/>
    <w:rsid w:val="5B647965"/>
    <w:rsid w:val="5F2F3CC3"/>
    <w:rsid w:val="71DA5AB7"/>
    <w:rsid w:val="7438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2021-10-19T07:08:00Z</dcterms:created>
  <dc:creator>user</dc:creator>
  <cp:lastModifiedBy>Administrator</cp:lastModifiedBy>
  <cp:lastPrinted>2021-10-19T07:17:00Z</cp:lastPrinted>
  <dcterms:modified xsi:type="dcterms:W3CDTF">2021-10-19T07:46:52Z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