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autoSpaceDE/>
        <w:autoSpaceDN/>
        <w:bidi w:val="0"/>
        <w:adjustRightInd/>
        <w:snapToGrid/>
        <w:spacing w:line="560" w:lineRule="exact"/>
        <w:ind w:right="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重庆兴荣控股集团有限公司</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val="0"/>
        <w:overflowPunct/>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你单位委托</w:t>
      </w:r>
      <w:r>
        <w:rPr>
          <w:rFonts w:hint="eastAsia" w:ascii="Times New Roman" w:hAnsi="Times New Roman" w:eastAsia="方正仿宋_GBK" w:cs="Times New Roman"/>
          <w:color w:val="000000"/>
          <w:sz w:val="32"/>
          <w:szCs w:val="32"/>
          <w:lang w:eastAsia="zh-CN"/>
        </w:rPr>
        <w:t>重庆绿澜生态环境顾问有限公司</w:t>
      </w:r>
      <w:r>
        <w:rPr>
          <w:rFonts w:hint="default" w:ascii="Times New Roman" w:hAnsi="Times New Roman" w:eastAsia="方正仿宋_GBK" w:cs="Times New Roman"/>
          <w:color w:val="000000"/>
          <w:sz w:val="32"/>
          <w:szCs w:val="32"/>
        </w:rPr>
        <w:t>编制的《荣昌区杜家坝片区城中村改造项目配套基础设施一标</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对外衔接道路</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洪水影响评价</w:t>
      </w:r>
      <w:r>
        <w:rPr>
          <w:rFonts w:hint="eastAsia" w:ascii="Times New Roman" w:hAnsi="Times New Roman" w:eastAsia="方正仿宋_GBK" w:cs="Times New Roman"/>
          <w:color w:val="000000"/>
          <w:sz w:val="32"/>
          <w:szCs w:val="32"/>
          <w:lang w:eastAsia="zh-CN"/>
        </w:rPr>
        <w:t>洪水影响评价报告（送审稿）</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项目代</w:t>
      </w:r>
      <w:r>
        <w:rPr>
          <w:rFonts w:hint="default" w:ascii="Times New Roman" w:hAnsi="Times New Roman" w:eastAsia="方正仿宋_GBK" w:cs="Times New Roman"/>
          <w:color w:val="000000"/>
          <w:sz w:val="32"/>
          <w:szCs w:val="32"/>
          <w:lang w:eastAsia="zh-CN"/>
        </w:rPr>
        <w:t>码</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2401</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500153</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04</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01</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760903</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收</w:t>
      </w:r>
      <w:r>
        <w:rPr>
          <w:rFonts w:hint="default" w:ascii="Times New Roman" w:hAnsi="Times New Roman" w:eastAsia="方正仿宋_GBK" w:cs="Times New Roman"/>
          <w:color w:val="000000"/>
          <w:sz w:val="32"/>
          <w:szCs w:val="32"/>
        </w:rPr>
        <w:t>悉，我局于202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月组织相关专家对报告进行了评审并提出了修改意见。评价单位于202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月提交了修改后的《荣昌区杜家坝片区城中村改造项目配套基础设施一标</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对外衔接道路</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洪水影响评价</w:t>
      </w:r>
      <w:r>
        <w:rPr>
          <w:rFonts w:hint="eastAsia" w:ascii="Times New Roman" w:hAnsi="Times New Roman" w:eastAsia="方正仿宋_GBK" w:cs="Times New Roman"/>
          <w:color w:val="000000"/>
          <w:sz w:val="32"/>
          <w:szCs w:val="32"/>
          <w:lang w:eastAsia="zh-CN"/>
        </w:rPr>
        <w:t>洪水影响评价报告（</w:t>
      </w:r>
      <w:r>
        <w:rPr>
          <w:rFonts w:hint="default" w:ascii="Times New Roman" w:hAnsi="Times New Roman" w:eastAsia="方正仿宋_GBK" w:cs="Times New Roman"/>
          <w:color w:val="000000"/>
          <w:sz w:val="32"/>
          <w:szCs w:val="32"/>
        </w:rPr>
        <w:t>报批稿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以下简称《报告》</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，经我局审查研究决定,现将该项目洪水影响评价报告批复如下</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overflowPunct/>
        <w:topLinePunct/>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一、同意《报告》中的防洪评价标准</w:t>
      </w:r>
    </w:p>
    <w:p>
      <w:pPr>
        <w:keepNext w:val="0"/>
        <w:keepLines w:val="0"/>
        <w:pageBreakBefore w:val="0"/>
        <w:widowControl w:val="0"/>
        <w:kinsoku/>
        <w:overflowPunct/>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河道防洪标准采用20年一遇洪水</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钢桁架管线桥防洪标准</w:t>
      </w:r>
      <w:r>
        <w:rPr>
          <w:rFonts w:hint="eastAsia" w:ascii="Times New Roman" w:hAnsi="Times New Roman" w:eastAsia="方正仿宋_GBK" w:cs="Times New Roman"/>
          <w:color w:val="000000"/>
          <w:kern w:val="2"/>
          <w:sz w:val="32"/>
          <w:szCs w:val="32"/>
          <w:lang w:val="en-US" w:eastAsia="zh-CN" w:bidi="ar-SA"/>
        </w:rPr>
        <w:t>采用</w:t>
      </w:r>
      <w:r>
        <w:rPr>
          <w:rFonts w:hint="default" w:ascii="Times New Roman" w:hAnsi="Times New Roman" w:eastAsia="方正仿宋_GBK" w:cs="Times New Roman"/>
          <w:color w:val="000000"/>
          <w:kern w:val="2"/>
          <w:sz w:val="32"/>
          <w:szCs w:val="32"/>
          <w:lang w:val="en-US" w:eastAsia="zh-CN" w:bidi="ar-SA"/>
        </w:rPr>
        <w:t>20年一遇</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跨双石桥河中桥防洪标准</w:t>
      </w:r>
      <w:r>
        <w:rPr>
          <w:rFonts w:hint="eastAsia" w:ascii="Times New Roman" w:hAnsi="Times New Roman" w:eastAsia="方正仿宋_GBK" w:cs="Times New Roman"/>
          <w:color w:val="000000"/>
          <w:kern w:val="2"/>
          <w:sz w:val="32"/>
          <w:szCs w:val="32"/>
          <w:lang w:val="en-US" w:eastAsia="zh-CN" w:bidi="ar-SA"/>
        </w:rPr>
        <w:t>采用</w:t>
      </w:r>
      <w:r>
        <w:rPr>
          <w:rFonts w:hint="default" w:ascii="Times New Roman" w:hAnsi="Times New Roman" w:eastAsia="方正仿宋_GBK" w:cs="Times New Roman"/>
          <w:color w:val="000000"/>
          <w:kern w:val="2"/>
          <w:sz w:val="32"/>
          <w:szCs w:val="32"/>
          <w:lang w:val="en-US" w:eastAsia="zh-CN" w:bidi="ar-SA"/>
        </w:rPr>
        <w:t>20年一遇，但结构按照百年一遇设计。符合《防洪标准》(GB50201</w:t>
      </w:r>
      <w:r>
        <w:rPr>
          <w:rFonts w:hint="eastAsia" w:ascii="方正仿宋_GBK" w:hAnsi="方正仿宋_GBK" w:eastAsia="方正仿宋_GBK" w:cs="方正仿宋_GBK"/>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2014)等相关要求。</w:t>
      </w:r>
      <w:r>
        <w:rPr>
          <w:rFonts w:hint="eastAsia" w:ascii="Times New Roman" w:hAnsi="Times New Roman" w:eastAsia="方正仿宋_GBK" w:cs="Times New Roman"/>
          <w:color w:val="000000"/>
          <w:kern w:val="2"/>
          <w:sz w:val="32"/>
          <w:szCs w:val="32"/>
          <w:lang w:val="en-US" w:eastAsia="zh-CN" w:bidi="ar-SA"/>
        </w:rPr>
        <w:t xml:space="preserve"> </w:t>
      </w:r>
    </w:p>
    <w:p>
      <w:pPr>
        <w:keepNext w:val="0"/>
        <w:keepLines w:val="0"/>
        <w:pageBreakBefore w:val="0"/>
        <w:widowControl w:val="0"/>
        <w:kinsoku/>
        <w:overflowPunct/>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二、同意工程涉河建设方案</w:t>
      </w:r>
    </w:p>
    <w:p>
      <w:pPr>
        <w:keepNext w:val="0"/>
        <w:keepLines w:val="0"/>
        <w:pageBreakBefore w:val="0"/>
        <w:widowControl w:val="0"/>
        <w:kinsoku/>
        <w:overflowPunct/>
        <w:topLinePunct/>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涉河建筑物为2座桥梁工程，分别为跨双石桥河中桥、钢架管线桥。</w:t>
      </w:r>
    </w:p>
    <w:p>
      <w:pPr>
        <w:keepNext w:val="0"/>
        <w:keepLines w:val="0"/>
        <w:pageBreakBefore w:val="0"/>
        <w:widowControl w:val="0"/>
        <w:kinsoku/>
        <w:overflowPunct/>
        <w:topLinePunct/>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项目设计范围为荣昌区杜家坝片区城中村改造项目配套基础设施一标(对外衔接道路)其中K0+000</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K0+820段,双石桥河中桥为跨越双石桥河而设，桥梁中心桩号K0+301，起点桩号K0+268，终点桩号K0+334</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桥梁平面与河道交角30度。桥梁总长66m</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桥梁总宽32米</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桥面高程313.92m，</w:t>
      </w:r>
      <w:r>
        <w:rPr>
          <w:rFonts w:hint="eastAsia" w:ascii="Times New Roman" w:hAnsi="Times New Roman" w:eastAsia="方正仿宋_GBK" w:cs="Times New Roman"/>
          <w:color w:val="000000"/>
          <w:sz w:val="32"/>
          <w:szCs w:val="32"/>
          <w:lang w:val="en-US" w:eastAsia="zh-CN"/>
        </w:rPr>
        <w:t>梁底高程</w:t>
      </w:r>
      <w:r>
        <w:rPr>
          <w:rFonts w:hint="default" w:ascii="Times New Roman" w:hAnsi="Times New Roman" w:eastAsia="方正仿宋_GBK" w:cs="Times New Roman"/>
          <w:color w:val="000000"/>
          <w:sz w:val="32"/>
          <w:szCs w:val="32"/>
          <w:lang w:val="en-US" w:eastAsia="zh-CN"/>
        </w:rPr>
        <w:t>312.00m</w:t>
      </w:r>
      <w:r>
        <w:rPr>
          <w:rFonts w:hint="eastAsia" w:ascii="Times New Roman" w:hAnsi="Times New Roman" w:eastAsia="方正仿宋_GBK" w:cs="Times New Roman"/>
          <w:color w:val="000000"/>
          <w:sz w:val="32"/>
          <w:szCs w:val="32"/>
          <w:lang w:val="en-US" w:eastAsia="zh-CN"/>
        </w:rPr>
        <w:t>。桥梁</w:t>
      </w:r>
      <w:r>
        <w:rPr>
          <w:rFonts w:hint="default" w:ascii="Times New Roman" w:hAnsi="Times New Roman" w:eastAsia="方正仿宋_GBK" w:cs="Times New Roman"/>
          <w:color w:val="000000"/>
          <w:sz w:val="32"/>
          <w:szCs w:val="32"/>
          <w:lang w:val="en-US" w:eastAsia="zh-CN"/>
        </w:rPr>
        <w:t>上部结构采用3x20m</w:t>
      </w:r>
      <w:r>
        <w:rPr>
          <w:rFonts w:hint="eastAsia" w:ascii="Times New Roman" w:hAnsi="Times New Roman" w:eastAsia="方正仿宋_GBK" w:cs="Times New Roman"/>
          <w:color w:val="000000"/>
          <w:sz w:val="32"/>
          <w:szCs w:val="32"/>
          <w:lang w:val="en-US" w:eastAsia="zh-CN"/>
        </w:rPr>
        <w:t>预</w:t>
      </w:r>
      <w:r>
        <w:rPr>
          <w:rFonts w:hint="default" w:ascii="Times New Roman" w:hAnsi="Times New Roman" w:eastAsia="方正仿宋_GBK" w:cs="Times New Roman"/>
          <w:color w:val="000000"/>
          <w:sz w:val="32"/>
          <w:szCs w:val="32"/>
          <w:lang w:val="en-US" w:eastAsia="zh-CN"/>
        </w:rPr>
        <w:t>应力</w:t>
      </w:r>
      <w:r>
        <w:rPr>
          <w:rFonts w:hint="eastAsia" w:ascii="Times New Roman" w:hAnsi="Times New Roman" w:eastAsia="方正仿宋_GBK" w:cs="Times New Roman"/>
          <w:color w:val="000000"/>
          <w:sz w:val="32"/>
          <w:szCs w:val="32"/>
          <w:lang w:val="en-US" w:eastAsia="zh-CN"/>
        </w:rPr>
        <w:t>混凝土</w:t>
      </w:r>
      <w:r>
        <w:rPr>
          <w:rFonts w:hint="default" w:ascii="Times New Roman" w:hAnsi="Times New Roman" w:eastAsia="方正仿宋_GBK" w:cs="Times New Roman"/>
          <w:color w:val="000000"/>
          <w:sz w:val="32"/>
          <w:szCs w:val="32"/>
          <w:lang w:val="en-US" w:eastAsia="zh-CN"/>
        </w:rPr>
        <w:t>现浇</w:t>
      </w:r>
      <w:r>
        <w:rPr>
          <w:rFonts w:hint="eastAsia" w:ascii="Times New Roman" w:hAnsi="Times New Roman" w:eastAsia="方正仿宋_GBK" w:cs="Times New Roman"/>
          <w:color w:val="000000"/>
          <w:sz w:val="32"/>
          <w:szCs w:val="32"/>
          <w:lang w:val="en-US" w:eastAsia="zh-CN"/>
        </w:rPr>
        <w:t>箱梁</w:t>
      </w:r>
      <w:r>
        <w:rPr>
          <w:rFonts w:hint="default" w:ascii="Times New Roman" w:hAnsi="Times New Roman" w:eastAsia="方正仿宋_GBK" w:cs="Times New Roman"/>
          <w:color w:val="000000"/>
          <w:sz w:val="32"/>
          <w:szCs w:val="32"/>
          <w:lang w:val="en-US" w:eastAsia="zh-CN"/>
        </w:rPr>
        <w:t>，下部结构桥</w:t>
      </w:r>
      <w:r>
        <w:rPr>
          <w:rFonts w:hint="eastAsia" w:ascii="Times New Roman" w:hAnsi="Times New Roman" w:eastAsia="方正仿宋_GBK" w:cs="Times New Roman"/>
          <w:color w:val="000000"/>
          <w:sz w:val="32"/>
          <w:szCs w:val="32"/>
          <w:lang w:val="en-US" w:eastAsia="zh-CN"/>
        </w:rPr>
        <w:t>墩</w:t>
      </w:r>
      <w:r>
        <w:rPr>
          <w:rFonts w:hint="default" w:ascii="Times New Roman" w:hAnsi="Times New Roman" w:eastAsia="方正仿宋_GBK" w:cs="Times New Roman"/>
          <w:color w:val="000000"/>
          <w:sz w:val="32"/>
          <w:szCs w:val="32"/>
          <w:lang w:val="en-US" w:eastAsia="zh-CN"/>
        </w:rPr>
        <w:t>采用</w:t>
      </w:r>
      <w:r>
        <w:rPr>
          <w:rFonts w:hint="eastAsia" w:ascii="Times New Roman" w:hAnsi="Times New Roman" w:eastAsia="方正仿宋_GBK" w:cs="Times New Roman"/>
          <w:color w:val="000000"/>
          <w:sz w:val="32"/>
          <w:szCs w:val="32"/>
          <w:lang w:val="en-US" w:eastAsia="zh-CN"/>
        </w:rPr>
        <w:t>圆形花瓶墩</w:t>
      </w:r>
      <w:r>
        <w:rPr>
          <w:rFonts w:hint="default" w:ascii="Times New Roman" w:hAnsi="Times New Roman" w:eastAsia="方正仿宋_GBK" w:cs="Times New Roman"/>
          <w:color w:val="000000"/>
          <w:sz w:val="32"/>
          <w:szCs w:val="32"/>
          <w:lang w:val="en-US" w:eastAsia="zh-CN"/>
        </w:rPr>
        <w:t>，基础采用</w:t>
      </w:r>
      <w:r>
        <w:rPr>
          <w:rFonts w:hint="eastAsia" w:ascii="Times New Roman" w:hAnsi="Times New Roman" w:eastAsia="方正仿宋_GBK" w:cs="Times New Roman"/>
          <w:color w:val="000000"/>
          <w:sz w:val="32"/>
          <w:szCs w:val="32"/>
          <w:lang w:val="en-US" w:eastAsia="zh-CN"/>
        </w:rPr>
        <w:t>桩基；</w:t>
      </w:r>
      <w:r>
        <w:rPr>
          <w:rFonts w:hint="default" w:ascii="Times New Roman" w:hAnsi="Times New Roman" w:eastAsia="方正仿宋_GBK" w:cs="Times New Roman"/>
          <w:color w:val="000000"/>
          <w:sz w:val="32"/>
          <w:szCs w:val="32"/>
          <w:lang w:val="en-US" w:eastAsia="zh-CN"/>
        </w:rPr>
        <w:t>桥台采用轻型台接</w:t>
      </w:r>
      <w:r>
        <w:rPr>
          <w:rFonts w:hint="eastAsia" w:ascii="Times New Roman" w:hAnsi="Times New Roman" w:eastAsia="方正仿宋_GBK" w:cs="Times New Roman"/>
          <w:color w:val="000000"/>
          <w:sz w:val="32"/>
          <w:szCs w:val="32"/>
          <w:lang w:val="en-US" w:eastAsia="zh-CN"/>
        </w:rPr>
        <w:t>桩</w:t>
      </w:r>
      <w:r>
        <w:rPr>
          <w:rFonts w:hint="default" w:ascii="Times New Roman" w:hAnsi="Times New Roman" w:eastAsia="方正仿宋_GBK" w:cs="Times New Roman"/>
          <w:color w:val="000000"/>
          <w:sz w:val="32"/>
          <w:szCs w:val="32"/>
          <w:lang w:val="en-US" w:eastAsia="zh-CN"/>
        </w:rPr>
        <w:t>基础。桥</w:t>
      </w:r>
      <w:r>
        <w:rPr>
          <w:rFonts w:hint="eastAsia" w:ascii="Times New Roman" w:hAnsi="Times New Roman" w:eastAsia="方正仿宋_GBK" w:cs="Times New Roman"/>
          <w:color w:val="000000"/>
          <w:sz w:val="32"/>
          <w:szCs w:val="32"/>
          <w:lang w:val="en-US" w:eastAsia="zh-CN"/>
        </w:rPr>
        <w:t>梁</w:t>
      </w:r>
      <w:r>
        <w:rPr>
          <w:rFonts w:hint="default" w:ascii="Times New Roman" w:hAnsi="Times New Roman" w:eastAsia="方正仿宋_GBK" w:cs="Times New Roman"/>
          <w:color w:val="000000"/>
          <w:sz w:val="32"/>
          <w:szCs w:val="32"/>
          <w:lang w:val="en-US" w:eastAsia="zh-CN"/>
        </w:rPr>
        <w:t>建设过程中将对桥址处河</w:t>
      </w:r>
      <w:r>
        <w:rPr>
          <w:rFonts w:hint="eastAsia" w:ascii="Times New Roman" w:hAnsi="Times New Roman" w:eastAsia="方正仿宋_GBK" w:cs="Times New Roman"/>
          <w:color w:val="000000"/>
          <w:sz w:val="32"/>
          <w:szCs w:val="32"/>
          <w:lang w:val="en-US" w:eastAsia="zh-CN"/>
        </w:rPr>
        <w:t>床</w:t>
      </w:r>
      <w:r>
        <w:rPr>
          <w:rFonts w:hint="default" w:ascii="Times New Roman" w:hAnsi="Times New Roman" w:eastAsia="方正仿宋_GBK" w:cs="Times New Roman"/>
          <w:color w:val="000000"/>
          <w:sz w:val="32"/>
          <w:szCs w:val="32"/>
          <w:lang w:val="en-US" w:eastAsia="zh-CN"/>
        </w:rPr>
        <w:t>和岸坡进行开挖清理</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规整岸线。</w:t>
      </w:r>
    </w:p>
    <w:p>
      <w:pPr>
        <w:keepNext w:val="0"/>
        <w:keepLines w:val="0"/>
        <w:pageBreakBefore w:val="0"/>
        <w:widowControl w:val="0"/>
        <w:kinsoku/>
        <w:overflowPunct/>
        <w:topLinePunct/>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钢桁架管线桥位于双石桥河中桥下游侧，桥梁平面与河道交角30度，桥梁总长28m.单跨、宽1.25米，钢桁架底部高程311.64m。上部结构采用1x28m钢桁架结构，下部结构桥台采用柱式墩，基础采用扩大基础。钢桁架管线桥坡向与道路纵坡基本一致，最小坡度0.003。</w:t>
      </w:r>
    </w:p>
    <w:p>
      <w:pPr>
        <w:keepNext w:val="0"/>
        <w:keepLines w:val="0"/>
        <w:pageBreakBefore w:val="0"/>
        <w:widowControl w:val="0"/>
        <w:kinsoku/>
        <w:overflowPunct/>
        <w:topLinePunct/>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三、有关要求</w:t>
      </w:r>
    </w:p>
    <w:p>
      <w:pPr>
        <w:keepNext w:val="0"/>
        <w:keepLines w:val="0"/>
        <w:pageBreakBefore w:val="0"/>
        <w:widowControl w:val="0"/>
        <w:kinsoku/>
        <w:overflowPunct/>
        <w:topLinePunct/>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一）你单位应按《第三方合法水事影响权益承诺书》内容妥善处理好本工程涉及的第三方合法水事权益，项目建设期和运行期如发生相关第三方权益影响纠纷，由你单位全权负责，并根据相关法规进行合理处置。</w:t>
      </w:r>
    </w:p>
    <w:p>
      <w:pPr>
        <w:keepNext w:val="0"/>
        <w:keepLines w:val="0"/>
        <w:pageBreakBefore w:val="0"/>
        <w:widowControl w:val="0"/>
        <w:kinsoku/>
        <w:overflowPunct/>
        <w:topLinePunct/>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（二）你单位要加强施工期间的组织管理，服从各级防汛机构的指挥，主动接受重庆市水利局和我局的监督管理，确保建设期间行洪安全。</w:t>
      </w:r>
    </w:p>
    <w:p>
      <w:pPr>
        <w:keepNext w:val="0"/>
        <w:keepLines w:val="0"/>
        <w:pageBreakBefore w:val="0"/>
        <w:widowControl w:val="0"/>
        <w:kinsoku/>
        <w:overflowPunct/>
        <w:topLinePunct/>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三）工程施工期间应做好施工组织设计，严格按照主管部门批准的方案实施，以免给防洪带来不利影响，如在汛期（每年5—9月）需要施工，请做好防汛预案报区防汛主管部门审批，以保障施工安全。工程出渣、物资堆放必须符合防洪要求，严禁将施工材料和弃土弃渣堆积于河道管理范围内。</w:t>
      </w:r>
    </w:p>
    <w:p>
      <w:pPr>
        <w:keepNext w:val="0"/>
        <w:keepLines w:val="0"/>
        <w:pageBreakBefore w:val="0"/>
        <w:widowControl w:val="0"/>
        <w:kinsoku/>
        <w:overflowPunct/>
        <w:topLinePunct/>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（四）为维护河道生态环境，严禁乱倾乱倒弃土弃渣，要及时清除施工期间的临时建筑物和遗弃物。</w:t>
      </w:r>
    </w:p>
    <w:p>
      <w:pPr>
        <w:keepNext w:val="0"/>
        <w:keepLines w:val="0"/>
        <w:pageBreakBefore w:val="0"/>
        <w:widowControl w:val="0"/>
        <w:kinsoku/>
        <w:overflowPunct/>
        <w:topLinePunct/>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（五）工程完工</w:t>
      </w:r>
      <w:r>
        <w:rPr>
          <w:rFonts w:hint="eastAsia" w:ascii="Times New Roman" w:hAnsi="Times New Roman" w:eastAsia="方正仿宋_GBK" w:cs="Times New Roman"/>
          <w:color w:val="000000"/>
          <w:kern w:val="2"/>
          <w:sz w:val="32"/>
          <w:szCs w:val="32"/>
          <w:lang w:val="en-US" w:eastAsia="zh-CN" w:bidi="ar-SA"/>
        </w:rPr>
        <w:t>或者有效期满后</w:t>
      </w:r>
      <w:r>
        <w:rPr>
          <w:rFonts w:hint="default" w:ascii="Times New Roman" w:hAnsi="Times New Roman" w:eastAsia="方正仿宋_GBK" w:cs="Times New Roman"/>
          <w:color w:val="000000"/>
          <w:kern w:val="2"/>
          <w:sz w:val="32"/>
          <w:szCs w:val="32"/>
          <w:lang w:val="en-US" w:eastAsia="zh-CN" w:bidi="ar-SA"/>
        </w:rPr>
        <w:t>应</w:t>
      </w:r>
      <w:r>
        <w:rPr>
          <w:rFonts w:hint="eastAsia" w:ascii="Times New Roman" w:hAnsi="Times New Roman" w:eastAsia="方正仿宋_GBK" w:cs="Times New Roman"/>
          <w:color w:val="000000"/>
          <w:kern w:val="2"/>
          <w:sz w:val="32"/>
          <w:szCs w:val="32"/>
          <w:lang w:val="en-US" w:eastAsia="zh-CN" w:bidi="ar-SA"/>
        </w:rPr>
        <w:t>按照批准的拆除方案进行拆除。</w:t>
      </w:r>
    </w:p>
    <w:p>
      <w:pPr>
        <w:keepNext w:val="0"/>
        <w:keepLines w:val="0"/>
        <w:pageBreakBefore w:val="0"/>
        <w:widowControl w:val="0"/>
        <w:kinsoku/>
        <w:overflowPunct/>
        <w:topLinePunct/>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四、其它</w:t>
      </w:r>
    </w:p>
    <w:p>
      <w:pPr>
        <w:keepNext w:val="0"/>
        <w:keepLines w:val="0"/>
        <w:pageBreakBefore w:val="0"/>
        <w:widowControl w:val="0"/>
        <w:kinsoku/>
        <w:overflowPunct/>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本行政许可决定有效期为三年，自签发之日起计算。期满后，若该工程未开工建设，本许可决定自行</w:t>
      </w:r>
      <w:bookmarkStart w:id="0" w:name="_GoBack"/>
      <w:bookmarkEnd w:id="0"/>
      <w:r>
        <w:rPr>
          <w:rFonts w:hint="default" w:ascii="Times New Roman" w:hAnsi="Times New Roman" w:eastAsia="方正仿宋_GBK" w:cs="Times New Roman"/>
          <w:color w:val="000000"/>
          <w:kern w:val="2"/>
          <w:sz w:val="32"/>
          <w:szCs w:val="32"/>
          <w:lang w:val="en-US" w:eastAsia="zh-CN" w:bidi="ar-SA"/>
        </w:rPr>
        <w:t>失效。工程建设过程中涉河建设方案发生较大变更的，也应按规定重新办理许可手续。</w:t>
      </w:r>
    </w:p>
    <w:p>
      <w:pPr>
        <w:keepNext w:val="0"/>
        <w:keepLines w:val="0"/>
        <w:pageBreakBefore w:val="0"/>
        <w:widowControl w:val="0"/>
        <w:kinsoku/>
        <w:overflowPunct/>
        <w:autoSpaceDE/>
        <w:autoSpaceDN/>
        <w:bidi w:val="0"/>
        <w:adjustRightInd/>
        <w:snapToGrid/>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w:t>
      </w:r>
      <w:r>
        <w:rPr>
          <w:rFonts w:hint="default" w:ascii="Times New Roman" w:hAnsi="Times New Roman" w:eastAsia="方正仿宋_GBK" w:cs="Times New Roman"/>
          <w:color w:val="000000"/>
          <w:kern w:val="2"/>
          <w:sz w:val="32"/>
          <w:szCs w:val="32"/>
          <w:lang w:val="en-US" w:eastAsia="zh-CN" w:bidi="ar-SA"/>
        </w:rPr>
        <w:t>工程涉河建筑物特性表</w:t>
      </w:r>
    </w:p>
    <w:p>
      <w:pPr>
        <w:keepNext w:val="0"/>
        <w:keepLines w:val="0"/>
        <w:pageBreakBefore w:val="0"/>
        <w:widowControl w:val="0"/>
        <w:kinsoku/>
        <w:overflowPunct/>
        <w:topLinePunct/>
        <w:autoSpaceDE/>
        <w:autoSpaceDN/>
        <w:bidi w:val="0"/>
        <w:adjustRightInd/>
        <w:snapToGrid/>
        <w:spacing w:line="240" w:lineRule="auto"/>
        <w:ind w:left="0" w:leftChars="0" w:right="0" w:firstLine="1600" w:firstLineChars="5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w:t>
      </w:r>
      <w:r>
        <w:rPr>
          <w:rFonts w:hint="default" w:ascii="Times New Roman" w:hAnsi="Times New Roman" w:eastAsia="方正仿宋_GBK" w:cs="Times New Roman"/>
          <w:sz w:val="32"/>
          <w:szCs w:val="32"/>
          <w:lang w:val="en-US" w:eastAsia="zh-CN"/>
        </w:rPr>
        <w:t>工程涉河部分主要控制点坐标</w:t>
      </w:r>
    </w:p>
    <w:p>
      <w:pPr>
        <w:keepNext w:val="0"/>
        <w:keepLines w:val="0"/>
        <w:pageBreakBefore w:val="0"/>
        <w:widowControl w:val="0"/>
        <w:kinsoku/>
        <w:overflowPunct/>
        <w:topLinePunct/>
        <w:autoSpaceDE/>
        <w:autoSpaceDN/>
        <w:bidi w:val="0"/>
        <w:adjustRightInd/>
        <w:snapToGrid/>
        <w:spacing w:line="240" w:lineRule="auto"/>
        <w:ind w:left="0" w:leftChars="0" w:right="0" w:firstLine="1600" w:firstLineChars="5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2"/>
          <w:sz w:val="32"/>
          <w:szCs w:val="32"/>
          <w:lang w:val="en-US" w:eastAsia="zh-CN" w:bidi="ar-SA"/>
        </w:rPr>
        <w:t>3．</w:t>
      </w:r>
      <w:r>
        <w:rPr>
          <w:rFonts w:hint="default" w:ascii="Times New Roman" w:hAnsi="Times New Roman" w:eastAsia="方正仿宋_GBK" w:cs="Times New Roman"/>
          <w:color w:val="000000"/>
          <w:sz w:val="32"/>
          <w:szCs w:val="32"/>
          <w:lang w:eastAsia="zh-CN"/>
        </w:rPr>
        <w:t>荣昌区杜家坝片区城中村改造项目配套基础设施</w:t>
      </w:r>
    </w:p>
    <w:p>
      <w:pPr>
        <w:keepNext w:val="0"/>
        <w:keepLines w:val="0"/>
        <w:pageBreakBefore w:val="0"/>
        <w:widowControl w:val="0"/>
        <w:kinsoku/>
        <w:overflowPunct/>
        <w:topLinePunct/>
        <w:autoSpaceDE/>
        <w:autoSpaceDN/>
        <w:bidi w:val="0"/>
        <w:adjustRightInd/>
        <w:snapToGrid/>
        <w:spacing w:line="240" w:lineRule="auto"/>
        <w:ind w:left="0" w:leftChars="0" w:right="0" w:firstLine="2002" w:firstLineChars="650"/>
        <w:jc w:val="both"/>
        <w:textAlignment w:val="auto"/>
        <w:rPr>
          <w:rFonts w:hint="default" w:ascii="Times New Roman" w:hAnsi="Times New Roman" w:eastAsia="方正仿宋_GBK" w:cs="Times New Roman"/>
          <w:color w:val="000000"/>
          <w:spacing w:val="-6"/>
          <w:kern w:val="2"/>
          <w:sz w:val="32"/>
          <w:szCs w:val="32"/>
          <w:lang w:val="en-US" w:eastAsia="zh-CN" w:bidi="ar-SA"/>
        </w:rPr>
      </w:pPr>
      <w:r>
        <w:rPr>
          <w:rFonts w:hint="default" w:ascii="Times New Roman" w:hAnsi="Times New Roman" w:eastAsia="方正仿宋_GBK" w:cs="Times New Roman"/>
          <w:color w:val="000000"/>
          <w:spacing w:val="-6"/>
          <w:sz w:val="32"/>
          <w:szCs w:val="32"/>
          <w:lang w:eastAsia="zh-CN"/>
        </w:rPr>
        <w:t>一标</w:t>
      </w:r>
      <w:r>
        <w:rPr>
          <w:rFonts w:hint="eastAsia" w:eastAsia="方正仿宋_GBK" w:cs="Times New Roman"/>
          <w:color w:val="000000"/>
          <w:spacing w:val="-6"/>
          <w:sz w:val="32"/>
          <w:szCs w:val="32"/>
          <w:lang w:eastAsia="zh-CN"/>
        </w:rPr>
        <w:t>（</w:t>
      </w:r>
      <w:r>
        <w:rPr>
          <w:rFonts w:hint="default" w:ascii="Times New Roman" w:hAnsi="Times New Roman" w:eastAsia="方正仿宋_GBK" w:cs="Times New Roman"/>
          <w:color w:val="000000"/>
          <w:spacing w:val="-6"/>
          <w:sz w:val="32"/>
          <w:szCs w:val="32"/>
          <w:lang w:eastAsia="zh-CN"/>
        </w:rPr>
        <w:t>对外衔接道路</w:t>
      </w:r>
      <w:r>
        <w:rPr>
          <w:rFonts w:hint="eastAsia" w:eastAsia="方正仿宋_GBK" w:cs="Times New Roman"/>
          <w:color w:val="000000"/>
          <w:spacing w:val="-6"/>
          <w:sz w:val="32"/>
          <w:szCs w:val="32"/>
          <w:lang w:eastAsia="zh-CN"/>
        </w:rPr>
        <w:t>）</w:t>
      </w:r>
      <w:r>
        <w:rPr>
          <w:rFonts w:hint="default" w:ascii="Times New Roman" w:hAnsi="Times New Roman" w:eastAsia="方正仿宋_GBK" w:cs="Times New Roman"/>
          <w:color w:val="000000"/>
          <w:spacing w:val="-6"/>
          <w:sz w:val="32"/>
          <w:szCs w:val="32"/>
          <w:lang w:eastAsia="zh-CN"/>
        </w:rPr>
        <w:t>洪水影响评价</w:t>
      </w:r>
      <w:r>
        <w:rPr>
          <w:rFonts w:hint="default" w:ascii="Times New Roman" w:hAnsi="Times New Roman" w:eastAsia="方正仿宋_GBK" w:cs="Times New Roman"/>
          <w:color w:val="000000"/>
          <w:spacing w:val="-6"/>
          <w:kern w:val="2"/>
          <w:sz w:val="32"/>
          <w:szCs w:val="32"/>
          <w:lang w:val="en-US" w:eastAsia="zh-CN" w:bidi="ar-SA"/>
        </w:rPr>
        <w:t>专家审查意见</w:t>
      </w:r>
    </w:p>
    <w:p>
      <w:pPr>
        <w:keepNext w:val="0"/>
        <w:keepLines w:val="0"/>
        <w:pageBreakBefore w:val="0"/>
        <w:widowControl w:val="0"/>
        <w:kinsoku/>
        <w:wordWrap/>
        <w:overflowPunct/>
        <w:topLinePunct/>
        <w:autoSpaceDE/>
        <w:autoSpaceDN/>
        <w:bidi w:val="0"/>
        <w:adjustRightInd/>
        <w:snapToGrid/>
        <w:spacing w:line="240" w:lineRule="auto"/>
        <w:ind w:right="0"/>
        <w:jc w:val="both"/>
        <w:textAlignment w:val="auto"/>
        <w:rPr>
          <w:rFonts w:hint="default" w:ascii="Times New Roman" w:hAnsi="Times New Roman" w:eastAsia="方正仿宋_GBK" w:cs="Times New Roman"/>
          <w:color w:val="000000"/>
          <w:kern w:val="2"/>
          <w:sz w:val="32"/>
          <w:szCs w:val="32"/>
          <w:lang w:val="en-US" w:eastAsia="zh-CN" w:bidi="ar-SA"/>
        </w:rPr>
      </w:pPr>
    </w:p>
    <w:p>
      <w:pPr>
        <w:pStyle w:val="2"/>
        <w:keepNext w:val="0"/>
        <w:keepLines w:val="0"/>
        <w:pageBreakBefore w:val="0"/>
        <w:widowControl w:val="0"/>
        <w:kinsoku/>
        <w:wordWrap/>
        <w:overflowPunct/>
        <w:autoSpaceDE/>
        <w:autoSpaceDN/>
        <w:bidi w:val="0"/>
        <w:adjustRightInd/>
        <w:snapToGrid/>
        <w:spacing w:after="0" w:line="240" w:lineRule="auto"/>
        <w:ind w:left="0" w:leftChars="0" w:firstLine="0" w:firstLineChars="0"/>
        <w:textAlignment w:val="auto"/>
        <w:rPr>
          <w:rFonts w:hint="default" w:ascii="Times New Roman" w:hAnsi="Times New Roman" w:eastAsia="方正仿宋_GBK" w:cs="Times New Roman"/>
          <w:color w:val="000000"/>
          <w:kern w:val="2"/>
          <w:sz w:val="32"/>
          <w:szCs w:val="32"/>
          <w:lang w:val="en-US" w:eastAsia="zh-CN" w:bidi="ar-SA"/>
        </w:rPr>
      </w:pPr>
    </w:p>
    <w:p>
      <w:pPr>
        <w:pStyle w:val="2"/>
        <w:keepNext w:val="0"/>
        <w:keepLines w:val="0"/>
        <w:pageBreakBefore w:val="0"/>
        <w:widowControl w:val="0"/>
        <w:kinsoku/>
        <w:wordWrap/>
        <w:overflowPunct/>
        <w:autoSpaceDE/>
        <w:autoSpaceDN/>
        <w:bidi w:val="0"/>
        <w:adjustRightInd/>
        <w:snapToGrid/>
        <w:spacing w:after="0" w:line="240" w:lineRule="auto"/>
        <w:ind w:left="0" w:leftChars="0" w:firstLine="0" w:firstLineChars="0"/>
        <w:textAlignment w:val="auto"/>
        <w:rPr>
          <w:rFonts w:hint="default" w:ascii="Times New Roman" w:hAnsi="Times New Roman" w:eastAsia="方正仿宋_GBK" w:cs="Times New Roman"/>
          <w:color w:val="000000"/>
          <w:kern w:val="2"/>
          <w:sz w:val="32"/>
          <w:szCs w:val="32"/>
          <w:lang w:val="en-US" w:eastAsia="zh-CN" w:bidi="ar-SA"/>
        </w:rPr>
      </w:pPr>
    </w:p>
    <w:p>
      <w:pPr>
        <w:keepNext w:val="0"/>
        <w:keepLines w:val="0"/>
        <w:pageBreakBefore w:val="0"/>
        <w:widowControl w:val="0"/>
        <w:kinsoku/>
        <w:overflowPunct/>
        <w:topLinePunct/>
        <w:autoSpaceDE/>
        <w:autoSpaceDN/>
        <w:bidi w:val="0"/>
        <w:adjustRightInd/>
        <w:snapToGrid/>
        <w:spacing w:line="240" w:lineRule="auto"/>
        <w:ind w:left="0" w:leftChars="0" w:right="0" w:firstLine="4800" w:firstLineChars="15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重庆市荣昌区水利局</w:t>
      </w:r>
    </w:p>
    <w:p>
      <w:pPr>
        <w:pStyle w:val="7"/>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 xml:space="preserve">                           </w:t>
      </w:r>
      <w:r>
        <w:rPr>
          <w:rFonts w:hint="eastAsia" w:ascii="Times New Roman" w:hAnsi="Times New Roman" w:eastAsia="方正仿宋_GBK" w:cs="Times New Roman"/>
          <w:color w:val="000000"/>
          <w:kern w:val="2"/>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2025年7月4日</w:t>
      </w:r>
    </w:p>
    <w:p>
      <w:pPr>
        <w:pStyle w:val="7"/>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right="0" w:firstLine="640" w:firstLineChars="200"/>
        <w:jc w:val="both"/>
        <w:textAlignment w:val="auto"/>
        <w:rPr>
          <w:rFonts w:hint="default"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仿宋_GBK" w:cs="Times New Roman"/>
          <w:b w:val="0"/>
          <w:bCs/>
          <w:color w:val="000000"/>
          <w:kern w:val="2"/>
          <w:sz w:val="32"/>
          <w:szCs w:val="32"/>
          <w:lang w:val="en-US" w:eastAsia="zh-CN" w:bidi="ar-SA"/>
        </w:rPr>
        <w:t>（此件公开发布）</w:t>
      </w:r>
    </w:p>
    <w:p>
      <w:pPr>
        <w:pStyle w:val="7"/>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right="0" w:firstLine="640" w:firstLineChars="200"/>
        <w:jc w:val="both"/>
        <w:textAlignment w:val="auto"/>
        <w:rPr>
          <w:rFonts w:hint="default" w:ascii="Times New Roman" w:hAnsi="Times New Roman" w:eastAsia="方正仿宋_GBK" w:cs="Times New Roman"/>
          <w:b w:val="0"/>
          <w:bCs/>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val="0"/>
          <w:bCs/>
          <w:kern w:val="2"/>
          <w:sz w:val="32"/>
          <w:szCs w:val="32"/>
          <w:highlight w:val="none"/>
          <w:lang w:val="en-US" w:eastAsia="zh-CN" w:bidi="ar-SA"/>
        </w:rPr>
      </w:pPr>
      <w:r>
        <w:rPr>
          <w:rFonts w:hint="default" w:ascii="Times New Roman" w:hAnsi="Times New Roman" w:eastAsia="方正黑体_GBK" w:cs="Times New Roman"/>
          <w:b w:val="0"/>
          <w:bCs/>
          <w:kern w:val="2"/>
          <w:sz w:val="32"/>
          <w:szCs w:val="32"/>
          <w:highlight w:val="none"/>
          <w:lang w:val="en-US" w:eastAsia="zh-CN" w:bidi="ar-SA"/>
        </w:rPr>
        <w:t>附件1</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宋体" w:cs="Times New Roman"/>
          <w:kern w:val="2"/>
          <w:sz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after="251" w:afterLines="80" w:line="720" w:lineRule="atLeast"/>
        <w:jc w:val="center"/>
        <w:textAlignment w:val="auto"/>
        <w:rPr>
          <w:rFonts w:hint="eastAsia" w:ascii="方正小标宋_GBK" w:hAnsi="方正小标宋_GBK" w:eastAsia="方正小标宋_GBK" w:cs="方正小标宋_GBK"/>
          <w:b w:val="0"/>
          <w:bCs/>
          <w:kern w:val="2"/>
          <w:sz w:val="44"/>
          <w:szCs w:val="44"/>
          <w:highlight w:val="none"/>
          <w:lang w:val="en-US" w:eastAsia="zh-CN" w:bidi="ar-SA"/>
        </w:rPr>
      </w:pPr>
      <w:r>
        <w:rPr>
          <w:rFonts w:hint="eastAsia" w:ascii="方正小标宋_GBK" w:hAnsi="方正小标宋_GBK" w:eastAsia="方正小标宋_GBK" w:cs="方正小标宋_GBK"/>
          <w:b w:val="0"/>
          <w:bCs/>
          <w:kern w:val="2"/>
          <w:sz w:val="44"/>
          <w:szCs w:val="44"/>
          <w:highlight w:val="none"/>
          <w:lang w:val="en-US" w:eastAsia="zh-CN" w:bidi="ar-SA"/>
        </w:rPr>
        <w:t>工程涉河建筑物特性表</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72"/>
        <w:gridCol w:w="2899"/>
        <w:gridCol w:w="21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trPr>
        <w:tc>
          <w:tcPr>
            <w:tcW w:w="3972" w:type="dxa"/>
            <w:shd w:val="clear" w:color="auto" w:fill="auto"/>
            <w:noWrap/>
            <w:vAlign w:val="center"/>
          </w:tcPr>
          <w:p>
            <w:pPr>
              <w:adjustRightInd w:val="0"/>
              <w:snapToGrid w:val="0"/>
              <w:jc w:val="center"/>
              <w:rPr>
                <w:rFonts w:hint="eastAsia" w:ascii="方正黑体_GBK" w:hAnsi="方正黑体_GBK" w:eastAsia="方正黑体_GBK" w:cs="方正黑体_GBK"/>
                <w:kern w:val="2"/>
                <w:sz w:val="28"/>
                <w:szCs w:val="28"/>
                <w:highlight w:val="none"/>
                <w:lang w:val="en-US" w:eastAsia="zh-CN" w:bidi="ar-SA"/>
              </w:rPr>
            </w:pPr>
            <w:r>
              <w:rPr>
                <w:rFonts w:hint="eastAsia" w:ascii="方正黑体_GBK" w:hAnsi="方正黑体_GBK" w:eastAsia="方正黑体_GBK" w:cs="方正黑体_GBK"/>
                <w:kern w:val="2"/>
                <w:sz w:val="28"/>
                <w:szCs w:val="28"/>
                <w:highlight w:val="none"/>
                <w:lang w:val="en-US" w:eastAsia="zh-CN" w:bidi="ar-SA"/>
              </w:rPr>
              <w:t>项目</w:t>
            </w:r>
          </w:p>
        </w:tc>
        <w:tc>
          <w:tcPr>
            <w:tcW w:w="2899" w:type="dxa"/>
            <w:shd w:val="clear" w:color="auto" w:fill="auto"/>
            <w:noWrap/>
            <w:vAlign w:val="center"/>
          </w:tcPr>
          <w:p>
            <w:pPr>
              <w:adjustRightInd w:val="0"/>
              <w:snapToGrid w:val="0"/>
              <w:jc w:val="center"/>
              <w:rPr>
                <w:rFonts w:hint="eastAsia" w:ascii="方正黑体_GBK" w:hAnsi="方正黑体_GBK" w:eastAsia="方正黑体_GBK" w:cs="方正黑体_GBK"/>
                <w:kern w:val="2"/>
                <w:sz w:val="28"/>
                <w:szCs w:val="28"/>
                <w:highlight w:val="none"/>
                <w:lang w:val="en-US" w:eastAsia="zh-CN" w:bidi="ar-SA"/>
              </w:rPr>
            </w:pPr>
            <w:r>
              <w:rPr>
                <w:rFonts w:hint="eastAsia" w:ascii="方正黑体_GBK" w:hAnsi="方正黑体_GBK" w:eastAsia="方正黑体_GBK" w:cs="方正黑体_GBK"/>
                <w:kern w:val="2"/>
                <w:sz w:val="28"/>
                <w:szCs w:val="28"/>
                <w:highlight w:val="none"/>
                <w:lang w:val="en-US" w:eastAsia="zh-CN" w:bidi="ar-SA"/>
              </w:rPr>
              <w:t>双石桥河中桥</w:t>
            </w:r>
          </w:p>
        </w:tc>
        <w:tc>
          <w:tcPr>
            <w:tcW w:w="2190" w:type="dxa"/>
            <w:vAlign w:val="center"/>
          </w:tcPr>
          <w:p>
            <w:pPr>
              <w:adjustRightInd w:val="0"/>
              <w:snapToGrid w:val="0"/>
              <w:jc w:val="center"/>
              <w:rPr>
                <w:rFonts w:hint="eastAsia" w:ascii="方正黑体_GBK" w:hAnsi="方正黑体_GBK" w:eastAsia="方正黑体_GBK" w:cs="方正黑体_GBK"/>
                <w:kern w:val="2"/>
                <w:sz w:val="28"/>
                <w:szCs w:val="28"/>
                <w:highlight w:val="none"/>
                <w:lang w:val="en-US" w:eastAsia="zh-CN" w:bidi="ar-SA"/>
              </w:rPr>
            </w:pPr>
            <w:r>
              <w:rPr>
                <w:rFonts w:hint="eastAsia" w:ascii="方正黑体_GBK" w:hAnsi="方正黑体_GBK" w:eastAsia="方正黑体_GBK" w:cs="方正黑体_GBK"/>
                <w:kern w:val="2"/>
                <w:sz w:val="28"/>
                <w:szCs w:val="28"/>
                <w:highlight w:val="none"/>
                <w:lang w:val="en-US" w:eastAsia="zh-CN" w:bidi="ar-SA"/>
              </w:rPr>
              <w:t>钢桁架管线桥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桥梁长度(m)</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66</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宽度(m)</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跨径(m)</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20</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跨数</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工程防洪标准</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20年一遇</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20年一遇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桥轴线与主流方向夹角(°)</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30</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设计洪水标准相应洪峰流量(m³/s)</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82.2</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82.2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设计洪水标准相应水位(m)</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311.41</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311.39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桥面高程（m）</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313.92</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梁底高程(m)</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312.00</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311.64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桥址处河底高程</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303.75</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303.42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净空(m)</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0.59</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0.25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占用河道行洪面积(m²)</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11.1</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1.18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阻水率(%)</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4.76</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占用河道管理范围长度（m）</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64</w:t>
            </w: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trPr>
        <w:tc>
          <w:tcPr>
            <w:tcW w:w="3972" w:type="dxa"/>
            <w:shd w:val="clear" w:color="auto" w:fill="auto"/>
            <w:noWrap/>
            <w:vAlign w:val="center"/>
          </w:tcPr>
          <w:p>
            <w:pPr>
              <w:adjustRightInd w:val="0"/>
              <w:snapToGrid w:val="0"/>
              <w:jc w:val="center"/>
              <w:rPr>
                <w:rFonts w:hint="default" w:ascii="Times New Roman" w:hAnsi="Times New Roman" w:eastAsia="方正楷体_GBK" w:cs="Times New Roman"/>
                <w:kern w:val="2"/>
                <w:sz w:val="22"/>
                <w:szCs w:val="22"/>
                <w:highlight w:val="none"/>
                <w:lang w:val="en-US" w:eastAsia="zh-CN" w:bidi="ar-SA"/>
              </w:rPr>
            </w:pPr>
            <w:r>
              <w:rPr>
                <w:rFonts w:hint="default" w:ascii="Times New Roman" w:hAnsi="Times New Roman" w:eastAsia="方正楷体_GBK" w:cs="Times New Roman"/>
                <w:kern w:val="2"/>
                <w:sz w:val="22"/>
                <w:szCs w:val="22"/>
                <w:highlight w:val="none"/>
                <w:lang w:val="en-US" w:eastAsia="zh-CN" w:bidi="ar-SA"/>
              </w:rPr>
              <w:t>备注</w:t>
            </w:r>
          </w:p>
        </w:tc>
        <w:tc>
          <w:tcPr>
            <w:tcW w:w="2899" w:type="dxa"/>
            <w:shd w:val="clear" w:color="auto" w:fill="auto"/>
            <w:noWrap/>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p>
        </w:tc>
        <w:tc>
          <w:tcPr>
            <w:tcW w:w="2190" w:type="dxa"/>
            <w:vAlign w:val="center"/>
          </w:tcPr>
          <w:p>
            <w:pPr>
              <w:adjustRightInd w:val="0"/>
              <w:snapToGrid w:val="0"/>
              <w:jc w:val="center"/>
              <w:rPr>
                <w:rFonts w:hint="default" w:ascii="Times New Roman" w:hAnsi="Times New Roman" w:eastAsia="方正仿宋_GBK" w:cs="Times New Roman"/>
                <w:kern w:val="2"/>
                <w:sz w:val="21"/>
                <w:szCs w:val="21"/>
                <w:highlight w:val="none"/>
                <w:lang w:val="en-US" w:eastAsia="zh-CN" w:bidi="ar-SA"/>
              </w:rPr>
            </w:pPr>
          </w:p>
        </w:tc>
      </w:tr>
    </w:tbl>
    <w:p>
      <w:pPr>
        <w:spacing w:line="360" w:lineRule="auto"/>
        <w:ind w:firstLine="482" w:firstLineChars="200"/>
        <w:rPr>
          <w:rFonts w:hint="eastAsia" w:ascii="Times New Roman" w:hAnsi="Times New Roman" w:eastAsia="宋体" w:cs="Times New Roman"/>
          <w:b/>
          <w:kern w:val="2"/>
          <w:sz w:val="24"/>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b w:val="0"/>
          <w:bCs/>
          <w:kern w:val="2"/>
          <w:sz w:val="32"/>
          <w:szCs w:val="32"/>
          <w:highlight w:val="none"/>
          <w:lang w:val="en-US" w:eastAsia="zh-CN" w:bidi="ar-SA"/>
        </w:rPr>
      </w:pPr>
      <w:r>
        <w:rPr>
          <w:rFonts w:hint="default" w:ascii="Times New Roman" w:hAnsi="Times New Roman" w:eastAsia="方正黑体_GBK" w:cs="Times New Roman"/>
          <w:b w:val="0"/>
          <w:bCs/>
          <w:kern w:val="2"/>
          <w:sz w:val="32"/>
          <w:szCs w:val="32"/>
          <w:highlight w:val="none"/>
          <w:lang w:val="en-US" w:eastAsia="zh-CN" w:bidi="ar-SA"/>
        </w:rPr>
        <w:t>附件2</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b w:val="0"/>
          <w:bCs/>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after="251" w:afterLines="80" w:line="720" w:lineRule="atLeast"/>
        <w:ind w:left="0" w:leftChars="0" w:firstLine="0" w:firstLineChars="0"/>
        <w:jc w:val="center"/>
        <w:textAlignment w:val="auto"/>
        <w:rPr>
          <w:rFonts w:hint="eastAsia" w:ascii="方正小标宋_GBK" w:hAnsi="方正小标宋_GBK" w:eastAsia="方正小标宋_GBK" w:cs="方正小标宋_GBK"/>
          <w:b w:val="0"/>
          <w:bCs/>
          <w:kern w:val="2"/>
          <w:sz w:val="44"/>
          <w:szCs w:val="44"/>
          <w:highlight w:val="none"/>
          <w:lang w:val="en-US" w:eastAsia="zh-CN" w:bidi="ar-SA"/>
        </w:rPr>
      </w:pPr>
      <w:r>
        <w:rPr>
          <w:rFonts w:hint="eastAsia" w:ascii="方正小标宋_GBK" w:hAnsi="方正小标宋_GBK" w:eastAsia="方正小标宋_GBK" w:cs="方正小标宋_GBK"/>
          <w:b w:val="0"/>
          <w:bCs/>
          <w:kern w:val="2"/>
          <w:sz w:val="44"/>
          <w:szCs w:val="44"/>
          <w:highlight w:val="none"/>
          <w:lang w:val="en-US" w:eastAsia="zh-CN" w:bidi="ar-SA"/>
        </w:rPr>
        <w:t>工程涉河部分主要控制点坐标</w:t>
      </w:r>
    </w:p>
    <w:tbl>
      <w:tblPr>
        <w:tblStyle w:val="1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950"/>
        <w:gridCol w:w="1395"/>
        <w:gridCol w:w="1395"/>
        <w:gridCol w:w="181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839" w:type="dxa"/>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baseline"/>
              <w:rPr>
                <w:rFonts w:hint="eastAsia" w:ascii="方正黑体_GBK" w:hAnsi="方正黑体_GBK" w:eastAsia="方正黑体_GBK" w:cs="方正黑体_GBK"/>
                <w:b w:val="0"/>
                <w:kern w:val="0"/>
                <w:sz w:val="24"/>
                <w:szCs w:val="24"/>
                <w:highlight w:val="none"/>
                <w:lang w:val="en-US" w:eastAsia="zh-CN" w:bidi="ar-SA"/>
              </w:rPr>
            </w:pPr>
            <w:r>
              <w:rPr>
                <w:rFonts w:hint="eastAsia" w:ascii="方正黑体_GBK" w:hAnsi="方正黑体_GBK" w:eastAsia="方正黑体_GBK" w:cs="方正黑体_GBK"/>
                <w:b w:val="0"/>
                <w:kern w:val="0"/>
                <w:sz w:val="24"/>
                <w:szCs w:val="24"/>
                <w:highlight w:val="none"/>
                <w:lang w:val="en-US" w:eastAsia="zh-CN" w:bidi="ar-SA"/>
              </w:rPr>
              <w:t>序号</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baseline"/>
              <w:rPr>
                <w:rFonts w:hint="eastAsia" w:ascii="方正黑体_GBK" w:hAnsi="方正黑体_GBK" w:eastAsia="方正黑体_GBK" w:cs="方正黑体_GBK"/>
                <w:b w:val="0"/>
                <w:kern w:val="0"/>
                <w:sz w:val="24"/>
                <w:szCs w:val="24"/>
                <w:highlight w:val="none"/>
                <w:lang w:val="en-US" w:eastAsia="zh-CN" w:bidi="ar-SA"/>
              </w:rPr>
            </w:pPr>
            <w:r>
              <w:rPr>
                <w:rFonts w:hint="eastAsia" w:ascii="方正黑体_GBK" w:hAnsi="方正黑体_GBK" w:eastAsia="方正黑体_GBK" w:cs="方正黑体_GBK"/>
                <w:b w:val="0"/>
                <w:kern w:val="0"/>
                <w:sz w:val="24"/>
                <w:szCs w:val="24"/>
                <w:highlight w:val="none"/>
                <w:lang w:val="en-US" w:eastAsia="zh-CN" w:bidi="ar-SA"/>
              </w:rPr>
              <w:t>桥梁名称</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baseline"/>
              <w:rPr>
                <w:rFonts w:hint="eastAsia" w:ascii="方正黑体_GBK" w:hAnsi="方正黑体_GBK" w:eastAsia="方正黑体_GBK" w:cs="方正黑体_GBK"/>
                <w:b w:val="0"/>
                <w:kern w:val="0"/>
                <w:sz w:val="24"/>
                <w:szCs w:val="24"/>
                <w:highlight w:val="none"/>
                <w:lang w:val="en-US" w:eastAsia="zh-CN" w:bidi="ar-SA"/>
              </w:rPr>
            </w:pPr>
            <w:r>
              <w:rPr>
                <w:rFonts w:hint="eastAsia" w:ascii="方正黑体_GBK" w:hAnsi="方正黑体_GBK" w:eastAsia="方正黑体_GBK" w:cs="方正黑体_GBK"/>
                <w:b w:val="0"/>
                <w:kern w:val="0"/>
                <w:sz w:val="24"/>
                <w:szCs w:val="24"/>
                <w:highlight w:val="none"/>
                <w:lang w:val="en-US" w:eastAsia="zh-CN" w:bidi="ar-SA"/>
              </w:rPr>
              <w:t>墩台编号</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baseline"/>
              <w:rPr>
                <w:rFonts w:hint="eastAsia" w:ascii="方正黑体_GBK" w:hAnsi="方正黑体_GBK" w:eastAsia="方正黑体_GBK" w:cs="方正黑体_GBK"/>
                <w:b w:val="0"/>
                <w:kern w:val="0"/>
                <w:sz w:val="24"/>
                <w:szCs w:val="24"/>
                <w:highlight w:val="none"/>
                <w:lang w:val="en-US" w:eastAsia="zh-CN" w:bidi="ar-SA"/>
              </w:rPr>
            </w:pPr>
            <w:r>
              <w:rPr>
                <w:rFonts w:hint="eastAsia" w:ascii="方正黑体_GBK" w:hAnsi="方正黑体_GBK" w:eastAsia="方正黑体_GBK" w:cs="方正黑体_GBK"/>
                <w:b w:val="0"/>
                <w:kern w:val="0"/>
                <w:sz w:val="24"/>
                <w:szCs w:val="24"/>
                <w:highlight w:val="none"/>
                <w:lang w:val="en-US" w:eastAsia="zh-CN" w:bidi="ar-SA"/>
              </w:rPr>
              <w:t>桩基编号</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baseline"/>
              <w:rPr>
                <w:rFonts w:hint="eastAsia" w:ascii="方正黑体_GBK" w:hAnsi="方正黑体_GBK" w:eastAsia="方正黑体_GBK" w:cs="方正黑体_GBK"/>
                <w:b w:val="0"/>
                <w:kern w:val="0"/>
                <w:sz w:val="24"/>
                <w:szCs w:val="24"/>
                <w:highlight w:val="none"/>
                <w:lang w:val="en-US" w:eastAsia="zh-CN" w:bidi="ar-SA"/>
              </w:rPr>
            </w:pPr>
            <w:r>
              <w:rPr>
                <w:rFonts w:hint="eastAsia" w:ascii="方正黑体_GBK" w:hAnsi="方正黑体_GBK" w:eastAsia="方正黑体_GBK" w:cs="方正黑体_GBK"/>
                <w:b w:val="0"/>
                <w:kern w:val="0"/>
                <w:sz w:val="24"/>
                <w:szCs w:val="24"/>
                <w:highlight w:val="none"/>
                <w:lang w:val="en-US" w:eastAsia="zh-CN" w:bidi="ar-SA"/>
              </w:rPr>
              <w:t>坐标（X）</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baseline"/>
              <w:rPr>
                <w:rFonts w:hint="eastAsia" w:ascii="方正黑体_GBK" w:hAnsi="方正黑体_GBK" w:eastAsia="方正黑体_GBK" w:cs="方正黑体_GBK"/>
                <w:b w:val="0"/>
                <w:kern w:val="0"/>
                <w:sz w:val="24"/>
                <w:szCs w:val="24"/>
                <w:highlight w:val="none"/>
                <w:lang w:val="en-US" w:eastAsia="zh-CN" w:bidi="ar-SA"/>
              </w:rPr>
            </w:pPr>
            <w:r>
              <w:rPr>
                <w:rFonts w:hint="eastAsia" w:ascii="方正黑体_GBK" w:hAnsi="方正黑体_GBK" w:eastAsia="方正黑体_GBK" w:cs="方正黑体_GBK"/>
                <w:b w:val="0"/>
                <w:kern w:val="0"/>
                <w:sz w:val="24"/>
                <w:szCs w:val="24"/>
                <w:highlight w:val="none"/>
                <w:lang w:val="en-US" w:eastAsia="zh-CN" w:bidi="ar-SA"/>
              </w:rPr>
              <w:t>坐标（Y）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restart"/>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r>
              <w:rPr>
                <w:rFonts w:hint="default" w:ascii="Times New Roman" w:hAnsi="Times New Roman" w:eastAsia="方正楷体_GBK" w:cs="Times New Roman"/>
                <w:kern w:val="2"/>
                <w:sz w:val="24"/>
                <w:szCs w:val="24"/>
                <w:highlight w:val="none"/>
                <w:lang w:val="en-US" w:eastAsia="zh-CN" w:bidi="ar-SA"/>
              </w:rPr>
              <w:t>1</w:t>
            </w:r>
          </w:p>
        </w:tc>
        <w:tc>
          <w:tcPr>
            <w:tcW w:w="1950" w:type="dxa"/>
            <w:vMerge w:val="restart"/>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r>
              <w:rPr>
                <w:rFonts w:hint="default" w:ascii="Times New Roman" w:hAnsi="Times New Roman" w:eastAsia="方正楷体_GBK" w:cs="Times New Roman"/>
                <w:kern w:val="2"/>
                <w:sz w:val="24"/>
                <w:szCs w:val="24"/>
                <w:highlight w:val="none"/>
                <w:lang w:val="en-US" w:eastAsia="zh-CN" w:bidi="ar-SA"/>
              </w:rPr>
              <w:t>双石桥河中桥</w:t>
            </w:r>
          </w:p>
        </w:tc>
        <w:tc>
          <w:tcPr>
            <w:tcW w:w="1395" w:type="dxa"/>
            <w:vMerge w:val="restart"/>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r>
              <w:rPr>
                <w:rFonts w:hint="default" w:ascii="Times New Roman" w:hAnsi="Times New Roman" w:eastAsia="方正仿宋_GBK" w:cs="Times New Roman"/>
                <w:kern w:val="2"/>
                <w:sz w:val="24"/>
                <w:szCs w:val="24"/>
                <w:highlight w:val="none"/>
                <w:lang w:val="en-US" w:eastAsia="zh-CN" w:bidi="ar-SA"/>
              </w:rPr>
              <w:t>0</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Z0-1</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3256898.916</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557493.650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Z0-2</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3256896.599</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557503.181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Y0-1</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3256894.540</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557511.615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Y0-2</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3256892.215</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557521.139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restart"/>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r>
              <w:rPr>
                <w:rFonts w:hint="default" w:ascii="Times New Roman" w:hAnsi="Times New Roman" w:eastAsia="方正仿宋_GBK" w:cs="Times New Roman"/>
                <w:kern w:val="2"/>
                <w:sz w:val="24"/>
                <w:szCs w:val="24"/>
                <w:highlight w:val="none"/>
                <w:lang w:val="en-US" w:eastAsia="zh-CN" w:bidi="ar-SA"/>
              </w:rPr>
              <w:t>1</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Z1-1</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3256913.105</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557507.246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Z1-2</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3256910.745</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557516.761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Y1-1</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3256908.655</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557525.189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Y1-2</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3256906.295</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557534.704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restart"/>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r>
              <w:rPr>
                <w:rFonts w:hint="default" w:ascii="Times New Roman" w:hAnsi="Times New Roman" w:eastAsia="方正仿宋_GBK" w:cs="Times New Roman"/>
                <w:kern w:val="2"/>
                <w:sz w:val="24"/>
                <w:szCs w:val="24"/>
                <w:highlight w:val="none"/>
                <w:lang w:val="en-US" w:eastAsia="zh-CN" w:bidi="ar-SA"/>
              </w:rPr>
              <w:t>2</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Z2-1</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3256927.509</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557521.121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Z2-2</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3256925.149</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557530.636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Y2-1</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3256923.059</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557539.064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Y2-2</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3256920.699</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557548.579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restart"/>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r>
              <w:rPr>
                <w:rFonts w:hint="default" w:ascii="Times New Roman" w:hAnsi="Times New Roman" w:eastAsia="方正仿宋_GBK" w:cs="Times New Roman"/>
                <w:kern w:val="2"/>
                <w:sz w:val="24"/>
                <w:szCs w:val="24"/>
                <w:highlight w:val="none"/>
                <w:lang w:val="en-US" w:eastAsia="zh-CN" w:bidi="ar-SA"/>
              </w:rPr>
              <w:t>3</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Z3-1</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3256941.636</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557534.731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Z3-2</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3256939.276</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557544.246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Y3-1</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3256937.186</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557552.672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950" w:type="dxa"/>
            <w:vMerge w:val="continue"/>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Y3-2</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3256934.825</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557562.187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restart"/>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r>
              <w:rPr>
                <w:rFonts w:hint="default" w:ascii="Times New Roman" w:hAnsi="Times New Roman" w:eastAsia="方正楷体_GBK" w:cs="Times New Roman"/>
                <w:kern w:val="2"/>
                <w:sz w:val="24"/>
                <w:szCs w:val="24"/>
                <w:highlight w:val="none"/>
                <w:lang w:val="en-US" w:eastAsia="zh-CN" w:bidi="ar-SA"/>
              </w:rPr>
              <w:t>2</w:t>
            </w:r>
          </w:p>
        </w:tc>
        <w:tc>
          <w:tcPr>
            <w:tcW w:w="1950" w:type="dxa"/>
            <w:vMerge w:val="restart"/>
            <w:shd w:val="clear" w:color="auto" w:fill="auto"/>
            <w:vAlign w:val="center"/>
          </w:tcPr>
          <w:p>
            <w:pPr>
              <w:widowControl/>
              <w:jc w:val="center"/>
              <w:textAlignment w:val="center"/>
              <w:rPr>
                <w:rFonts w:hint="default" w:ascii="Times New Roman" w:hAnsi="Times New Roman" w:eastAsia="方正楷体_GBK" w:cs="Times New Roman"/>
                <w:kern w:val="2"/>
                <w:sz w:val="24"/>
                <w:szCs w:val="24"/>
                <w:highlight w:val="none"/>
                <w:lang w:val="en-US" w:eastAsia="zh-CN" w:bidi="ar-SA"/>
              </w:rPr>
            </w:pPr>
            <w:r>
              <w:rPr>
                <w:rFonts w:hint="default" w:ascii="Times New Roman" w:hAnsi="Times New Roman" w:eastAsia="方正楷体_GBK" w:cs="Times New Roman"/>
                <w:kern w:val="2"/>
                <w:sz w:val="24"/>
                <w:szCs w:val="24"/>
                <w:highlight w:val="none"/>
                <w:lang w:val="en-US" w:eastAsia="zh-CN" w:bidi="ar-SA"/>
              </w:rPr>
              <w:t>钢桁架管线桥</w:t>
            </w:r>
          </w:p>
        </w:tc>
        <w:tc>
          <w:tcPr>
            <w:tcW w:w="1395" w:type="dxa"/>
            <w:vMerge w:val="restart"/>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r>
              <w:rPr>
                <w:rFonts w:hint="default" w:ascii="Times New Roman" w:hAnsi="Times New Roman" w:eastAsia="方正仿宋_GBK" w:cs="Times New Roman"/>
                <w:kern w:val="2"/>
                <w:sz w:val="24"/>
                <w:szCs w:val="24"/>
                <w:highlight w:val="none"/>
                <w:lang w:val="en-US" w:eastAsia="zh-CN" w:bidi="ar-SA"/>
              </w:rPr>
              <w:t>0</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1</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3256891.4729</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557559.0323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仿宋_GBK" w:cs="Times New Roman"/>
                <w:kern w:val="2"/>
                <w:sz w:val="21"/>
                <w:szCs w:val="21"/>
                <w:highlight w:val="none"/>
                <w:lang w:val="en-US" w:eastAsia="zh-CN" w:bidi="ar-SA"/>
              </w:rPr>
            </w:pPr>
          </w:p>
        </w:tc>
        <w:tc>
          <w:tcPr>
            <w:tcW w:w="1950" w:type="dxa"/>
            <w:vMerge w:val="continue"/>
            <w:shd w:val="clear" w:color="auto" w:fill="auto"/>
            <w:vAlign w:val="center"/>
          </w:tcPr>
          <w:p>
            <w:pPr>
              <w:widowControl/>
              <w:adjustRightInd w:val="0"/>
              <w:jc w:val="center"/>
              <w:textAlignment w:val="baseline"/>
              <w:rPr>
                <w:rFonts w:hint="default" w:ascii="Times New Roman" w:hAnsi="Times New Roman" w:eastAsia="方正仿宋_GBK" w:cs="Times New Roman"/>
                <w:b w:val="0"/>
                <w:kern w:val="0"/>
                <w:sz w:val="21"/>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2</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3256892.9011</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557560.094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仿宋_GBK" w:cs="Times New Roman"/>
                <w:kern w:val="2"/>
                <w:sz w:val="21"/>
                <w:szCs w:val="21"/>
                <w:highlight w:val="none"/>
                <w:lang w:val="en-US" w:eastAsia="zh-CN" w:bidi="ar-SA"/>
              </w:rPr>
            </w:pPr>
          </w:p>
        </w:tc>
        <w:tc>
          <w:tcPr>
            <w:tcW w:w="1950" w:type="dxa"/>
            <w:vMerge w:val="continue"/>
            <w:shd w:val="clear" w:color="auto" w:fill="auto"/>
            <w:vAlign w:val="center"/>
          </w:tcPr>
          <w:p>
            <w:pPr>
              <w:widowControl/>
              <w:adjustRightInd w:val="0"/>
              <w:jc w:val="center"/>
              <w:textAlignment w:val="baseline"/>
              <w:rPr>
                <w:rFonts w:hint="default" w:ascii="Times New Roman" w:hAnsi="Times New Roman" w:eastAsia="方正仿宋_GBK" w:cs="Times New Roman"/>
                <w:b w:val="0"/>
                <w:kern w:val="0"/>
                <w:sz w:val="21"/>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3256890.6868</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557563.1205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仿宋_GBK" w:cs="Times New Roman"/>
                <w:kern w:val="2"/>
                <w:sz w:val="21"/>
                <w:szCs w:val="21"/>
                <w:highlight w:val="none"/>
                <w:lang w:val="en-US" w:eastAsia="zh-CN" w:bidi="ar-SA"/>
              </w:rPr>
            </w:pPr>
          </w:p>
        </w:tc>
        <w:tc>
          <w:tcPr>
            <w:tcW w:w="1950" w:type="dxa"/>
            <w:vMerge w:val="continue"/>
            <w:shd w:val="clear" w:color="auto" w:fill="auto"/>
            <w:vAlign w:val="center"/>
          </w:tcPr>
          <w:p>
            <w:pPr>
              <w:widowControl/>
              <w:adjustRightInd w:val="0"/>
              <w:jc w:val="center"/>
              <w:textAlignment w:val="baseline"/>
              <w:rPr>
                <w:rFonts w:hint="default" w:ascii="Times New Roman" w:hAnsi="Times New Roman" w:eastAsia="方正仿宋_GBK" w:cs="Times New Roman"/>
                <w:b w:val="0"/>
                <w:kern w:val="0"/>
                <w:sz w:val="21"/>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4</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3256889.2264</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557562.035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仿宋_GBK" w:cs="Times New Roman"/>
                <w:kern w:val="2"/>
                <w:sz w:val="21"/>
                <w:szCs w:val="21"/>
                <w:highlight w:val="none"/>
                <w:lang w:val="en-US" w:eastAsia="zh-CN" w:bidi="ar-SA"/>
              </w:rPr>
            </w:pPr>
          </w:p>
        </w:tc>
        <w:tc>
          <w:tcPr>
            <w:tcW w:w="1950" w:type="dxa"/>
            <w:vMerge w:val="continue"/>
            <w:shd w:val="clear" w:color="auto" w:fill="auto"/>
            <w:vAlign w:val="center"/>
          </w:tcPr>
          <w:p>
            <w:pPr>
              <w:widowControl/>
              <w:adjustRightInd w:val="0"/>
              <w:jc w:val="center"/>
              <w:textAlignment w:val="baseline"/>
              <w:rPr>
                <w:rFonts w:hint="default" w:ascii="Times New Roman" w:hAnsi="Times New Roman" w:eastAsia="方正仿宋_GBK" w:cs="Times New Roman"/>
                <w:b w:val="0"/>
                <w:kern w:val="0"/>
                <w:sz w:val="21"/>
                <w:highlight w:val="none"/>
                <w:lang w:val="en-US" w:eastAsia="zh-CN" w:bidi="ar-SA"/>
              </w:rPr>
            </w:pPr>
          </w:p>
        </w:tc>
        <w:tc>
          <w:tcPr>
            <w:tcW w:w="1395" w:type="dxa"/>
            <w:vMerge w:val="restart"/>
            <w:shd w:val="clear" w:color="auto" w:fill="auto"/>
            <w:vAlign w:val="center"/>
          </w:tcPr>
          <w:p>
            <w:pPr>
              <w:widowControl/>
              <w:jc w:val="center"/>
              <w:textAlignment w:val="center"/>
              <w:rPr>
                <w:rFonts w:hint="default" w:ascii="Times New Roman" w:hAnsi="Times New Roman" w:eastAsia="方正仿宋_GBK" w:cs="Times New Roman"/>
                <w:kern w:val="2"/>
                <w:sz w:val="24"/>
                <w:szCs w:val="24"/>
                <w:highlight w:val="none"/>
                <w:lang w:val="en-US" w:eastAsia="zh-CN" w:bidi="ar-SA"/>
              </w:rPr>
            </w:pPr>
            <w:r>
              <w:rPr>
                <w:rFonts w:hint="default" w:ascii="Times New Roman" w:hAnsi="Times New Roman" w:eastAsia="方正仿宋_GBK" w:cs="Times New Roman"/>
                <w:kern w:val="2"/>
                <w:sz w:val="24"/>
                <w:szCs w:val="24"/>
                <w:highlight w:val="none"/>
                <w:lang w:val="en-US" w:eastAsia="zh-CN" w:bidi="ar-SA"/>
              </w:rPr>
              <w:t>1</w:t>
            </w: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3256913.9807</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557575.6691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仿宋_GBK" w:cs="Times New Roman"/>
                <w:kern w:val="2"/>
                <w:sz w:val="21"/>
                <w:szCs w:val="21"/>
                <w:highlight w:val="none"/>
                <w:lang w:val="en-US" w:eastAsia="zh-CN" w:bidi="ar-SA"/>
              </w:rPr>
            </w:pPr>
          </w:p>
        </w:tc>
        <w:tc>
          <w:tcPr>
            <w:tcW w:w="1950" w:type="dxa"/>
            <w:vMerge w:val="continue"/>
            <w:shd w:val="clear" w:color="auto" w:fill="auto"/>
            <w:vAlign w:val="center"/>
          </w:tcPr>
          <w:p>
            <w:pPr>
              <w:widowControl/>
              <w:adjustRightInd w:val="0"/>
              <w:jc w:val="center"/>
              <w:textAlignment w:val="baseline"/>
              <w:rPr>
                <w:rFonts w:hint="default" w:ascii="Times New Roman" w:hAnsi="Times New Roman" w:eastAsia="方正仿宋_GBK" w:cs="Times New Roman"/>
                <w:b w:val="0"/>
                <w:kern w:val="0"/>
                <w:sz w:val="21"/>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1"/>
                <w:szCs w:val="21"/>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6</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3256915.4423</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557576.7715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仿宋_GBK" w:cs="Times New Roman"/>
                <w:kern w:val="2"/>
                <w:sz w:val="21"/>
                <w:szCs w:val="21"/>
                <w:highlight w:val="none"/>
                <w:lang w:val="en-US" w:eastAsia="zh-CN" w:bidi="ar-SA"/>
              </w:rPr>
            </w:pPr>
          </w:p>
        </w:tc>
        <w:tc>
          <w:tcPr>
            <w:tcW w:w="1950" w:type="dxa"/>
            <w:vMerge w:val="continue"/>
            <w:shd w:val="clear" w:color="auto" w:fill="auto"/>
            <w:vAlign w:val="center"/>
          </w:tcPr>
          <w:p>
            <w:pPr>
              <w:widowControl/>
              <w:adjustRightInd w:val="0"/>
              <w:jc w:val="center"/>
              <w:textAlignment w:val="baseline"/>
              <w:rPr>
                <w:rFonts w:hint="default" w:ascii="Times New Roman" w:hAnsi="Times New Roman" w:eastAsia="方正仿宋_GBK" w:cs="Times New Roman"/>
                <w:b w:val="0"/>
                <w:kern w:val="0"/>
                <w:sz w:val="21"/>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1"/>
                <w:szCs w:val="21"/>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7</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3256913.2089</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557579.7901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39" w:type="dxa"/>
            <w:vMerge w:val="continue"/>
            <w:vAlign w:val="center"/>
          </w:tcPr>
          <w:p>
            <w:pPr>
              <w:widowControl/>
              <w:jc w:val="center"/>
              <w:textAlignment w:val="center"/>
              <w:rPr>
                <w:rFonts w:hint="default" w:ascii="Times New Roman" w:hAnsi="Times New Roman" w:eastAsia="方正仿宋_GBK" w:cs="Times New Roman"/>
                <w:kern w:val="2"/>
                <w:sz w:val="21"/>
                <w:szCs w:val="21"/>
                <w:highlight w:val="none"/>
                <w:lang w:val="en-US" w:eastAsia="zh-CN" w:bidi="ar-SA"/>
              </w:rPr>
            </w:pPr>
          </w:p>
        </w:tc>
        <w:tc>
          <w:tcPr>
            <w:tcW w:w="1950" w:type="dxa"/>
            <w:vMerge w:val="continue"/>
            <w:shd w:val="clear" w:color="auto" w:fill="auto"/>
            <w:vAlign w:val="center"/>
          </w:tcPr>
          <w:p>
            <w:pPr>
              <w:widowControl/>
              <w:adjustRightInd w:val="0"/>
              <w:jc w:val="center"/>
              <w:textAlignment w:val="baseline"/>
              <w:rPr>
                <w:rFonts w:hint="default" w:ascii="Times New Roman" w:hAnsi="Times New Roman" w:eastAsia="方正仿宋_GBK" w:cs="Times New Roman"/>
                <w:b w:val="0"/>
                <w:kern w:val="0"/>
                <w:sz w:val="21"/>
                <w:highlight w:val="none"/>
                <w:lang w:val="en-US" w:eastAsia="zh-CN" w:bidi="ar-SA"/>
              </w:rPr>
            </w:pPr>
          </w:p>
        </w:tc>
        <w:tc>
          <w:tcPr>
            <w:tcW w:w="1395" w:type="dxa"/>
            <w:vMerge w:val="continue"/>
            <w:shd w:val="clear" w:color="auto" w:fill="auto"/>
            <w:vAlign w:val="center"/>
          </w:tcPr>
          <w:p>
            <w:pPr>
              <w:widowControl/>
              <w:jc w:val="center"/>
              <w:textAlignment w:val="center"/>
              <w:rPr>
                <w:rFonts w:hint="default" w:ascii="Times New Roman" w:hAnsi="Times New Roman" w:eastAsia="方正仿宋_GBK" w:cs="Times New Roman"/>
                <w:kern w:val="2"/>
                <w:sz w:val="21"/>
                <w:szCs w:val="21"/>
                <w:highlight w:val="none"/>
                <w:lang w:val="en-US" w:eastAsia="zh-CN" w:bidi="ar-SA"/>
              </w:rPr>
            </w:pPr>
          </w:p>
        </w:tc>
        <w:tc>
          <w:tcPr>
            <w:tcW w:w="1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8</w:t>
            </w:r>
          </w:p>
        </w:tc>
        <w:tc>
          <w:tcPr>
            <w:tcW w:w="18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3256911.7624</w:t>
            </w:r>
          </w:p>
        </w:tc>
        <w:tc>
          <w:tcPr>
            <w:tcW w:w="1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kern w:val="2"/>
                <w:sz w:val="21"/>
                <w:szCs w:val="21"/>
                <w:highlight w:val="none"/>
                <w:lang w:val="en-US" w:eastAsia="zh-CN" w:bidi="ar-SA"/>
              </w:rPr>
              <w:t>557578.7188</w:t>
            </w:r>
          </w:p>
        </w:tc>
      </w:tr>
    </w:tbl>
    <w:p>
      <w:pPr>
        <w:pStyle w:val="7"/>
        <w:keepNext w:val="0"/>
        <w:keepLines w:val="0"/>
        <w:pageBreakBefore w:val="0"/>
        <w:widowControl w:val="0"/>
        <w:kinsoku/>
        <w:wordWrap/>
        <w:overflowPunct/>
        <w:topLinePunct w:val="0"/>
        <w:autoSpaceDE/>
        <w:autoSpaceDN/>
        <w:bidi w:val="0"/>
        <w:adjustRightInd/>
        <w:snapToGrid/>
        <w:spacing w:beforeLines="0" w:after="0" w:afterLines="0" w:line="40" w:lineRule="exact"/>
        <w:ind w:right="0"/>
        <w:jc w:val="both"/>
        <w:textAlignment w:val="auto"/>
        <w:rPr>
          <w:rFonts w:hint="default" w:ascii="Times New Roman" w:hAnsi="Times New Roman" w:eastAsia="方正仿宋_GBK" w:cs="Times New Roman"/>
          <w:b w:val="0"/>
          <w:bCs/>
          <w:color w:val="000000"/>
          <w:kern w:val="2"/>
          <w:sz w:val="32"/>
          <w:szCs w:val="32"/>
          <w:lang w:val="en-US" w:eastAsia="zh-CN" w:bidi="ar-SA"/>
        </w:rPr>
      </w:pPr>
    </w:p>
    <w:sectPr>
      <w:headerReference r:id="rId3" w:type="default"/>
      <w:footerReference r:id="rId4" w:type="default"/>
      <w:pgSz w:w="11906" w:h="16838"/>
      <w:pgMar w:top="2098" w:right="1474" w:bottom="1984" w:left="1587" w:header="851" w:footer="992" w:gutter="0"/>
      <w:pgNumType w:fmt="decimal" w:start="2"/>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default" w:eastAsia="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3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9P8wbc8BAAB9AwAADgAAAAAAAAABACAAAAAiAQAA&#10;ZHJzL2Uyb0RvYy54bWxQSwUGAAAAAAYABgBZAQAAYwUAAAAA&#10;">
              <v:fill on="f" focussize="0,0"/>
              <v:stroke on="f" weight="1.2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C/C3G67AQAAWAMAAA4AAAAAAAAAAQAgAAAAIgEAAGRycy9lMm9Eb2MueG1sUEsFBgAA&#10;AAAGAAYAWQEAAE8FAAAAAA==&#10;">
              <v:fill on="f" focussize="0,0"/>
              <v:stroke on="f" weight="1.25pt"/>
              <v:imagedata o:title=""/>
              <o:lock v:ext="edit" aspectratio="f"/>
              <v:textbox inset="0mm,0mm,0mm,0mm" style="mso-fit-shape-to-text:t;">
                <w:txbxContent>
                  <w:p>
                    <w:pPr>
                      <w:pStyle w:val="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793"/>
    <w:rsid w:val="00125167"/>
    <w:rsid w:val="0013642B"/>
    <w:rsid w:val="00192863"/>
    <w:rsid w:val="001F1FDF"/>
    <w:rsid w:val="001F6A2A"/>
    <w:rsid w:val="00206DF8"/>
    <w:rsid w:val="003C1EAF"/>
    <w:rsid w:val="003C7BE9"/>
    <w:rsid w:val="00425E7B"/>
    <w:rsid w:val="0043575A"/>
    <w:rsid w:val="00465C8E"/>
    <w:rsid w:val="004870E2"/>
    <w:rsid w:val="00507A0A"/>
    <w:rsid w:val="00531137"/>
    <w:rsid w:val="00560F8F"/>
    <w:rsid w:val="005731FD"/>
    <w:rsid w:val="005F59C2"/>
    <w:rsid w:val="00615EB8"/>
    <w:rsid w:val="006660D1"/>
    <w:rsid w:val="006860CA"/>
    <w:rsid w:val="006A31F6"/>
    <w:rsid w:val="006B652A"/>
    <w:rsid w:val="00720B17"/>
    <w:rsid w:val="007439CD"/>
    <w:rsid w:val="00747ACA"/>
    <w:rsid w:val="00771B03"/>
    <w:rsid w:val="00785BCA"/>
    <w:rsid w:val="0079257B"/>
    <w:rsid w:val="007A6A50"/>
    <w:rsid w:val="007B6C92"/>
    <w:rsid w:val="009005D6"/>
    <w:rsid w:val="00930F9F"/>
    <w:rsid w:val="00950225"/>
    <w:rsid w:val="009869F8"/>
    <w:rsid w:val="00A10766"/>
    <w:rsid w:val="00A40689"/>
    <w:rsid w:val="00A8061C"/>
    <w:rsid w:val="00BD20CD"/>
    <w:rsid w:val="00C73744"/>
    <w:rsid w:val="00C74606"/>
    <w:rsid w:val="00D26199"/>
    <w:rsid w:val="00D97E5D"/>
    <w:rsid w:val="00E55874"/>
    <w:rsid w:val="00EF3E8C"/>
    <w:rsid w:val="00FE1684"/>
    <w:rsid w:val="00FF3BFA"/>
    <w:rsid w:val="01726817"/>
    <w:rsid w:val="017D631C"/>
    <w:rsid w:val="020A47E2"/>
    <w:rsid w:val="020B1CD2"/>
    <w:rsid w:val="02175FB3"/>
    <w:rsid w:val="021B6E3F"/>
    <w:rsid w:val="022A56B1"/>
    <w:rsid w:val="028E0A41"/>
    <w:rsid w:val="02EF77CE"/>
    <w:rsid w:val="030A0A72"/>
    <w:rsid w:val="031C0DC8"/>
    <w:rsid w:val="032A2ABD"/>
    <w:rsid w:val="036F7A44"/>
    <w:rsid w:val="03BA01AE"/>
    <w:rsid w:val="03E84B26"/>
    <w:rsid w:val="0447465F"/>
    <w:rsid w:val="04477A12"/>
    <w:rsid w:val="04F3493D"/>
    <w:rsid w:val="04FE38D1"/>
    <w:rsid w:val="0508204E"/>
    <w:rsid w:val="054F0AD7"/>
    <w:rsid w:val="05D05BA3"/>
    <w:rsid w:val="05F302AB"/>
    <w:rsid w:val="06254DA5"/>
    <w:rsid w:val="06297316"/>
    <w:rsid w:val="062B51F3"/>
    <w:rsid w:val="06412650"/>
    <w:rsid w:val="064F0924"/>
    <w:rsid w:val="067D5433"/>
    <w:rsid w:val="068A3260"/>
    <w:rsid w:val="06F8189C"/>
    <w:rsid w:val="06F84D7D"/>
    <w:rsid w:val="06F90600"/>
    <w:rsid w:val="07402F73"/>
    <w:rsid w:val="07A73C1C"/>
    <w:rsid w:val="07F05315"/>
    <w:rsid w:val="07FA739D"/>
    <w:rsid w:val="08211367"/>
    <w:rsid w:val="0834033F"/>
    <w:rsid w:val="08707035"/>
    <w:rsid w:val="088B798D"/>
    <w:rsid w:val="093C402F"/>
    <w:rsid w:val="09562BF8"/>
    <w:rsid w:val="099877D9"/>
    <w:rsid w:val="09F356BD"/>
    <w:rsid w:val="0A110812"/>
    <w:rsid w:val="0A1B7CD8"/>
    <w:rsid w:val="0A2F40DF"/>
    <w:rsid w:val="0A8E4A52"/>
    <w:rsid w:val="0AB03330"/>
    <w:rsid w:val="0AD5793B"/>
    <w:rsid w:val="0AD61B30"/>
    <w:rsid w:val="0AD80598"/>
    <w:rsid w:val="0B3A6F45"/>
    <w:rsid w:val="0B447EFC"/>
    <w:rsid w:val="0B54661F"/>
    <w:rsid w:val="0B5D2913"/>
    <w:rsid w:val="0C0E263A"/>
    <w:rsid w:val="0C552FCB"/>
    <w:rsid w:val="0C6772FC"/>
    <w:rsid w:val="0CB62090"/>
    <w:rsid w:val="0CDC2F09"/>
    <w:rsid w:val="0CDF4236"/>
    <w:rsid w:val="0D0116EE"/>
    <w:rsid w:val="0D08483C"/>
    <w:rsid w:val="0D2E65B9"/>
    <w:rsid w:val="0D643188"/>
    <w:rsid w:val="0D8C2AD3"/>
    <w:rsid w:val="0E1032A1"/>
    <w:rsid w:val="0E3C0D3E"/>
    <w:rsid w:val="0EA914F9"/>
    <w:rsid w:val="0EAC7321"/>
    <w:rsid w:val="0EB0754E"/>
    <w:rsid w:val="0EDD002C"/>
    <w:rsid w:val="0F5D15F4"/>
    <w:rsid w:val="0FAF4879"/>
    <w:rsid w:val="0FCD000B"/>
    <w:rsid w:val="0FDD14E9"/>
    <w:rsid w:val="0FDE7EE2"/>
    <w:rsid w:val="0FE6570D"/>
    <w:rsid w:val="10957C11"/>
    <w:rsid w:val="10CE5E8F"/>
    <w:rsid w:val="10D81D38"/>
    <w:rsid w:val="11142965"/>
    <w:rsid w:val="112B47BC"/>
    <w:rsid w:val="1134315E"/>
    <w:rsid w:val="113450C7"/>
    <w:rsid w:val="115A12B4"/>
    <w:rsid w:val="118C3500"/>
    <w:rsid w:val="11B61D44"/>
    <w:rsid w:val="11E85D57"/>
    <w:rsid w:val="11EF5F62"/>
    <w:rsid w:val="120D2F86"/>
    <w:rsid w:val="130F36D3"/>
    <w:rsid w:val="13111365"/>
    <w:rsid w:val="13522785"/>
    <w:rsid w:val="138C4417"/>
    <w:rsid w:val="13CE0760"/>
    <w:rsid w:val="14353991"/>
    <w:rsid w:val="144B2E69"/>
    <w:rsid w:val="14550167"/>
    <w:rsid w:val="14623D1D"/>
    <w:rsid w:val="1582409F"/>
    <w:rsid w:val="15982DCE"/>
    <w:rsid w:val="15B2104C"/>
    <w:rsid w:val="15C12C11"/>
    <w:rsid w:val="15DC5BBE"/>
    <w:rsid w:val="160938C3"/>
    <w:rsid w:val="16427D13"/>
    <w:rsid w:val="1671421E"/>
    <w:rsid w:val="16803F32"/>
    <w:rsid w:val="1713756D"/>
    <w:rsid w:val="174F3E4D"/>
    <w:rsid w:val="1761695C"/>
    <w:rsid w:val="17860794"/>
    <w:rsid w:val="17EA14C0"/>
    <w:rsid w:val="17FA3E81"/>
    <w:rsid w:val="180D268E"/>
    <w:rsid w:val="182B6996"/>
    <w:rsid w:val="1851035F"/>
    <w:rsid w:val="189221B3"/>
    <w:rsid w:val="18AB63FB"/>
    <w:rsid w:val="18B31505"/>
    <w:rsid w:val="18FB2FB0"/>
    <w:rsid w:val="190B5CFA"/>
    <w:rsid w:val="191A7596"/>
    <w:rsid w:val="194B2F32"/>
    <w:rsid w:val="195B19B9"/>
    <w:rsid w:val="198C27F7"/>
    <w:rsid w:val="1A114DB3"/>
    <w:rsid w:val="1A417A9E"/>
    <w:rsid w:val="1A481855"/>
    <w:rsid w:val="1AE719E6"/>
    <w:rsid w:val="1AF13313"/>
    <w:rsid w:val="1B1C6B16"/>
    <w:rsid w:val="1B31628F"/>
    <w:rsid w:val="1C4775D5"/>
    <w:rsid w:val="1CA006B3"/>
    <w:rsid w:val="1CA36D1D"/>
    <w:rsid w:val="1CEB7029"/>
    <w:rsid w:val="1D1578C6"/>
    <w:rsid w:val="1D4C7300"/>
    <w:rsid w:val="1ECE5D98"/>
    <w:rsid w:val="1EEE40CF"/>
    <w:rsid w:val="1F027470"/>
    <w:rsid w:val="1F0771F7"/>
    <w:rsid w:val="1F475178"/>
    <w:rsid w:val="1F9B76AE"/>
    <w:rsid w:val="1FDD62A8"/>
    <w:rsid w:val="1FE24962"/>
    <w:rsid w:val="20415E2C"/>
    <w:rsid w:val="2049286D"/>
    <w:rsid w:val="205A088D"/>
    <w:rsid w:val="206A425E"/>
    <w:rsid w:val="206B21F3"/>
    <w:rsid w:val="207B498E"/>
    <w:rsid w:val="20861639"/>
    <w:rsid w:val="208A58CF"/>
    <w:rsid w:val="208C5AF3"/>
    <w:rsid w:val="20B34CDE"/>
    <w:rsid w:val="21075D05"/>
    <w:rsid w:val="211D68E2"/>
    <w:rsid w:val="21521F59"/>
    <w:rsid w:val="21CE07B5"/>
    <w:rsid w:val="21E14C3C"/>
    <w:rsid w:val="226A528A"/>
    <w:rsid w:val="22734C95"/>
    <w:rsid w:val="22743D02"/>
    <w:rsid w:val="227B6B42"/>
    <w:rsid w:val="22AC4D1C"/>
    <w:rsid w:val="22B8490E"/>
    <w:rsid w:val="230E33F3"/>
    <w:rsid w:val="23116C84"/>
    <w:rsid w:val="23464B31"/>
    <w:rsid w:val="23813EE5"/>
    <w:rsid w:val="239B3369"/>
    <w:rsid w:val="23B9752B"/>
    <w:rsid w:val="23C4680E"/>
    <w:rsid w:val="241E6913"/>
    <w:rsid w:val="243C6508"/>
    <w:rsid w:val="255130C2"/>
    <w:rsid w:val="25B25FF8"/>
    <w:rsid w:val="25C15C72"/>
    <w:rsid w:val="25E33882"/>
    <w:rsid w:val="25F35B50"/>
    <w:rsid w:val="26260D1B"/>
    <w:rsid w:val="26650930"/>
    <w:rsid w:val="267C149F"/>
    <w:rsid w:val="26A539FD"/>
    <w:rsid w:val="26B17391"/>
    <w:rsid w:val="26D364C3"/>
    <w:rsid w:val="26EB3B6A"/>
    <w:rsid w:val="273930FB"/>
    <w:rsid w:val="275C5122"/>
    <w:rsid w:val="275F0ADD"/>
    <w:rsid w:val="27BD7AE2"/>
    <w:rsid w:val="27E50D24"/>
    <w:rsid w:val="27EB0FA3"/>
    <w:rsid w:val="28481EA5"/>
    <w:rsid w:val="28B60CDA"/>
    <w:rsid w:val="28B6593D"/>
    <w:rsid w:val="28CF3907"/>
    <w:rsid w:val="28D07074"/>
    <w:rsid w:val="28D96086"/>
    <w:rsid w:val="290B4DEA"/>
    <w:rsid w:val="295D22E9"/>
    <w:rsid w:val="29646099"/>
    <w:rsid w:val="299707EE"/>
    <w:rsid w:val="29996B45"/>
    <w:rsid w:val="29CF6816"/>
    <w:rsid w:val="29D3320B"/>
    <w:rsid w:val="29FE647B"/>
    <w:rsid w:val="2A245225"/>
    <w:rsid w:val="2A5F3B83"/>
    <w:rsid w:val="2A6331A5"/>
    <w:rsid w:val="2A893FD5"/>
    <w:rsid w:val="2ABB2386"/>
    <w:rsid w:val="2AF22BE0"/>
    <w:rsid w:val="2BFD2C94"/>
    <w:rsid w:val="2C4A4895"/>
    <w:rsid w:val="2CA50E4D"/>
    <w:rsid w:val="2CA6571C"/>
    <w:rsid w:val="2D3A4195"/>
    <w:rsid w:val="2D4C3CDE"/>
    <w:rsid w:val="2D897464"/>
    <w:rsid w:val="2DD91AC6"/>
    <w:rsid w:val="2DF14466"/>
    <w:rsid w:val="2E201880"/>
    <w:rsid w:val="2E267CE3"/>
    <w:rsid w:val="2E296A4A"/>
    <w:rsid w:val="2E471A07"/>
    <w:rsid w:val="2E680B86"/>
    <w:rsid w:val="2E7338CF"/>
    <w:rsid w:val="2E955E1F"/>
    <w:rsid w:val="2E9D1EEA"/>
    <w:rsid w:val="2F5716BB"/>
    <w:rsid w:val="2FAA57AC"/>
    <w:rsid w:val="303A3EAC"/>
    <w:rsid w:val="305A1B2B"/>
    <w:rsid w:val="30CB7696"/>
    <w:rsid w:val="31350C4C"/>
    <w:rsid w:val="316F26CD"/>
    <w:rsid w:val="324E12A6"/>
    <w:rsid w:val="329972D1"/>
    <w:rsid w:val="332E7EBB"/>
    <w:rsid w:val="334129FB"/>
    <w:rsid w:val="33496BBD"/>
    <w:rsid w:val="33713174"/>
    <w:rsid w:val="3393468B"/>
    <w:rsid w:val="33965530"/>
    <w:rsid w:val="33CA4725"/>
    <w:rsid w:val="34022063"/>
    <w:rsid w:val="3416416D"/>
    <w:rsid w:val="343A1F0F"/>
    <w:rsid w:val="34B1102D"/>
    <w:rsid w:val="34D800FF"/>
    <w:rsid w:val="34E70363"/>
    <w:rsid w:val="34F44E6F"/>
    <w:rsid w:val="350C4D8A"/>
    <w:rsid w:val="3522139B"/>
    <w:rsid w:val="355D36DF"/>
    <w:rsid w:val="359B1F22"/>
    <w:rsid w:val="36176A26"/>
    <w:rsid w:val="364A2F59"/>
    <w:rsid w:val="366E2CE0"/>
    <w:rsid w:val="36B21FB7"/>
    <w:rsid w:val="36C957A6"/>
    <w:rsid w:val="36DA3A0A"/>
    <w:rsid w:val="36F8164E"/>
    <w:rsid w:val="37372AEC"/>
    <w:rsid w:val="37403744"/>
    <w:rsid w:val="375F291F"/>
    <w:rsid w:val="377848DF"/>
    <w:rsid w:val="37A17F73"/>
    <w:rsid w:val="380A2E23"/>
    <w:rsid w:val="38186E90"/>
    <w:rsid w:val="386D73F9"/>
    <w:rsid w:val="38A01F74"/>
    <w:rsid w:val="38A16F34"/>
    <w:rsid w:val="38D336D5"/>
    <w:rsid w:val="38D76F5B"/>
    <w:rsid w:val="38F56F49"/>
    <w:rsid w:val="3927163A"/>
    <w:rsid w:val="394E246B"/>
    <w:rsid w:val="399C2315"/>
    <w:rsid w:val="39B573BE"/>
    <w:rsid w:val="39C53ADC"/>
    <w:rsid w:val="39DE6029"/>
    <w:rsid w:val="3A2A53FC"/>
    <w:rsid w:val="3A314D86"/>
    <w:rsid w:val="3A975F1E"/>
    <w:rsid w:val="3ACF7538"/>
    <w:rsid w:val="3B441BF9"/>
    <w:rsid w:val="3B6E7354"/>
    <w:rsid w:val="3BC82C9D"/>
    <w:rsid w:val="3BE810DF"/>
    <w:rsid w:val="3C284141"/>
    <w:rsid w:val="3C2A782D"/>
    <w:rsid w:val="3C86279C"/>
    <w:rsid w:val="3CE04B19"/>
    <w:rsid w:val="3CFF0705"/>
    <w:rsid w:val="3D484BDD"/>
    <w:rsid w:val="3D98761F"/>
    <w:rsid w:val="3DDE420D"/>
    <w:rsid w:val="3E0735F1"/>
    <w:rsid w:val="3E1C72D0"/>
    <w:rsid w:val="3E6A344B"/>
    <w:rsid w:val="3F0E1401"/>
    <w:rsid w:val="3F1060CD"/>
    <w:rsid w:val="3F417C77"/>
    <w:rsid w:val="3F5F7C90"/>
    <w:rsid w:val="3FF5312B"/>
    <w:rsid w:val="40410BF2"/>
    <w:rsid w:val="404943F1"/>
    <w:rsid w:val="405048F8"/>
    <w:rsid w:val="40854381"/>
    <w:rsid w:val="40C5587F"/>
    <w:rsid w:val="41351087"/>
    <w:rsid w:val="4143122B"/>
    <w:rsid w:val="41D237DA"/>
    <w:rsid w:val="41E4537A"/>
    <w:rsid w:val="420B5908"/>
    <w:rsid w:val="42260B4E"/>
    <w:rsid w:val="42271614"/>
    <w:rsid w:val="42475BC0"/>
    <w:rsid w:val="42B23223"/>
    <w:rsid w:val="42B27404"/>
    <w:rsid w:val="42C13BD8"/>
    <w:rsid w:val="43883D41"/>
    <w:rsid w:val="4393553A"/>
    <w:rsid w:val="43A522CE"/>
    <w:rsid w:val="43C01B40"/>
    <w:rsid w:val="442B1DE9"/>
    <w:rsid w:val="443C66A2"/>
    <w:rsid w:val="445C5103"/>
    <w:rsid w:val="4471188C"/>
    <w:rsid w:val="449B0018"/>
    <w:rsid w:val="44AC1D9A"/>
    <w:rsid w:val="44E5044C"/>
    <w:rsid w:val="4503780B"/>
    <w:rsid w:val="45F3276F"/>
    <w:rsid w:val="45FC0CF7"/>
    <w:rsid w:val="46003C35"/>
    <w:rsid w:val="4627649C"/>
    <w:rsid w:val="466A7166"/>
    <w:rsid w:val="46C175E7"/>
    <w:rsid w:val="4716123C"/>
    <w:rsid w:val="47581037"/>
    <w:rsid w:val="476615BC"/>
    <w:rsid w:val="479F32F0"/>
    <w:rsid w:val="47F61255"/>
    <w:rsid w:val="484400D1"/>
    <w:rsid w:val="485920AB"/>
    <w:rsid w:val="4866566A"/>
    <w:rsid w:val="48AA52E2"/>
    <w:rsid w:val="48B4188A"/>
    <w:rsid w:val="48FF3A76"/>
    <w:rsid w:val="492B74A4"/>
    <w:rsid w:val="494E5BED"/>
    <w:rsid w:val="495F2B59"/>
    <w:rsid w:val="49827327"/>
    <w:rsid w:val="49D37A50"/>
    <w:rsid w:val="49DD4031"/>
    <w:rsid w:val="49EA33DA"/>
    <w:rsid w:val="4A2E7440"/>
    <w:rsid w:val="4A366E42"/>
    <w:rsid w:val="4A463A7E"/>
    <w:rsid w:val="4AA17056"/>
    <w:rsid w:val="4AF41787"/>
    <w:rsid w:val="4C0A180C"/>
    <w:rsid w:val="4C2535CE"/>
    <w:rsid w:val="4C2A6FBA"/>
    <w:rsid w:val="4C840BCC"/>
    <w:rsid w:val="4C871285"/>
    <w:rsid w:val="4C89011A"/>
    <w:rsid w:val="4C8D3FC5"/>
    <w:rsid w:val="4C9A660B"/>
    <w:rsid w:val="4CA01546"/>
    <w:rsid w:val="4CC86B06"/>
    <w:rsid w:val="4D5E3807"/>
    <w:rsid w:val="4D984403"/>
    <w:rsid w:val="4E162FB5"/>
    <w:rsid w:val="4E764940"/>
    <w:rsid w:val="4E8D76B7"/>
    <w:rsid w:val="4E8F44F1"/>
    <w:rsid w:val="4EA8140B"/>
    <w:rsid w:val="4EB75CE0"/>
    <w:rsid w:val="4EC40A2A"/>
    <w:rsid w:val="4F0422E0"/>
    <w:rsid w:val="4F531A4F"/>
    <w:rsid w:val="4F627EE7"/>
    <w:rsid w:val="4F727663"/>
    <w:rsid w:val="4F8C06E1"/>
    <w:rsid w:val="4FB85088"/>
    <w:rsid w:val="4FD56D87"/>
    <w:rsid w:val="4FE57021"/>
    <w:rsid w:val="50375BA9"/>
    <w:rsid w:val="50666C7A"/>
    <w:rsid w:val="506B34B5"/>
    <w:rsid w:val="50786558"/>
    <w:rsid w:val="507947E8"/>
    <w:rsid w:val="50AA7A06"/>
    <w:rsid w:val="50F36996"/>
    <w:rsid w:val="51090BB5"/>
    <w:rsid w:val="514B0298"/>
    <w:rsid w:val="51890380"/>
    <w:rsid w:val="51ED4678"/>
    <w:rsid w:val="51FA6E3A"/>
    <w:rsid w:val="52092426"/>
    <w:rsid w:val="521B3AA9"/>
    <w:rsid w:val="52212AA1"/>
    <w:rsid w:val="52336E2C"/>
    <w:rsid w:val="52383FF3"/>
    <w:rsid w:val="52652CC6"/>
    <w:rsid w:val="53D03D2F"/>
    <w:rsid w:val="53D81CA6"/>
    <w:rsid w:val="53F3083B"/>
    <w:rsid w:val="54183A0C"/>
    <w:rsid w:val="549254B4"/>
    <w:rsid w:val="54B56AD7"/>
    <w:rsid w:val="54EB2BE4"/>
    <w:rsid w:val="54FA5DCB"/>
    <w:rsid w:val="550E04D1"/>
    <w:rsid w:val="5523071D"/>
    <w:rsid w:val="55344AA7"/>
    <w:rsid w:val="553C65BE"/>
    <w:rsid w:val="55591A7E"/>
    <w:rsid w:val="55B87486"/>
    <w:rsid w:val="55B95148"/>
    <w:rsid w:val="55C2140D"/>
    <w:rsid w:val="55E22217"/>
    <w:rsid w:val="55EA3E67"/>
    <w:rsid w:val="5616550C"/>
    <w:rsid w:val="565B07F2"/>
    <w:rsid w:val="56854903"/>
    <w:rsid w:val="568B4416"/>
    <w:rsid w:val="56EB1DA8"/>
    <w:rsid w:val="5729748F"/>
    <w:rsid w:val="572B080B"/>
    <w:rsid w:val="5749682A"/>
    <w:rsid w:val="576212B2"/>
    <w:rsid w:val="577D5E6B"/>
    <w:rsid w:val="57E04882"/>
    <w:rsid w:val="57E532C4"/>
    <w:rsid w:val="58533C67"/>
    <w:rsid w:val="58585782"/>
    <w:rsid w:val="58670CF0"/>
    <w:rsid w:val="58815E29"/>
    <w:rsid w:val="58D96DA5"/>
    <w:rsid w:val="58DB3739"/>
    <w:rsid w:val="59177978"/>
    <w:rsid w:val="59282EEE"/>
    <w:rsid w:val="593928F1"/>
    <w:rsid w:val="595B0854"/>
    <w:rsid w:val="59A81264"/>
    <w:rsid w:val="59E00B01"/>
    <w:rsid w:val="5A542A90"/>
    <w:rsid w:val="5A652A64"/>
    <w:rsid w:val="5A6532CF"/>
    <w:rsid w:val="5AA30DE4"/>
    <w:rsid w:val="5AC25E6B"/>
    <w:rsid w:val="5B28389C"/>
    <w:rsid w:val="5B3B4685"/>
    <w:rsid w:val="5B4A406A"/>
    <w:rsid w:val="5BA416E6"/>
    <w:rsid w:val="5BA913F1"/>
    <w:rsid w:val="5BBF38ED"/>
    <w:rsid w:val="5BE21763"/>
    <w:rsid w:val="5C1D2397"/>
    <w:rsid w:val="5C730ABA"/>
    <w:rsid w:val="5CF01C4F"/>
    <w:rsid w:val="5D1A254C"/>
    <w:rsid w:val="5DEF6D65"/>
    <w:rsid w:val="5E35715D"/>
    <w:rsid w:val="5E6164F1"/>
    <w:rsid w:val="5F0608C4"/>
    <w:rsid w:val="5F074E9F"/>
    <w:rsid w:val="5F192012"/>
    <w:rsid w:val="5FAF4496"/>
    <w:rsid w:val="5FE46642"/>
    <w:rsid w:val="5FFF0D27"/>
    <w:rsid w:val="601F0693"/>
    <w:rsid w:val="603850B2"/>
    <w:rsid w:val="607D7E42"/>
    <w:rsid w:val="608A1C1D"/>
    <w:rsid w:val="60B00639"/>
    <w:rsid w:val="60BC3607"/>
    <w:rsid w:val="60CA048F"/>
    <w:rsid w:val="60FC0761"/>
    <w:rsid w:val="611D1A4C"/>
    <w:rsid w:val="6169542C"/>
    <w:rsid w:val="61712EDB"/>
    <w:rsid w:val="61870E92"/>
    <w:rsid w:val="61E37726"/>
    <w:rsid w:val="622E40FA"/>
    <w:rsid w:val="624A6990"/>
    <w:rsid w:val="62650862"/>
    <w:rsid w:val="62755FDB"/>
    <w:rsid w:val="62B871D6"/>
    <w:rsid w:val="6358480C"/>
    <w:rsid w:val="63616199"/>
    <w:rsid w:val="638210D3"/>
    <w:rsid w:val="63BD54EC"/>
    <w:rsid w:val="63C55EBE"/>
    <w:rsid w:val="63F70F2B"/>
    <w:rsid w:val="643423CE"/>
    <w:rsid w:val="645D573E"/>
    <w:rsid w:val="64634251"/>
    <w:rsid w:val="648C1D90"/>
    <w:rsid w:val="650773F3"/>
    <w:rsid w:val="651C3E24"/>
    <w:rsid w:val="65444172"/>
    <w:rsid w:val="654A5CBA"/>
    <w:rsid w:val="654C4079"/>
    <w:rsid w:val="655C0B7A"/>
    <w:rsid w:val="65667B55"/>
    <w:rsid w:val="659D5AC4"/>
    <w:rsid w:val="65A11084"/>
    <w:rsid w:val="65BC7EFB"/>
    <w:rsid w:val="65BF28D0"/>
    <w:rsid w:val="65CB435F"/>
    <w:rsid w:val="65E85810"/>
    <w:rsid w:val="65F52DD0"/>
    <w:rsid w:val="66277C26"/>
    <w:rsid w:val="66BA2932"/>
    <w:rsid w:val="67133B87"/>
    <w:rsid w:val="671C39B6"/>
    <w:rsid w:val="67212F61"/>
    <w:rsid w:val="67754D90"/>
    <w:rsid w:val="679E0379"/>
    <w:rsid w:val="67ED3A75"/>
    <w:rsid w:val="67F01206"/>
    <w:rsid w:val="68311231"/>
    <w:rsid w:val="68355AD3"/>
    <w:rsid w:val="687F4DDE"/>
    <w:rsid w:val="68824879"/>
    <w:rsid w:val="688F1590"/>
    <w:rsid w:val="68CA7D9D"/>
    <w:rsid w:val="68D02803"/>
    <w:rsid w:val="691654D9"/>
    <w:rsid w:val="694552DC"/>
    <w:rsid w:val="694E2B74"/>
    <w:rsid w:val="69A4094C"/>
    <w:rsid w:val="6A0720EC"/>
    <w:rsid w:val="6A0E4E95"/>
    <w:rsid w:val="6A336996"/>
    <w:rsid w:val="6A766412"/>
    <w:rsid w:val="6A8B7E5B"/>
    <w:rsid w:val="6B7D2DD2"/>
    <w:rsid w:val="6B824FBF"/>
    <w:rsid w:val="6B880FF7"/>
    <w:rsid w:val="6B8922FC"/>
    <w:rsid w:val="6BAE389A"/>
    <w:rsid w:val="6BD64235"/>
    <w:rsid w:val="6C791DB5"/>
    <w:rsid w:val="6C807E94"/>
    <w:rsid w:val="6CAD3450"/>
    <w:rsid w:val="6D0D2768"/>
    <w:rsid w:val="6D5D568A"/>
    <w:rsid w:val="6D901489"/>
    <w:rsid w:val="6DD462D4"/>
    <w:rsid w:val="6E000787"/>
    <w:rsid w:val="6E033702"/>
    <w:rsid w:val="6E136122"/>
    <w:rsid w:val="6E202B8B"/>
    <w:rsid w:val="6E534B3E"/>
    <w:rsid w:val="6E610242"/>
    <w:rsid w:val="6EB312A2"/>
    <w:rsid w:val="6EE012E3"/>
    <w:rsid w:val="6EEA1A1D"/>
    <w:rsid w:val="6F042F5B"/>
    <w:rsid w:val="6F130B60"/>
    <w:rsid w:val="6F1F4B0D"/>
    <w:rsid w:val="6F92180A"/>
    <w:rsid w:val="6FAF781B"/>
    <w:rsid w:val="6FB761FE"/>
    <w:rsid w:val="6FD40970"/>
    <w:rsid w:val="70A95BEB"/>
    <w:rsid w:val="70B12664"/>
    <w:rsid w:val="70BC57A8"/>
    <w:rsid w:val="70DD1E3C"/>
    <w:rsid w:val="70DF2F53"/>
    <w:rsid w:val="7156194F"/>
    <w:rsid w:val="717016AA"/>
    <w:rsid w:val="71877E35"/>
    <w:rsid w:val="71A06199"/>
    <w:rsid w:val="71E80E9A"/>
    <w:rsid w:val="72490608"/>
    <w:rsid w:val="724A0C0D"/>
    <w:rsid w:val="72C708B1"/>
    <w:rsid w:val="72F83F36"/>
    <w:rsid w:val="72FFFEF0"/>
    <w:rsid w:val="7301789C"/>
    <w:rsid w:val="73202389"/>
    <w:rsid w:val="734E3393"/>
    <w:rsid w:val="73C7778D"/>
    <w:rsid w:val="73F47B5B"/>
    <w:rsid w:val="74037DBB"/>
    <w:rsid w:val="741B5BB7"/>
    <w:rsid w:val="74BA1EED"/>
    <w:rsid w:val="74CA4A29"/>
    <w:rsid w:val="74D15DEC"/>
    <w:rsid w:val="74E1077C"/>
    <w:rsid w:val="75025345"/>
    <w:rsid w:val="752C55F8"/>
    <w:rsid w:val="753352D6"/>
    <w:rsid w:val="755E2ACD"/>
    <w:rsid w:val="758375D1"/>
    <w:rsid w:val="75980597"/>
    <w:rsid w:val="75DE78F4"/>
    <w:rsid w:val="76393596"/>
    <w:rsid w:val="763B5B08"/>
    <w:rsid w:val="76A26D24"/>
    <w:rsid w:val="76B15B00"/>
    <w:rsid w:val="76E74354"/>
    <w:rsid w:val="76F44AD0"/>
    <w:rsid w:val="776B5D95"/>
    <w:rsid w:val="77CA0CEF"/>
    <w:rsid w:val="77E11C02"/>
    <w:rsid w:val="77E872FF"/>
    <w:rsid w:val="787B46DE"/>
    <w:rsid w:val="78E31B5E"/>
    <w:rsid w:val="78F6215E"/>
    <w:rsid w:val="79652605"/>
    <w:rsid w:val="79B742FF"/>
    <w:rsid w:val="79E80231"/>
    <w:rsid w:val="7A312E32"/>
    <w:rsid w:val="7A5B39F5"/>
    <w:rsid w:val="7A8269D5"/>
    <w:rsid w:val="7ABE6EF5"/>
    <w:rsid w:val="7AD262C0"/>
    <w:rsid w:val="7AFE52B1"/>
    <w:rsid w:val="7B10294B"/>
    <w:rsid w:val="7B452056"/>
    <w:rsid w:val="7B7B1EF2"/>
    <w:rsid w:val="7B9B5736"/>
    <w:rsid w:val="7BCC3551"/>
    <w:rsid w:val="7BE20172"/>
    <w:rsid w:val="7D0B25B3"/>
    <w:rsid w:val="7D5D4EC8"/>
    <w:rsid w:val="7DE4387E"/>
    <w:rsid w:val="7E9B3BF2"/>
    <w:rsid w:val="7EC47386"/>
    <w:rsid w:val="7EEC2EC3"/>
    <w:rsid w:val="7EEE3152"/>
    <w:rsid w:val="7F1D2FEF"/>
    <w:rsid w:val="7F2B5A22"/>
    <w:rsid w:val="7F47795F"/>
    <w:rsid w:val="7F6276C1"/>
    <w:rsid w:val="7FA01C66"/>
    <w:rsid w:val="7FC1391C"/>
    <w:rsid w:val="7FC95A43"/>
    <w:rsid w:val="7FF43764"/>
    <w:rsid w:val="7FF76365"/>
    <w:rsid w:val="7FFA561D"/>
    <w:rsid w:val="BDBA6937"/>
    <w:rsid w:val="BF7E1EB7"/>
    <w:rsid w:val="BF9F6984"/>
    <w:rsid w:val="C7DE3E4C"/>
    <w:rsid w:val="D1FB185D"/>
    <w:rsid w:val="F6BF23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99"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ocked="1"/>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rFonts w:hint="eastAsia"/>
      <w:b/>
      <w:kern w:val="44"/>
      <w:sz w:val="44"/>
    </w:rPr>
  </w:style>
  <w:style w:type="paragraph" w:styleId="4">
    <w:name w:val="heading 2"/>
    <w:next w:val="1"/>
    <w:qFormat/>
    <w:locked/>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7">
    <w:name w:val="Default Paragraph Font"/>
    <w:unhideWhenUsed/>
    <w:qFormat/>
    <w:uiPriority w:val="99"/>
    <w:rPr>
      <w:rFonts w:hint="default"/>
    </w:rPr>
  </w:style>
  <w:style w:type="table" w:default="1" w:styleId="15">
    <w:name w:val="Normal Table"/>
    <w:unhideWhenUsed/>
    <w:qFormat/>
    <w:uiPriority w:val="0"/>
    <w:tblPr>
      <w:tblLayout w:type="fixed"/>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basedOn w:val="1"/>
    <w:next w:val="7"/>
    <w:unhideWhenUsed/>
    <w:qFormat/>
    <w:uiPriority w:val="99"/>
    <w:pPr>
      <w:spacing w:beforeLines="0" w:afterLines="0"/>
    </w:pPr>
    <w:rPr>
      <w:rFonts w:hint="eastAsia"/>
      <w:sz w:val="21"/>
    </w:rPr>
  </w:style>
  <w:style w:type="paragraph" w:styleId="7">
    <w:name w:val="Body Text 2"/>
    <w:basedOn w:val="1"/>
    <w:unhideWhenUsed/>
    <w:qFormat/>
    <w:uiPriority w:val="99"/>
    <w:pPr>
      <w:spacing w:beforeLines="0" w:after="120" w:afterLines="0" w:line="480" w:lineRule="auto"/>
    </w:pPr>
    <w:rPr>
      <w:rFonts w:hint="eastAsia"/>
      <w:sz w:val="21"/>
    </w:rPr>
  </w:style>
  <w:style w:type="paragraph" w:styleId="8">
    <w:name w:val="Date"/>
    <w:basedOn w:val="1"/>
    <w:next w:val="1"/>
    <w:unhideWhenUsed/>
    <w:qFormat/>
    <w:uiPriority w:val="99"/>
    <w:pPr>
      <w:spacing w:beforeLines="0" w:afterLines="0"/>
      <w:ind w:left="100" w:leftChars="2500"/>
    </w:pPr>
    <w:rPr>
      <w:rFonts w:hint="eastAsia"/>
      <w:sz w:val="21"/>
    </w:rPr>
  </w:style>
  <w:style w:type="paragraph" w:styleId="9">
    <w:name w:val="footer"/>
    <w:basedOn w:val="1"/>
    <w:link w:val="20"/>
    <w:unhideWhenUsed/>
    <w:qFormat/>
    <w:uiPriority w:val="99"/>
    <w:pPr>
      <w:tabs>
        <w:tab w:val="center" w:pos="4153"/>
        <w:tab w:val="right" w:pos="8306"/>
      </w:tabs>
      <w:snapToGrid w:val="0"/>
      <w:spacing w:beforeLines="0" w:afterLines="0"/>
      <w:jc w:val="left"/>
    </w:pPr>
    <w:rPr>
      <w:rFonts w:hint="eastAsia"/>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1">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Lines="0" w:afterLines="0"/>
      <w:ind w:left="1080" w:leftChars="500" w:hanging="1080" w:hangingChars="500"/>
    </w:pPr>
    <w:rPr>
      <w:rFonts w:hint="eastAsia" w:ascii="Cambria" w:hAnsi="Cambria"/>
      <w:sz w:val="24"/>
    </w:rPr>
  </w:style>
  <w:style w:type="paragraph" w:styleId="12">
    <w:name w:val="Normal (Web)"/>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paragraph" w:styleId="13">
    <w:name w:val="Title"/>
    <w:qFormat/>
    <w:locked/>
    <w:uiPriority w:val="10"/>
    <w:pPr>
      <w:spacing w:before="240" w:beforeLines="0" w:after="60" w:afterLines="0"/>
      <w:jc w:val="center"/>
      <w:outlineLvl w:val="0"/>
    </w:pPr>
    <w:rPr>
      <w:rFonts w:ascii="Cambria" w:hAnsi="Cambria" w:eastAsia="宋体" w:cs="Times New Roman"/>
      <w:b/>
      <w:bCs/>
      <w:sz w:val="32"/>
      <w:szCs w:val="32"/>
    </w:rPr>
  </w:style>
  <w:style w:type="paragraph" w:styleId="14">
    <w:name w:val="Body Text First Indent"/>
    <w:basedOn w:val="1"/>
    <w:qFormat/>
    <w:uiPriority w:val="0"/>
    <w:pPr>
      <w:widowControl w:val="0"/>
      <w:spacing w:after="120"/>
      <w:ind w:firstLine="420" w:firstLineChars="100"/>
      <w:jc w:val="both"/>
    </w:pPr>
    <w:rPr>
      <w:rFonts w:ascii="Times New Roman" w:hAnsi="Times New Roman" w:eastAsia="宋体" w:cs="Times New Roman"/>
      <w:kern w:val="2"/>
      <w:sz w:val="28"/>
      <w:szCs w:val="20"/>
      <w:lang w:val="en-US" w:eastAsia="zh-CN" w:bidi="ar-SA"/>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page number"/>
    <w:basedOn w:val="17"/>
    <w:unhideWhenUsed/>
    <w:qFormat/>
    <w:uiPriority w:val="99"/>
    <w:rPr>
      <w:rFonts w:hint="default" w:ascii="Times New Roman"/>
    </w:rPr>
  </w:style>
  <w:style w:type="character" w:styleId="19">
    <w:name w:val="Hyperlink"/>
    <w:unhideWhenUsed/>
    <w:qFormat/>
    <w:uiPriority w:val="99"/>
    <w:rPr>
      <w:rFonts w:hint="default" w:ascii="Times New Roman" w:hAnsi="Times New Roman" w:eastAsia="宋体"/>
      <w:color w:val="0000FF"/>
      <w:sz w:val="24"/>
      <w:u w:val="single"/>
    </w:rPr>
  </w:style>
  <w:style w:type="character" w:customStyle="1" w:styleId="20">
    <w:name w:val="页脚 字符"/>
    <w:link w:val="9"/>
    <w:unhideWhenUsed/>
    <w:qFormat/>
    <w:locked/>
    <w:uiPriority w:val="99"/>
    <w:rPr>
      <w:rFonts w:hint="eastAsia" w:ascii="Calibri" w:hAnsi="Calibri" w:eastAsia="宋体"/>
      <w:kern w:val="2"/>
      <w:sz w:val="18"/>
    </w:rPr>
  </w:style>
  <w:style w:type="character" w:customStyle="1" w:styleId="21">
    <w:name w:val="页眉 字符"/>
    <w:link w:val="10"/>
    <w:unhideWhenUsed/>
    <w:qFormat/>
    <w:locked/>
    <w:uiPriority w:val="99"/>
    <w:rPr>
      <w:rFonts w:hint="eastAsia" w:ascii="Calibri" w:hAnsi="Calibri" w:eastAsia="宋体"/>
      <w:kern w:val="2"/>
      <w:sz w:val="18"/>
    </w:rPr>
  </w:style>
  <w:style w:type="character" w:customStyle="1" w:styleId="22">
    <w:name w:val="NormalCharacter"/>
    <w:qFormat/>
    <w:uiPriority w:val="0"/>
    <w:rPr>
      <w:rFonts w:ascii="Calibri" w:hAnsi="Calibri" w:eastAsia="宋体"/>
    </w:rPr>
  </w:style>
  <w:style w:type="character" w:customStyle="1" w:styleId="23">
    <w:name w:val="font01"/>
    <w:unhideWhenUsed/>
    <w:qFormat/>
    <w:uiPriority w:val="99"/>
    <w:rPr>
      <w:rFonts w:hint="eastAsia" w:ascii="宋体" w:hAnsi="宋体" w:eastAsia="宋体"/>
      <w:b/>
      <w:color w:val="000000"/>
      <w:sz w:val="24"/>
    </w:rPr>
  </w:style>
  <w:style w:type="character" w:customStyle="1" w:styleId="24">
    <w:name w:val="font21"/>
    <w:unhideWhenUsed/>
    <w:qFormat/>
    <w:uiPriority w:val="99"/>
    <w:rPr>
      <w:rFonts w:hint="eastAsia" w:ascii="宋体" w:hAnsi="宋体" w:eastAsia="宋体"/>
      <w:color w:val="000000"/>
      <w:sz w:val="24"/>
    </w:rPr>
  </w:style>
  <w:style w:type="paragraph" w:customStyle="1" w:styleId="25">
    <w:name w:val="表格文本"/>
    <w:basedOn w:val="1"/>
    <w:next w:val="1"/>
    <w:qFormat/>
    <w:uiPriority w:val="0"/>
    <w:pPr>
      <w:adjustRightInd w:val="0"/>
      <w:snapToGrid w:val="0"/>
      <w:spacing w:line="460" w:lineRule="exact"/>
      <w:ind w:firstLine="200" w:firstLineChars="200"/>
      <w:jc w:val="center"/>
    </w:pPr>
    <w:rPr>
      <w:rFonts w:ascii="Calibri" w:hAnsi="Calibri" w:cs="Times New Roman"/>
      <w:color w:val="000000"/>
      <w:szCs w:val="21"/>
    </w:rPr>
  </w:style>
  <w:style w:type="paragraph" w:customStyle="1" w:styleId="26">
    <w:name w:val="表格内容"/>
    <w:basedOn w:val="1"/>
    <w:qFormat/>
    <w:uiPriority w:val="0"/>
    <w:pPr>
      <w:adjustRightInd w:val="0"/>
      <w:spacing w:line="400" w:lineRule="exact"/>
      <w:jc w:val="center"/>
      <w:textAlignment w:val="baseline"/>
    </w:pPr>
    <w:rPr>
      <w:rFonts w:ascii="宋体" w:hAnsi="宋体"/>
      <w:color w:val="000000"/>
      <w:sz w:val="18"/>
      <w:szCs w:val="21"/>
    </w:rPr>
  </w:style>
  <w:style w:type="paragraph" w:customStyle="1" w:styleId="27">
    <w:name w:val="正文 首行缩进:  2 字符"/>
    <w:qFormat/>
    <w:uiPriority w:val="0"/>
    <w:pPr>
      <w:spacing w:line="500" w:lineRule="exact"/>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28">
    <w:name w:val="p0"/>
    <w:basedOn w:val="1"/>
    <w:qFormat/>
    <w:uiPriority w:val="0"/>
    <w:pPr>
      <w:widowControl/>
    </w:pPr>
    <w:rPr>
      <w:rFonts w:cs="宋体"/>
      <w:kern w:val="0"/>
      <w:szCs w:val="21"/>
    </w:rPr>
  </w:style>
  <w:style w:type="paragraph" w:customStyle="1" w:styleId="29">
    <w:name w:val="列表段落1"/>
    <w:basedOn w:val="1"/>
    <w:qFormat/>
    <w:uiPriority w:val="34"/>
    <w:pPr>
      <w:ind w:firstLine="420" w:firstLineChars="200"/>
    </w:pPr>
  </w:style>
  <w:style w:type="paragraph" w:customStyle="1" w:styleId="30">
    <w:name w:val="默认"/>
    <w:qFormat/>
    <w:uiPriority w:val="0"/>
    <w:rPr>
      <w:rFonts w:ascii="Helvetica" w:hAnsi="Helvetica" w:eastAsia="Helvetica" w:cs="Helvetica"/>
      <w:color w:val="000000"/>
      <w:sz w:val="22"/>
      <w:szCs w:val="22"/>
      <w:lang w:val="en-US" w:eastAsia="zh-CN" w:bidi="ar-SA"/>
    </w:rPr>
  </w:style>
  <w:style w:type="paragraph" w:customStyle="1" w:styleId="31">
    <w:name w:val="Default"/>
    <w:unhideWhenUsed/>
    <w:qFormat/>
    <w:uiPriority w:val="99"/>
    <w:pPr>
      <w:widowControl w:val="0"/>
      <w:autoSpaceDE w:val="0"/>
      <w:autoSpaceDN w:val="0"/>
    </w:pPr>
    <w:rPr>
      <w:rFonts w:hint="eastAsia" w:ascii="仿宋_GB2312" w:hAnsi="Calibri" w:eastAsia="仿宋_GB2312" w:cs="Times New Roman"/>
      <w:color w:val="000000"/>
      <w:sz w:val="24"/>
      <w:lang w:val="en-US" w:eastAsia="zh-CN" w:bidi="ar-SA"/>
    </w:rPr>
  </w:style>
  <w:style w:type="paragraph" w:customStyle="1" w:styleId="32">
    <w:name w:val="p18"/>
    <w:qFormat/>
    <w:uiPriority w:val="0"/>
    <w:rPr>
      <w:rFonts w:ascii="宋体" w:hAnsi="宋体" w:eastAsia="宋体" w:cs="宋体"/>
      <w:sz w:val="24"/>
      <w:szCs w:val="24"/>
      <w:lang w:val="en-US" w:eastAsia="zh-CN" w:bidi="ar-SA"/>
    </w:rPr>
  </w:style>
  <w:style w:type="paragraph" w:customStyle="1" w:styleId="33">
    <w:name w:val="报告书正标题"/>
    <w:basedOn w:val="1"/>
    <w:qFormat/>
    <w:uiPriority w:val="0"/>
    <w:pPr>
      <w:widowControl/>
      <w:tabs>
        <w:tab w:val="left" w:pos="-24"/>
      </w:tabs>
      <w:spacing w:before="120" w:after="120"/>
      <w:jc w:val="center"/>
      <w:textAlignment w:val="baseline"/>
    </w:pPr>
    <w:rPr>
      <w:rFonts w:ascii="黑体" w:hAnsi="宋体" w:eastAsia="黑体"/>
      <w:color w:val="000000"/>
      <w:spacing w:val="120"/>
      <w:kern w:val="0"/>
      <w:sz w:val="72"/>
      <w:szCs w:val="20"/>
      <w:u w:val="none" w:color="000000"/>
    </w:rPr>
  </w:style>
  <w:style w:type="paragraph" w:customStyle="1" w:styleId="34">
    <w:name w:val="水保正文"/>
    <w:next w:val="1"/>
    <w:qFormat/>
    <w:uiPriority w:val="0"/>
    <w:pPr>
      <w:widowControl w:val="0"/>
      <w:spacing w:line="500" w:lineRule="exact"/>
      <w:ind w:firstLine="200" w:firstLineChars="200"/>
      <w:jc w:val="both"/>
    </w:pPr>
    <w:rPr>
      <w:rFonts w:ascii="Times New Roman" w:hAnsi="Times New Roman" w:eastAsia="仿宋_GB2312" w:cs="Times New Roman"/>
      <w:kern w:val="2"/>
      <w:sz w:val="24"/>
      <w:szCs w:val="28"/>
      <w:lang w:val="en-US" w:eastAsia="zh-CN" w:bidi="ar-SA"/>
    </w:rPr>
  </w:style>
  <w:style w:type="paragraph" w:customStyle="1" w:styleId="35">
    <w:name w:val="列出段落"/>
    <w:basedOn w:val="1"/>
    <w:qFormat/>
    <w:uiPriority w:val="0"/>
    <w:pPr>
      <w:ind w:firstLine="420" w:firstLineChars="200"/>
    </w:pPr>
    <w:rPr>
      <w:rFonts w:hint="default"/>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1279</Words>
  <Characters>1400</Characters>
  <Lines>23</Lines>
  <Paragraphs>6</Paragraphs>
  <TotalTime>0</TotalTime>
  <ScaleCrop>false</ScaleCrop>
  <LinksUpToDate>false</LinksUpToDate>
  <CharactersWithSpaces>1454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2020-12-25T16:56:00Z</dcterms:created>
  <dc:creator>管理员</dc:creator>
  <cp:lastModifiedBy>Administrator</cp:lastModifiedBy>
  <cp:lastPrinted>2025-06-17T17:04:00Z</cp:lastPrinted>
  <dcterms:modified xsi:type="dcterms:W3CDTF">2025-08-01T03:13:25Z</dcterms:modified>
  <dc:title>重庆市荣昌区水利局文件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DADDC0AD6A6C22E8DB946768ABF97B5C_43</vt:lpwstr>
  </property>
  <property fmtid="{D5CDD505-2E9C-101B-9397-08002B2CF9AE}" pid="4" name="KSOTemplateDocerSaveRecord">
    <vt:lpwstr>eyJoZGlkIjoiMTBhZWZmOGRiZDA4Y2UwZWI0N2NiNWFlNzg3NDBkNjgifQ==</vt:lpwstr>
  </property>
</Properties>
</file>