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720" w:lineRule="atLeast"/>
        <w:jc w:val="center"/>
        <w:textAlignment w:val="auto"/>
        <w:rPr>
          <w:rFonts w:hint="eastAsia"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重庆市荣昌区水利局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720" w:lineRule="atLeast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eastAsia="zh-CN"/>
        </w:rPr>
      </w:pPr>
      <w:bookmarkStart w:id="0" w:name="OLE_LINK8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关于</w:t>
      </w:r>
      <w:r>
        <w:rPr>
          <w:rFonts w:hint="default" w:ascii="方正小标宋_GBK" w:hAnsi="方正小标宋_GBK" w:eastAsia="方正小标宋_GBK" w:cs="方正小标宋_GBK"/>
          <w:sz w:val="44"/>
          <w:szCs w:val="44"/>
          <w:lang w:eastAsia="zh-CN"/>
        </w:rPr>
        <w:t>重庆荣昌区珠溪河流域水环境综合治理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720" w:lineRule="atLeast"/>
        <w:jc w:val="center"/>
        <w:textAlignment w:val="auto"/>
        <w:rPr>
          <w:rFonts w:hint="eastAsia" w:ascii="Times New Roman" w:hAnsi="Times New Roman" w:eastAsia="方正小标宋_GBK" w:cs="Times New Roman"/>
          <w:sz w:val="44"/>
          <w:szCs w:val="44"/>
        </w:rPr>
      </w:pPr>
      <w:r>
        <w:rPr>
          <w:rFonts w:hint="default" w:ascii="方正小标宋_GBK" w:hAnsi="方正小标宋_GBK" w:eastAsia="方正小标宋_GBK" w:cs="方正小标宋_GBK"/>
          <w:sz w:val="44"/>
          <w:szCs w:val="44"/>
          <w:lang w:eastAsia="zh-CN"/>
        </w:rPr>
        <w:t>项目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水土保持方案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准予许可的决定</w:t>
      </w:r>
    </w:p>
    <w:bookmarkEnd w:id="0"/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240" w:lineRule="auto"/>
        <w:ind w:left="0" w:lef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bidi w:val="0"/>
        <w:adjustRightInd/>
        <w:snapToGrid/>
        <w:spacing w:line="240" w:lineRule="auto"/>
        <w:ind w:left="0" w:leftChars="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重庆兴荣弘禹水利开发有限公司：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你单位提交的《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重庆荣昌区珠溪河流域水环境综合治理项目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水土保持方案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审批申请表（项目代码：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2409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500153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04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01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794134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）》和《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重庆荣昌区珠溪河流域水环境综合治理项目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水土保持方案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报告书》收悉。经审查，该申请符合法定条件，根据《中华人民共和国行政许可法》第三十八条第一款、《水行政许可实施办法》第三十二条第一项，决定准予行政许可。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一、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项目概况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（一）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重庆荣昌区珠溪河流域水环境综合治理项目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位于荣昌区</w:t>
      </w:r>
      <w:r>
        <w:rPr>
          <w:rFonts w:hint="eastAsia" w:eastAsia="方正仿宋_GBK" w:cs="Times New Roman"/>
          <w:color w:val="000000"/>
          <w:sz w:val="32"/>
          <w:szCs w:val="32"/>
          <w:lang w:eastAsia="zh-CN"/>
        </w:rPr>
        <w:t>河包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镇，为新建类项目，项目法人为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重庆兴荣弘禹水利开发有限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公司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  <w:t>工程建设内容：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zh-CN"/>
        </w:rPr>
        <w:t>本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zh-CN" w:eastAsia="zh-CN"/>
        </w:rPr>
        <w:t>项目生态护岸工程治理河道总长20.95km，生态护岸长30.94km，清淤河道长度18.22km，清淤量11.96万m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superscript"/>
          <w:lang w:val="zh-CN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zh-CN" w:eastAsia="zh-CN"/>
        </w:rPr>
        <w:t>，改造拦河堰4座，种植水生植物约1.54万m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superscript"/>
          <w:lang w:val="zh-CN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zh-CN" w:eastAsia="zh-CN"/>
        </w:rPr>
        <w:t>；实施护栏3.66km；建设生态沟渠2.52km；生产步道新建长度15.348km，修整步道长度1.24km，总计16.588km，布置6处排水管涵，以及下河梯步共28处；污水管网9.79km，泵站4套及附属建筑物等。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（二）本工程总占地面积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30.71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hm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</w:rPr>
        <w:t>2</w:t>
      </w:r>
      <w:r>
        <w:rPr>
          <w:rFonts w:ascii="仿宋_GB2312" w:hAnsi="仿宋_GB2312" w:eastAsia="仿宋_GB2312" w:cs="仿宋_GB2312"/>
          <w:b w:val="0"/>
          <w:color w:val="000000"/>
          <w:sz w:val="32"/>
          <w:szCs w:val="32"/>
        </w:rPr>
        <w:t>（永久占地</w:t>
      </w:r>
      <w:r>
        <w:rPr>
          <w:rFonts w:hint="eastAsia" w:ascii="TimesNewRomanPSMT" w:hAnsi="TimesNewRomanPSMT" w:eastAsia="宋体" w:cs="TimesNewRomanPSMT"/>
          <w:b w:val="0"/>
          <w:color w:val="000000"/>
          <w:sz w:val="32"/>
          <w:szCs w:val="32"/>
          <w:lang w:val="en-US" w:eastAsia="zh-CN"/>
        </w:rPr>
        <w:t>1.62</w:t>
      </w:r>
      <w:r>
        <w:rPr>
          <w:rFonts w:ascii="TimesNewRomanPSMT" w:hAnsi="TimesNewRomanPSMT" w:eastAsia="TimesNewRomanPSMT" w:cs="TimesNewRomanPSMT"/>
          <w:b w:val="0"/>
          <w:color w:val="000000"/>
          <w:sz w:val="32"/>
          <w:szCs w:val="32"/>
        </w:rPr>
        <w:t>hm²</w:t>
      </w:r>
      <w:r>
        <w:rPr>
          <w:rFonts w:ascii="仿宋_GB2312" w:hAnsi="仿宋_GB2312" w:eastAsia="仿宋_GB2312" w:cs="仿宋_GB2312"/>
          <w:b w:val="0"/>
          <w:color w:val="000000"/>
          <w:sz w:val="32"/>
          <w:szCs w:val="32"/>
        </w:rPr>
        <w:t>，临时占地</w:t>
      </w:r>
      <w:r>
        <w:rPr>
          <w:rFonts w:hint="eastAsia" w:ascii="TimesNewRomanPSMT" w:hAnsi="TimesNewRomanPSMT" w:eastAsia="宋体" w:cs="TimesNewRomanPSMT"/>
          <w:b w:val="0"/>
          <w:color w:val="000000"/>
          <w:sz w:val="32"/>
          <w:szCs w:val="32"/>
          <w:lang w:val="en-US" w:eastAsia="zh-CN"/>
        </w:rPr>
        <w:t>29.09</w:t>
      </w:r>
      <w:r>
        <w:rPr>
          <w:rFonts w:hint="default" w:ascii="TimesNewRomanPSMT" w:hAnsi="TimesNewRomanPSMT" w:eastAsia="TimesNewRomanPSMT" w:cs="TimesNewRomanPSMT"/>
          <w:b w:val="0"/>
          <w:color w:val="000000"/>
          <w:sz w:val="32"/>
          <w:szCs w:val="32"/>
        </w:rPr>
        <w:t>hm²</w:t>
      </w:r>
      <w:r>
        <w:rPr>
          <w:rFonts w:ascii="仿宋_GB2312" w:hAnsi="仿宋_GB2312" w:eastAsia="仿宋_GB2312" w:cs="仿宋_GB2312"/>
          <w:b w:val="0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 w:val="0"/>
          <w:color w:val="00000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color w:val="000000"/>
          <w:sz w:val="32"/>
          <w:szCs w:val="32"/>
        </w:rPr>
        <w:t>本项目土石方开挖量</w:t>
      </w:r>
      <w:r>
        <w:rPr>
          <w:rFonts w:hint="default" w:ascii="Times New Roman" w:hAnsi="Times New Roman" w:eastAsia="方正仿宋_GBK" w:cs="Times New Roman"/>
          <w:b w:val="0"/>
          <w:color w:val="000000"/>
          <w:sz w:val="32"/>
          <w:szCs w:val="32"/>
          <w:lang w:eastAsia="zh-CN"/>
        </w:rPr>
        <w:t>为</w:t>
      </w:r>
      <w:r>
        <w:rPr>
          <w:rFonts w:hint="eastAsia" w:eastAsia="方正仿宋_GBK" w:cs="Times New Roman"/>
          <w:b w:val="0"/>
          <w:color w:val="000000"/>
          <w:sz w:val="32"/>
          <w:szCs w:val="32"/>
          <w:lang w:val="en-US" w:eastAsia="zh-CN"/>
        </w:rPr>
        <w:t>32.28</w:t>
      </w:r>
      <w:r>
        <w:rPr>
          <w:rFonts w:hint="default" w:ascii="Times New Roman" w:hAnsi="Times New Roman" w:eastAsia="方正仿宋_GBK" w:cs="Times New Roman"/>
          <w:b w:val="0"/>
          <w:color w:val="000000"/>
          <w:sz w:val="32"/>
          <w:szCs w:val="32"/>
        </w:rPr>
        <w:t>万m³</w:t>
      </w:r>
      <w:r>
        <w:rPr>
          <w:rFonts w:hint="default" w:ascii="Times New Roman" w:hAnsi="Times New Roman" w:eastAsia="方正仿宋_GBK" w:cs="Times New Roman"/>
          <w:b w:val="0"/>
          <w:color w:val="000000"/>
          <w:sz w:val="32"/>
          <w:szCs w:val="32"/>
          <w:lang w:eastAsia="zh-CN"/>
        </w:rPr>
        <w:t>，</w:t>
      </w:r>
      <w:r>
        <w:rPr>
          <w:rFonts w:hint="eastAsia" w:eastAsia="方正仿宋_GBK" w:cs="Times New Roman"/>
          <w:b w:val="0"/>
          <w:color w:val="00000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其中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表土剥离</w:t>
      </w:r>
      <w:r>
        <w:rPr>
          <w:rFonts w:hint="eastAsia" w:eastAsia="方正仿宋_GBK" w:cs="Times New Roman"/>
          <w:color w:val="auto"/>
          <w:sz w:val="32"/>
          <w:szCs w:val="32"/>
          <w:highlight w:val="none"/>
          <w:lang w:val="en-US" w:eastAsia="zh-CN"/>
        </w:rPr>
        <w:t>3.82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，土石方</w:t>
      </w:r>
      <w:r>
        <w:rPr>
          <w:rFonts w:hint="eastAsia" w:eastAsia="方正仿宋_GBK" w:cs="Times New Roman"/>
          <w:b w:val="0"/>
          <w:color w:val="000000"/>
          <w:sz w:val="32"/>
          <w:szCs w:val="32"/>
          <w:lang w:val="en-US" w:eastAsia="zh-CN"/>
        </w:rPr>
        <w:t>28.46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），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填方</w:t>
      </w:r>
      <w:r>
        <w:rPr>
          <w:rFonts w:hint="eastAsia" w:eastAsia="方正仿宋_GBK" w:cs="Times New Roman"/>
          <w:color w:val="auto"/>
          <w:sz w:val="32"/>
          <w:szCs w:val="32"/>
          <w:highlight w:val="none"/>
          <w:lang w:val="en-US" w:eastAsia="zh-CN"/>
        </w:rPr>
        <w:t>19.26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其中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表土</w:t>
      </w:r>
      <w:r>
        <w:rPr>
          <w:rFonts w:hint="eastAsia" w:eastAsia="方正仿宋_GBK" w:cs="Times New Roman"/>
          <w:color w:val="auto"/>
          <w:sz w:val="32"/>
          <w:szCs w:val="32"/>
          <w:highlight w:val="none"/>
          <w:lang w:val="zh-CN" w:eastAsia="zh-CN"/>
        </w:rPr>
        <w:t>回填</w:t>
      </w:r>
      <w:r>
        <w:rPr>
          <w:rFonts w:hint="eastAsia" w:eastAsia="方正仿宋_GBK" w:cs="Times New Roman"/>
          <w:color w:val="auto"/>
          <w:sz w:val="32"/>
          <w:szCs w:val="32"/>
          <w:highlight w:val="none"/>
          <w:lang w:val="en-US" w:eastAsia="zh-CN"/>
        </w:rPr>
        <w:t>3.82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，土石方1</w:t>
      </w:r>
      <w:r>
        <w:rPr>
          <w:rFonts w:hint="eastAsia" w:eastAsia="方正仿宋_GBK" w:cs="Times New Roman"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.4</w:t>
      </w:r>
      <w:r>
        <w:rPr>
          <w:rFonts w:hint="eastAsia" w:eastAsia="方正仿宋_GBK" w:cs="Times New Roman"/>
          <w:color w:val="auto"/>
          <w:sz w:val="32"/>
          <w:szCs w:val="32"/>
          <w:highlight w:val="none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无借方，余方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13.02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万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superscript"/>
          <w:lang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中包括土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方1.06万m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，淤泥11.96万m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superscript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。余方的淤泥在防治责任范围内的施工道路周边空地处进行摊晒，待达到绿化用土标准后，与余方的土石方一起运输至当地政府指定的余方利用点，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作为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耕植土或填补矿坑低洼处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使用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运距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在3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km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以内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本项目建设时间为20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年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月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202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年</w:t>
      </w:r>
      <w:r>
        <w:rPr>
          <w:rFonts w:hint="eastAsia" w:eastAsia="方正仿宋_GBK" w:cs="Times New Roman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月，</w:t>
      </w:r>
      <w:bookmarkStart w:id="1" w:name="OLE_LINK5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总工期为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个月。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二、水土保持方案总体意见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（一）基本同意建设期水土流失防治责任范围为</w:t>
      </w:r>
      <w:r>
        <w:rPr>
          <w:rFonts w:hint="eastAsia" w:eastAsia="方正仿宋_GBK" w:cs="Times New Roman"/>
          <w:color w:val="000000"/>
          <w:sz w:val="32"/>
          <w:szCs w:val="32"/>
          <w:lang w:val="en-US" w:eastAsia="zh-CN"/>
        </w:rPr>
        <w:t>30.71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hm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vertAlign w:val="superscript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（二）同意水土流失防治执行</w:t>
      </w:r>
      <w:r>
        <w:rPr>
          <w:rFonts w:hint="eastAsia" w:eastAsia="方正仿宋_GBK" w:cs="Times New Roman"/>
          <w:sz w:val="32"/>
          <w:szCs w:val="32"/>
          <w:lang w:eastAsia="zh-CN"/>
        </w:rPr>
        <w:t>西南紫色土区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建设类项目</w:t>
      </w:r>
      <w:r>
        <w:rPr>
          <w:rFonts w:hint="eastAsia" w:eastAsia="方正仿宋_GBK" w:cs="Times New Roman"/>
          <w:sz w:val="32"/>
          <w:szCs w:val="32"/>
          <w:lang w:eastAsia="zh-CN"/>
        </w:rPr>
        <w:t>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级标准。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（三）基本同意水土流失治理度9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%、土壤流失控制比1.0、渣土防护率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88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%，表土保护率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87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%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，林草植被恢复率9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%、林草覆盖率2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%。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（四）基本同意水土流失防治分区和分区防治措施安排。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）基本同意水土保持方案实施进度安排。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）基本同意水土保持监测时段、内容和方法。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（七）基本同意方案设计水平年为202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年。</w:t>
      </w:r>
    </w:p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三、水土保持方案投资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zh-CN"/>
        </w:rPr>
        <w:t>工程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水土保持总投资为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815.70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万元，其中主体已</w:t>
      </w:r>
      <w:r>
        <w:rPr>
          <w:rFonts w:hint="eastAsia" w:eastAsia="方正仿宋_GBK" w:cs="Times New Roman"/>
          <w:sz w:val="32"/>
          <w:szCs w:val="32"/>
          <w:lang w:val="zh-CN"/>
        </w:rPr>
        <w:t>列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水土保持投资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436.23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万元，方案新增水土保持投资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379.47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主体已列投资中：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工程措施费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177.11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万元，植物措施费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259.12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万元；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方案新增投资中：工程措施费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58.26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万元，植物措施费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0.15万元，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监测措施费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31.94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万元，临时措施费</w:t>
      </w:r>
      <w:r>
        <w:rPr>
          <w:rFonts w:hint="eastAsia" w:eastAsia="方正仿宋_GBK" w:cs="Times New Roman"/>
          <w:sz w:val="32"/>
          <w:szCs w:val="32"/>
          <w:highlight w:val="none"/>
          <w:lang w:val="en-US" w:eastAsia="zh-CN"/>
        </w:rPr>
        <w:t>181.30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  <w:lang w:val="zh-CN"/>
        </w:rPr>
        <w:t>万元，独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立费用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53.21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,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基本预备费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19.49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，水土保持补偿费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35.12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万元（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351162.00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元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autoSpaceDE w:val="0"/>
        <w:autoSpaceDN w:val="0"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kern w:val="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四、相关法规要求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生产建设单位在项目建设中应全面落实《中华人民共和国水土保持法》《重庆市实施〈中华人民共和国水土保持法〉办法》的各项要求：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2" w:name="OLE_LINK1"/>
      <w:r>
        <w:rPr>
          <w:rFonts w:hint="default" w:ascii="Times New Roman" w:hAnsi="Times New Roman" w:eastAsia="方正仿宋_GBK" w:cs="Times New Roman"/>
          <w:sz w:val="32"/>
          <w:szCs w:val="32"/>
        </w:rPr>
        <w:t>（一）在初步设计和施工图设计阶段，根据批复的水土保持方案和有关技术标准，组织开展水土保持设计，编制水土保持设计篇章，并作为主体工程设计的重要组成部分；在施工阶段，加强施工组织和管理工作，切实落实水土保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“三同时”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在工程建设过程中，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严格按方案要求落实各项水土保持措施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，保证水土保持措施的质量、实施进度和资金投入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各类施工活动要严格限定在用地范围内，严禁随意占压、扰动和破坏地表植被。做好表土的剥离和弃渣综合利用，建设过程中产生的弃土要及时运至方案确定的专门场地。根据方案要求合理安排施工时序和水土保持措施实施进度，严格控制施工期间可能造成的水土流失。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将水土保持工作任务和内容纳入施工合同，落实施工单位水土保持责任。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（三）切实做好水土保持监测工作，加强水土流失动态监控，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在工程建设期间应将水土保持监测季报按规定在网站公开，同时在业主项目部和施工项目部公开，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并按规定向我局提交监测季度及总结报告。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）采购土、石、砂等建筑材料要选择符合规定的料场，明确水土流失防治责任。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）项目开工前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向主管税务机关申报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缴纳水土保持补偿费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（免征项目除外）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（六）按照水土保持监理标准和规范开展水土保持工程施工监理，确保水土保持工程建设质量和进度。</w:t>
      </w:r>
    </w:p>
    <w:bookmarkEnd w:id="2"/>
    <w:p>
      <w:pPr>
        <w:keepNext w:val="0"/>
        <w:keepLines w:val="0"/>
        <w:pageBreakBefore w:val="0"/>
        <w:widowControl w:val="0"/>
        <w:kinsoku/>
        <w:overflowPunct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五、注意事项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（一）本项目的地点、规模如发生重大变化，或者水土保持方案实施过程中水土保持措施发生重大变更的，应按照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水利部第53号令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规定办理。确需在水土保持方案确定的弃渣场以外新设弃渣场的，或者因弃渣量增加导致弃渣场等级提高的，生产建设单位应当开展弃渣减量化、资源化论证，在弃渣前编制水土保持方案补充报告，并完成弃渣场变更审批手续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二）工程完工后、项目投产使用前应及时组织开展水土保持设施自主验收，并在水土保持设施自主验收通过3个月内，向我局报备验收材料（包括水土保持设施验收鉴定书、水土保持设施验收报告和水土保持监测总结报告等）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FFFFFF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（三）本行政许可决定有效期为3年。水土保持方案自批准之日起满3年，生产建设项目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未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开工建设的，其水土保持方案报我局重新审核。</w:t>
      </w:r>
    </w:p>
    <w:p>
      <w:pPr>
        <w:keepNext w:val="0"/>
        <w:keepLines w:val="0"/>
        <w:pageBreakBefore w:val="0"/>
        <w:widowControl w:val="0"/>
        <w:kinsoku/>
        <w:overflow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FFFFFF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附件：1</w:t>
      </w:r>
      <w:bookmarkStart w:id="3" w:name="_Hlk92963462"/>
      <w:r>
        <w:rPr>
          <w:rFonts w:hint="default" w:ascii="Times New Roman" w:hAnsi="Times New Roman" w:eastAsia="方正仿宋_GBK" w:cs="Times New Roman"/>
          <w:sz w:val="32"/>
          <w:szCs w:val="32"/>
        </w:rPr>
        <w:t>．水土保持方案特性表</w:t>
      </w:r>
    </w:p>
    <w:p>
      <w:pPr>
        <w:keepNext w:val="0"/>
        <w:keepLines w:val="0"/>
        <w:pageBreakBefore w:val="0"/>
        <w:widowControl w:val="0"/>
        <w:kinsoku/>
        <w:overflowPunct/>
        <w:topLinePunct/>
        <w:autoSpaceDE/>
        <w:autoSpaceDN/>
        <w:bidi w:val="0"/>
        <w:adjustRightInd/>
        <w:snapToGrid/>
        <w:spacing w:line="560" w:lineRule="exact"/>
        <w:ind w:left="0" w:leftChars="0" w:firstLine="1600" w:firstLineChars="5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bookmarkStart w:id="4" w:name="_GoBack"/>
      <w:bookmarkEnd w:id="4"/>
      <w:r>
        <w:rPr>
          <w:rFonts w:hint="default" w:ascii="Times New Roman" w:hAnsi="Times New Roman" w:eastAsia="方正仿宋_GBK" w:cs="Times New Roman"/>
          <w:sz w:val="32"/>
          <w:szCs w:val="32"/>
        </w:rPr>
        <w:t>2．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重庆荣昌区珠溪河流域水环境综合治理项目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水土保持方案报告书专家评审意见</w:t>
      </w:r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left="0" w:leftChars="0"/>
        <w:textAlignment w:val="auto"/>
        <w:rPr>
          <w:rFonts w:hint="default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998" w:firstLineChars="1562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重庆市荣昌区水利局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158" w:firstLineChars="1612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202</w:t>
      </w: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年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12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月</w:t>
      </w:r>
      <w:r>
        <w:rPr>
          <w:rFonts w:hint="eastAsia" w:eastAsia="方正仿宋_GBK" w:cs="方正仿宋_GBK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方正仿宋_GBK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t>（此件公开发布）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  <w:br w:type="page"/>
      </w:r>
    </w:p>
    <w:p>
      <w:pPr>
        <w:pStyle w:val="11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="0" w:line="600" w:lineRule="exact"/>
        <w:textAlignment w:val="auto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附件1</w:t>
      </w:r>
    </w:p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beforeLines="0" w:after="260" w:afterLines="80" w:line="5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GB" w:eastAsia="zh-CN"/>
        </w:rPr>
      </w:pPr>
      <w:r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GB" w:eastAsia="zh-CN"/>
        </w:rPr>
        <w:t>重庆荣昌区珠溪河流域水环境综合治理项目</w:t>
      </w:r>
    </w:p>
    <w:p>
      <w:pPr>
        <w:pStyle w:val="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beforeLines="0" w:after="260" w:afterLines="80" w:line="5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b w:val="0"/>
          <w:bCs/>
          <w:sz w:val="44"/>
          <w:szCs w:val="44"/>
          <w:lang w:val="en-GB"/>
        </w:rPr>
        <w:t>水土保持方案特性表</w:t>
      </w:r>
    </w:p>
    <w:tbl>
      <w:tblPr>
        <w:tblStyle w:val="15"/>
        <w:tblW w:w="88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844"/>
        <w:gridCol w:w="157"/>
        <w:gridCol w:w="719"/>
        <w:gridCol w:w="1062"/>
        <w:gridCol w:w="589"/>
        <w:gridCol w:w="250"/>
        <w:gridCol w:w="157"/>
        <w:gridCol w:w="500"/>
        <w:gridCol w:w="426"/>
        <w:gridCol w:w="358"/>
        <w:gridCol w:w="455"/>
        <w:gridCol w:w="94"/>
        <w:gridCol w:w="121"/>
        <w:gridCol w:w="925"/>
        <w:gridCol w:w="443"/>
        <w:gridCol w:w="236"/>
        <w:gridCol w:w="8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529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项目名称</w:t>
            </w:r>
          </w:p>
        </w:tc>
        <w:tc>
          <w:tcPr>
            <w:tcW w:w="3860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eastAsia="zh-CN"/>
              </w:rPr>
              <w:t>重庆荣昌区珠溪河流域水环境综合治理项目</w:t>
            </w:r>
          </w:p>
        </w:tc>
        <w:tc>
          <w:tcPr>
            <w:tcW w:w="1953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流域管理机构</w:t>
            </w:r>
          </w:p>
        </w:tc>
        <w:tc>
          <w:tcPr>
            <w:tcW w:w="1525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长江水利委员会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529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涉及省（市、区）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重庆市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涉及地市或个数</w:t>
            </w:r>
          </w:p>
        </w:tc>
        <w:tc>
          <w:tcPr>
            <w:tcW w:w="1333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荣昌区</w:t>
            </w:r>
          </w:p>
        </w:tc>
        <w:tc>
          <w:tcPr>
            <w:tcW w:w="1489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涉及县或个数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529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项目规模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zh-CN"/>
              </w:rPr>
              <w:t>工程等别为V等，防洪标准为10年一遇。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总投资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（万元）</w:t>
            </w:r>
          </w:p>
        </w:tc>
        <w:tc>
          <w:tcPr>
            <w:tcW w:w="1333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 w:bidi="en-US"/>
              </w:rPr>
              <w:t>10133.72</w:t>
            </w:r>
          </w:p>
        </w:tc>
        <w:tc>
          <w:tcPr>
            <w:tcW w:w="1489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土建投资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（万元）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 w:bidi="en-US"/>
              </w:rPr>
              <w:t>7214.08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529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动工时间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2025.1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竣工时间</w:t>
            </w:r>
          </w:p>
        </w:tc>
        <w:tc>
          <w:tcPr>
            <w:tcW w:w="1333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2026.12</w:t>
            </w:r>
          </w:p>
        </w:tc>
        <w:tc>
          <w:tcPr>
            <w:tcW w:w="1489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设计水平年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2027年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529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工程占地（h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）</w:t>
            </w:r>
          </w:p>
        </w:tc>
        <w:tc>
          <w:tcPr>
            <w:tcW w:w="1938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auto"/>
                <w:lang w:val="en-US" w:eastAsia="zh-CN"/>
              </w:rPr>
              <w:t>30.71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永久占地（h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）</w:t>
            </w:r>
          </w:p>
        </w:tc>
        <w:tc>
          <w:tcPr>
            <w:tcW w:w="1333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1.62</w:t>
            </w:r>
          </w:p>
        </w:tc>
        <w:tc>
          <w:tcPr>
            <w:tcW w:w="1489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临时占地（h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）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29.09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vMerge w:val="restart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土石方量（万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）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挖方</w:t>
            </w:r>
          </w:p>
        </w:tc>
        <w:tc>
          <w:tcPr>
            <w:tcW w:w="1333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填方</w:t>
            </w:r>
          </w:p>
        </w:tc>
        <w:tc>
          <w:tcPr>
            <w:tcW w:w="1489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借方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余（弃）方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vMerge w:val="continue"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1"/>
                <w:lang w:val="en-US" w:eastAsia="zh-CN"/>
              </w:rPr>
              <w:t>32.28</w:t>
            </w:r>
          </w:p>
        </w:tc>
        <w:tc>
          <w:tcPr>
            <w:tcW w:w="1333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19.26</w:t>
            </w:r>
          </w:p>
        </w:tc>
        <w:tc>
          <w:tcPr>
            <w:tcW w:w="1489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1"/>
                <w:lang w:val="en-US" w:eastAsia="zh-CN"/>
              </w:rPr>
              <w:t>/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13.02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重点防治区名称</w:t>
            </w:r>
          </w:p>
        </w:tc>
        <w:tc>
          <w:tcPr>
            <w:tcW w:w="5400" w:type="dxa"/>
            <w:gridSpan w:val="1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不属于国家级和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重庆市水土流失重点预防区和重点治理区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地貌类型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浅丘河谷</w:t>
            </w:r>
          </w:p>
        </w:tc>
        <w:tc>
          <w:tcPr>
            <w:tcW w:w="2822" w:type="dxa"/>
            <w:gridSpan w:val="7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水土保持区划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西南紫色土区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土壤侵蚀类型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水力侵蚀　</w:t>
            </w:r>
          </w:p>
        </w:tc>
        <w:tc>
          <w:tcPr>
            <w:tcW w:w="2822" w:type="dxa"/>
            <w:gridSpan w:val="7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土壤侵蚀强度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轻度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防治责任范围面积（h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）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30.71</w:t>
            </w:r>
          </w:p>
        </w:tc>
        <w:tc>
          <w:tcPr>
            <w:tcW w:w="2822" w:type="dxa"/>
            <w:gridSpan w:val="7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容许土壤流失量〔t/(k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kern w:val="0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•a)〕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500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土壤流失预测总量（t）</w:t>
            </w:r>
          </w:p>
        </w:tc>
        <w:tc>
          <w:tcPr>
            <w:tcW w:w="1496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lang w:val="en-US" w:eastAsia="zh-CN"/>
              </w:rPr>
              <w:t>3167</w:t>
            </w:r>
          </w:p>
        </w:tc>
        <w:tc>
          <w:tcPr>
            <w:tcW w:w="2822" w:type="dxa"/>
            <w:gridSpan w:val="7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新增土壤流失量（t）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eastAsia="仿宋_GB2312" w:cs="Times New Roman"/>
                <w:color w:val="auto"/>
                <w:lang w:val="en-US" w:eastAsia="zh-CN"/>
              </w:rPr>
              <w:t>2532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346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水土流失防治标准执行等级</w:t>
            </w:r>
          </w:p>
        </w:tc>
        <w:tc>
          <w:tcPr>
            <w:tcW w:w="5400" w:type="dxa"/>
            <w:gridSpan w:val="1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二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级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685" w:type="dxa"/>
            <w:vMerge w:val="restart"/>
            <w:shd w:val="clear" w:color="auto" w:fill="auto"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防治目标</w:t>
            </w:r>
          </w:p>
        </w:tc>
        <w:tc>
          <w:tcPr>
            <w:tcW w:w="3621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水土流失治理度（%）</w:t>
            </w:r>
          </w:p>
        </w:tc>
        <w:tc>
          <w:tcPr>
            <w:tcW w:w="1441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94</w:t>
            </w:r>
          </w:p>
        </w:tc>
        <w:tc>
          <w:tcPr>
            <w:tcW w:w="2038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土壤流失控制比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1.0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685" w:type="dxa"/>
            <w:vMerge w:val="continue"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3621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渣土挡护率（%）</w:t>
            </w:r>
          </w:p>
        </w:tc>
        <w:tc>
          <w:tcPr>
            <w:tcW w:w="1441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88</w:t>
            </w:r>
          </w:p>
        </w:tc>
        <w:tc>
          <w:tcPr>
            <w:tcW w:w="2038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表土保护率（%）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87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685" w:type="dxa"/>
            <w:vMerge w:val="continue"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3621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林草植被恢复率（%）</w:t>
            </w:r>
          </w:p>
        </w:tc>
        <w:tc>
          <w:tcPr>
            <w:tcW w:w="1441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95</w:t>
            </w:r>
          </w:p>
        </w:tc>
        <w:tc>
          <w:tcPr>
            <w:tcW w:w="2038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林草覆盖率（%）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685" w:type="dxa"/>
            <w:vMerge w:val="restart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防治措施及工程量</w:t>
            </w: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防治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分区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工程措施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植物措施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临时措施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3" w:hRule="atLeast"/>
          <w:jc w:val="center"/>
        </w:trPr>
        <w:tc>
          <w:tcPr>
            <w:tcW w:w="685" w:type="dxa"/>
            <w:vMerge w:val="continue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生态护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岸工程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表土剥离</w:t>
            </w:r>
            <w:r>
              <w:rPr>
                <w:rFonts w:hint="eastAsia" w:ascii="Times New Roman" w:hAnsi="Times New Roman" w:cs="Times New Roman"/>
                <w:bCs/>
                <w:color w:val="auto"/>
                <w:lang w:val="en-US" w:eastAsia="zh-CN"/>
              </w:rPr>
              <w:t>3640</w:t>
            </w:r>
            <w:r>
              <w:rPr>
                <w:rFonts w:hint="eastAsia" w:ascii="Times New Roman" w:hAnsi="Times New Roman" w:cs="Times New Roman"/>
                <w:bCs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bCs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；表土回填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4620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color w:val="auto"/>
              </w:rPr>
              <w:t>方案新增：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水生植物种植1.54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栽种乔木170株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植物补植面积0.18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color w:val="auto"/>
                <w:spacing w:val="-1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临时苫盖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15400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1" w:hRule="atLeast"/>
          <w:jc w:val="center"/>
        </w:trPr>
        <w:tc>
          <w:tcPr>
            <w:tcW w:w="685" w:type="dxa"/>
            <w:vMerge w:val="continue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生产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步道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表土剥离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4020</w:t>
            </w:r>
            <w:r>
              <w:rPr>
                <w:rFonts w:hint="eastAsia" w:ascii="Times New Roman" w:hAnsi="Times New Roman" w:cs="Times New Roman"/>
                <w:bCs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bCs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临时苫盖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1500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3" w:hRule="atLeast"/>
          <w:jc w:val="center"/>
        </w:trPr>
        <w:tc>
          <w:tcPr>
            <w:tcW w:w="685" w:type="dxa"/>
            <w:vMerge w:val="continue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污水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管网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表土剥离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2130</w:t>
            </w:r>
            <w:r>
              <w:rPr>
                <w:rFonts w:hint="eastAsia" w:ascii="Times New Roman" w:hAnsi="Times New Roman" w:cs="Times New Roman"/>
                <w:bCs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bCs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；表土回填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2460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复耕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0.42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土地平整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0.74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复绿0.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32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临时苫盖</w:t>
            </w:r>
            <w:r>
              <w:rPr>
                <w:rFonts w:hint="default" w:ascii="Times New Roman" w:hAnsi="Times New Roman" w:eastAsia="仿宋_GB2312" w:cs="Times New Roman"/>
                <w:color w:val="auto"/>
                <w:highlight w:val="none"/>
                <w:lang w:val="en-US" w:eastAsia="zh-CN"/>
              </w:rPr>
              <w:t>1500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3" w:hRule="atLeast"/>
          <w:jc w:val="center"/>
        </w:trPr>
        <w:tc>
          <w:tcPr>
            <w:tcW w:w="685" w:type="dxa"/>
            <w:vMerge w:val="continue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施工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道路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区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表土剥离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28120</w:t>
            </w:r>
            <w:r>
              <w:rPr>
                <w:rFonts w:hint="eastAsia" w:ascii="Times New Roman" w:hAnsi="Times New Roman" w:cs="Times New Roman"/>
                <w:bCs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bCs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；表土回填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30575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复耕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7.03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土地平整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9.01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复绿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1.98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临时排水沟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20763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m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临时沉沙池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61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个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临时苫盖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4600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临时拦挡295m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3" w:hRule="atLeast"/>
          <w:jc w:val="center"/>
        </w:trPr>
        <w:tc>
          <w:tcPr>
            <w:tcW w:w="685" w:type="dxa"/>
            <w:vMerge w:val="continue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临时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堆放场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土地平整2.06h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无。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临时拦挡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2021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m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临时排水沟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3462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m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临时沉沙池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4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个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临时苫盖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15450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3" w:hRule="atLeast"/>
          <w:jc w:val="center"/>
        </w:trPr>
        <w:tc>
          <w:tcPr>
            <w:tcW w:w="685" w:type="dxa"/>
            <w:vMerge w:val="continue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</w:p>
        </w:tc>
        <w:tc>
          <w:tcPr>
            <w:tcW w:w="844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施工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生产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区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表土剥离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360</w:t>
            </w:r>
            <w:r>
              <w:rPr>
                <w:rFonts w:hint="eastAsia" w:ascii="Times New Roman" w:hAnsi="Times New Roman" w:cs="Times New Roman"/>
                <w:bCs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bCs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；表土回填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49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5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土地平整0.16h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Cs/>
                <w:color w:val="auto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复耕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0.03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复绿0.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13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h</w:t>
            </w: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t>m</w:t>
            </w:r>
            <w:r>
              <w:rPr>
                <w:rFonts w:hint="eastAsia" w:ascii="Times New Roman" w:hAnsi="Times New Roman" w:cs="Times New Roman"/>
                <w:color w:val="auto"/>
                <w:vertAlign w:val="superscript"/>
                <w:lang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主体设计：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无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</w:rPr>
              <w:t>。</w:t>
            </w:r>
          </w:p>
          <w:p>
            <w:pPr>
              <w:pStyle w:val="46"/>
              <w:jc w:val="left"/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</w:rPr>
              <w:t>方案新增：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临时排水沟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478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m</w:t>
            </w:r>
            <w:r>
              <w:rPr>
                <w:rFonts w:hint="default" w:ascii="Times New Roman" w:hAnsi="Times New Roman" w:eastAsia="仿宋_GB2312" w:cs="Times New Roman"/>
                <w:color w:val="auto"/>
                <w:lang w:eastAsia="zh-CN"/>
              </w:rPr>
              <w:t>；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临时沉沙池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4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个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color w:val="auto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1" w:hRule="atLeast"/>
          <w:jc w:val="center"/>
        </w:trPr>
        <w:tc>
          <w:tcPr>
            <w:tcW w:w="1529" w:type="dxa"/>
            <w:gridSpan w:val="2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投资（万元）　</w:t>
            </w:r>
          </w:p>
        </w:tc>
        <w:tc>
          <w:tcPr>
            <w:tcW w:w="2527" w:type="dxa"/>
            <w:gridSpan w:val="4"/>
            <w:shd w:val="clear" w:color="auto" w:fill="auto"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235.37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（主体设计：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177.11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方案新增：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58.26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）</w:t>
            </w:r>
          </w:p>
        </w:tc>
        <w:tc>
          <w:tcPr>
            <w:tcW w:w="2361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259.27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（主体设计：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259.12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方案新增：0</w:t>
            </w: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.15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）</w:t>
            </w:r>
          </w:p>
        </w:tc>
        <w:tc>
          <w:tcPr>
            <w:tcW w:w="2450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181.30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（主体设计：0</w:t>
            </w:r>
          </w:p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方案新增：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181.30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2405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水土保持总投资（万元）</w:t>
            </w:r>
          </w:p>
        </w:tc>
        <w:tc>
          <w:tcPr>
            <w:tcW w:w="3797" w:type="dxa"/>
            <w:gridSpan w:val="8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815.70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（主体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436.23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新增</w:t>
            </w: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379.47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）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　</w:t>
            </w:r>
          </w:p>
        </w:tc>
        <w:tc>
          <w:tcPr>
            <w:tcW w:w="1819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独立费用（万元）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53.21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监理费（万元）</w:t>
            </w:r>
          </w:p>
        </w:tc>
        <w:tc>
          <w:tcPr>
            <w:tcW w:w="719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0</w:t>
            </w:r>
          </w:p>
        </w:tc>
        <w:tc>
          <w:tcPr>
            <w:tcW w:w="2058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监测费（万元）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0"/>
                <w:lang w:val="en-US" w:eastAsia="zh-CN"/>
              </w:rPr>
              <w:t>31.94</w:t>
            </w:r>
          </w:p>
        </w:tc>
        <w:tc>
          <w:tcPr>
            <w:tcW w:w="1819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补偿费（万元）</w:t>
            </w:r>
          </w:p>
        </w:tc>
        <w:tc>
          <w:tcPr>
            <w:tcW w:w="846" w:type="dxa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val="en-US" w:eastAsia="zh-CN"/>
              </w:rPr>
              <w:t>35.1162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方案编制单位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北京中水利德科技发展有限公司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建设单位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重庆兴荣弘禹水利开发有限公司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adjustRightInd w:val="0"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统一社会信用代码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9111010676994780XX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统一社会信用代码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91500226MA60UTE26E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法定代表人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马金宝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法定代表人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罗杨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7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spacing w:line="240" w:lineRule="auto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地址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北京市丰台区外环西路</w:t>
            </w:r>
            <w:r>
              <w:rPr>
                <w:rFonts w:hint="eastAsia" w:eastAsia="仿宋_GB2312" w:cs="Times New Roman"/>
                <w:color w:val="auto"/>
                <w:szCs w:val="22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号院</w:t>
            </w:r>
            <w:r>
              <w:rPr>
                <w:rFonts w:hint="eastAsia" w:eastAsia="仿宋_GB2312" w:cs="Times New Roman"/>
                <w:color w:val="auto"/>
                <w:szCs w:val="22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号楼-</w:t>
            </w:r>
            <w:r>
              <w:rPr>
                <w:rFonts w:hint="eastAsia" w:eastAsia="仿宋_GB2312" w:cs="Times New Roman"/>
                <w:color w:val="auto"/>
                <w:szCs w:val="22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至</w:t>
            </w:r>
            <w:r>
              <w:rPr>
                <w:rFonts w:hint="eastAsia" w:eastAsia="仿宋_GB2312" w:cs="Times New Roman"/>
                <w:color w:val="auto"/>
                <w:szCs w:val="22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层</w:t>
            </w:r>
            <w:r>
              <w:rPr>
                <w:rFonts w:hint="eastAsia" w:eastAsia="仿宋_GB2312" w:cs="Times New Roman"/>
                <w:color w:val="auto"/>
                <w:szCs w:val="22"/>
                <w:lang w:val="en-US" w:eastAsia="zh-CN"/>
              </w:rPr>
              <w:t>xxxx</w:t>
            </w: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  <w:t>层（园区）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地址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重庆市荣昌区昌州街道迎宾大道</w:t>
            </w:r>
            <w:r>
              <w:rPr>
                <w:rFonts w:hint="eastAsia" w:eastAsia="仿宋_GB2312" w:cs="Times New Roman"/>
                <w:color w:val="auto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号附</w:t>
            </w:r>
            <w:r>
              <w:rPr>
                <w:rFonts w:hint="eastAsia" w:eastAsia="仿宋_GB2312" w:cs="Times New Roman"/>
                <w:color w:val="auto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号</w:t>
            </w:r>
            <w:r>
              <w:rPr>
                <w:rFonts w:hint="eastAsia" w:eastAsia="仿宋_GB2312" w:cs="Times New Roman"/>
                <w:color w:val="auto"/>
                <w:lang w:val="en-US" w:eastAsia="zh-CN"/>
              </w:rPr>
              <w:t>xx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幢</w:t>
            </w:r>
            <w:r>
              <w:rPr>
                <w:rFonts w:hint="eastAsia" w:eastAsia="仿宋_GB2312" w:cs="Times New Roman"/>
                <w:color w:val="auto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邮编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Cs w:val="22"/>
                <w:lang w:val="en-US" w:eastAsia="zh-CN"/>
              </w:rPr>
              <w:t>100160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邮编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lang w:val="en-US" w:eastAsia="zh-CN"/>
              </w:rPr>
              <w:t>402460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联系人及电话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刘启义/18</w:t>
            </w:r>
            <w:r>
              <w:rPr>
                <w:rFonts w:hint="eastAsia" w:eastAsia="仿宋_GB2312" w:cs="Times New Roman"/>
                <w:color w:val="auto"/>
                <w:kern w:val="0"/>
                <w:lang w:val="en-US" w:eastAsia="zh-CN"/>
              </w:rPr>
              <w:t>*******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10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联系人及电话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</w:rPr>
              <w:t>张于洪/13</w:t>
            </w:r>
            <w:r>
              <w:rPr>
                <w:rFonts w:hint="eastAsia" w:eastAsia="仿宋_GB2312" w:cs="Times New Roman"/>
                <w:color w:val="auto"/>
                <w:kern w:val="0"/>
                <w:lang w:val="en-US" w:eastAsia="zh-CN"/>
              </w:rPr>
              <w:t>*******</w:t>
            </w:r>
            <w:r>
              <w:rPr>
                <w:rFonts w:hint="default" w:ascii="Times New Roman" w:hAnsi="Times New Roman" w:eastAsia="仿宋_GB2312" w:cs="Times New Roman"/>
                <w:color w:val="auto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传真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18"/>
              </w:rPr>
              <w:t>/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传真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0" w:hRule="exact"/>
          <w:jc w:val="center"/>
        </w:trPr>
        <w:tc>
          <w:tcPr>
            <w:tcW w:w="1686" w:type="dxa"/>
            <w:gridSpan w:val="3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电子邮箱</w:t>
            </w:r>
          </w:p>
        </w:tc>
        <w:tc>
          <w:tcPr>
            <w:tcW w:w="2777" w:type="dxa"/>
            <w:gridSpan w:val="5"/>
            <w:shd w:val="clear" w:color="auto" w:fill="auto"/>
            <w:noWrap/>
            <w:vAlign w:val="center"/>
          </w:tcPr>
          <w:p>
            <w:pPr>
              <w:pStyle w:val="46"/>
              <w:ind w:firstLine="0" w:firstLineChars="0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lang w:val="en-US" w:eastAsia="zh-CN"/>
              </w:rPr>
              <w:t>/</w:t>
            </w:r>
          </w:p>
        </w:tc>
        <w:tc>
          <w:tcPr>
            <w:tcW w:w="1739" w:type="dxa"/>
            <w:gridSpan w:val="4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</w:rPr>
              <w:t>电子邮箱</w:t>
            </w:r>
          </w:p>
        </w:tc>
        <w:tc>
          <w:tcPr>
            <w:tcW w:w="2665" w:type="dxa"/>
            <w:gridSpan w:val="6"/>
            <w:shd w:val="clear" w:color="auto" w:fill="auto"/>
            <w:noWrap/>
            <w:vAlign w:val="center"/>
          </w:tcPr>
          <w:p>
            <w:pPr>
              <w:pStyle w:val="46"/>
              <w:rPr>
                <w:rFonts w:hint="default" w:ascii="Times New Roman" w:hAnsi="Times New Roman" w:eastAsia="仿宋_GB2312" w:cs="Times New Roman"/>
                <w:color w:val="auto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18"/>
              </w:rPr>
              <w:t>/</w:t>
            </w:r>
          </w:p>
        </w:tc>
      </w:tr>
    </w:tbl>
    <w:p>
      <w:pPr>
        <w:pStyle w:val="2"/>
        <w:ind w:left="0" w:leftChars="0" w:firstLine="0" w:firstLineChars="0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br w:type="page"/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2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600700" cy="75819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591175" cy="7791450"/>
            <wp:effectExtent l="0" t="0" r="9525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556250" cy="7839075"/>
            <wp:effectExtent l="0" t="0" r="6350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drawing>
          <wp:inline distT="0" distB="0" distL="114300" distR="114300">
            <wp:extent cx="5295900" cy="7820025"/>
            <wp:effectExtent l="0" t="0" r="0" b="952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</w:p>
    <w:p>
      <w:r>
        <w:drawing>
          <wp:inline distT="0" distB="0" distL="114300" distR="114300">
            <wp:extent cx="5362575" cy="7753350"/>
            <wp:effectExtent l="0" t="0" r="952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</w:p>
    <w:p>
      <w:r>
        <w:drawing>
          <wp:inline distT="0" distB="0" distL="114300" distR="114300">
            <wp:extent cx="5400675" cy="7620000"/>
            <wp:effectExtent l="0" t="0" r="9525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drawing>
          <wp:inline distT="0" distB="0" distL="114300" distR="114300">
            <wp:extent cx="5133975" cy="7191375"/>
            <wp:effectExtent l="0" t="0" r="9525" b="952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28"/>
          <w:szCs w:val="28"/>
          <w:lang w:val="en-US" w:eastAsia="zh-CN"/>
        </w:rPr>
        <w:t>抄送：局综合监督安全科。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titlePg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1" w:fontKey="{0975A80D-48B7-450C-ABF4-06D44DF5137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20B0504020202030204"/>
    <w:charset w:val="00"/>
    <w:family w:val="swiss"/>
    <w:pitch w:val="default"/>
    <w:sig w:usb0="00000000" w:usb1="00000000" w:usb2="00000000" w:usb3="00000000" w:csb0="0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884E3FD5-B387-4A94-94EF-E8983C55EDF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EB09A871-DD92-45AD-9D71-BB8DAB20D48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25AF924B-BEBA-422B-885F-E07B501BE55B}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F477CA7C-B150-4AC9-8D98-E9DCB8C142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  <w:rPr>
        <w:rFonts w:hint="default" w:eastAsia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10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8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GhpgkvTAAAA&#10;BQEAAA8AAAAAAAAAAQAgAAAAIgAAAGRycy9kb3ducmV2LnhtbFBLAQIUABQAAAAIAIdO4kCca9dk&#10;6QEAAMsDAAAOAAAAAAAAAAEAIAAAACIBAABkcnMvZTJvRG9jLnhtbFBLBQYAAAAABgAGAFkBAAB9&#10;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rPr>
        <w:rFonts w:hint="default" w:eastAsia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210"/>
  <w:drawingGridVerticalSpacing w:val="161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7793"/>
    <w:rsid w:val="00125167"/>
    <w:rsid w:val="0013642B"/>
    <w:rsid w:val="00192863"/>
    <w:rsid w:val="001F1FDF"/>
    <w:rsid w:val="001F6A2A"/>
    <w:rsid w:val="00206DF8"/>
    <w:rsid w:val="003C1EAF"/>
    <w:rsid w:val="003C7BE9"/>
    <w:rsid w:val="00425E7B"/>
    <w:rsid w:val="0043575A"/>
    <w:rsid w:val="00465C8E"/>
    <w:rsid w:val="004870E2"/>
    <w:rsid w:val="00507A0A"/>
    <w:rsid w:val="00531137"/>
    <w:rsid w:val="00560F8F"/>
    <w:rsid w:val="005731FD"/>
    <w:rsid w:val="005F59C2"/>
    <w:rsid w:val="00615EB8"/>
    <w:rsid w:val="006660D1"/>
    <w:rsid w:val="006860CA"/>
    <w:rsid w:val="006A31F6"/>
    <w:rsid w:val="006B652A"/>
    <w:rsid w:val="00720B17"/>
    <w:rsid w:val="007439CD"/>
    <w:rsid w:val="00747ACA"/>
    <w:rsid w:val="00771B03"/>
    <w:rsid w:val="00785BCA"/>
    <w:rsid w:val="0079257B"/>
    <w:rsid w:val="007A6A50"/>
    <w:rsid w:val="007B6C92"/>
    <w:rsid w:val="009005D6"/>
    <w:rsid w:val="00930F9F"/>
    <w:rsid w:val="00950225"/>
    <w:rsid w:val="009869F8"/>
    <w:rsid w:val="00A10766"/>
    <w:rsid w:val="00A40689"/>
    <w:rsid w:val="00A8061C"/>
    <w:rsid w:val="00BD20CD"/>
    <w:rsid w:val="00C73744"/>
    <w:rsid w:val="00C74606"/>
    <w:rsid w:val="00D26199"/>
    <w:rsid w:val="00D97E5D"/>
    <w:rsid w:val="00E55874"/>
    <w:rsid w:val="00EF3E8C"/>
    <w:rsid w:val="00F66039"/>
    <w:rsid w:val="00FE1684"/>
    <w:rsid w:val="00FF3BFA"/>
    <w:rsid w:val="01050BBA"/>
    <w:rsid w:val="015974C0"/>
    <w:rsid w:val="016030C3"/>
    <w:rsid w:val="01726817"/>
    <w:rsid w:val="017D631C"/>
    <w:rsid w:val="01931C3E"/>
    <w:rsid w:val="01B1018A"/>
    <w:rsid w:val="01FA452F"/>
    <w:rsid w:val="020A47E2"/>
    <w:rsid w:val="020B1CD2"/>
    <w:rsid w:val="02175FB3"/>
    <w:rsid w:val="021B6E3F"/>
    <w:rsid w:val="022A56B1"/>
    <w:rsid w:val="024F7D9B"/>
    <w:rsid w:val="02751185"/>
    <w:rsid w:val="028E0A41"/>
    <w:rsid w:val="02AD5BC1"/>
    <w:rsid w:val="02EC0689"/>
    <w:rsid w:val="031C0DC8"/>
    <w:rsid w:val="032A2ABD"/>
    <w:rsid w:val="036F7A44"/>
    <w:rsid w:val="039A5762"/>
    <w:rsid w:val="03B562A5"/>
    <w:rsid w:val="03BA01AE"/>
    <w:rsid w:val="03E84B26"/>
    <w:rsid w:val="0447465F"/>
    <w:rsid w:val="04477A12"/>
    <w:rsid w:val="047F0110"/>
    <w:rsid w:val="049C465C"/>
    <w:rsid w:val="049C5052"/>
    <w:rsid w:val="04ED3A23"/>
    <w:rsid w:val="04F3493D"/>
    <w:rsid w:val="04F53660"/>
    <w:rsid w:val="04FE38D1"/>
    <w:rsid w:val="0508204E"/>
    <w:rsid w:val="05543DCC"/>
    <w:rsid w:val="05D05BA3"/>
    <w:rsid w:val="05F302AB"/>
    <w:rsid w:val="05F96EE4"/>
    <w:rsid w:val="061533C9"/>
    <w:rsid w:val="061978E9"/>
    <w:rsid w:val="06254DA5"/>
    <w:rsid w:val="06297316"/>
    <w:rsid w:val="062B51F3"/>
    <w:rsid w:val="06356A24"/>
    <w:rsid w:val="06412650"/>
    <w:rsid w:val="064F0924"/>
    <w:rsid w:val="067D5433"/>
    <w:rsid w:val="068A3260"/>
    <w:rsid w:val="06F8189C"/>
    <w:rsid w:val="06F84D7D"/>
    <w:rsid w:val="06F90600"/>
    <w:rsid w:val="07246C9E"/>
    <w:rsid w:val="07402F73"/>
    <w:rsid w:val="07794DDC"/>
    <w:rsid w:val="07857631"/>
    <w:rsid w:val="07A73C1C"/>
    <w:rsid w:val="07F05315"/>
    <w:rsid w:val="07FA739D"/>
    <w:rsid w:val="07FD6DF7"/>
    <w:rsid w:val="0809672C"/>
    <w:rsid w:val="08211367"/>
    <w:rsid w:val="0834033F"/>
    <w:rsid w:val="084F6F27"/>
    <w:rsid w:val="08707035"/>
    <w:rsid w:val="088B798D"/>
    <w:rsid w:val="08BC24CD"/>
    <w:rsid w:val="092376BD"/>
    <w:rsid w:val="093C402F"/>
    <w:rsid w:val="09562BF8"/>
    <w:rsid w:val="099877D9"/>
    <w:rsid w:val="09D80621"/>
    <w:rsid w:val="09F356BD"/>
    <w:rsid w:val="09FE2289"/>
    <w:rsid w:val="0A0437A8"/>
    <w:rsid w:val="0A110812"/>
    <w:rsid w:val="0A1B7CD8"/>
    <w:rsid w:val="0A2F40DF"/>
    <w:rsid w:val="0A8E4A52"/>
    <w:rsid w:val="0AD5793B"/>
    <w:rsid w:val="0AD61B30"/>
    <w:rsid w:val="0AD80598"/>
    <w:rsid w:val="0B3A6F45"/>
    <w:rsid w:val="0B447EFC"/>
    <w:rsid w:val="0B54661F"/>
    <w:rsid w:val="0B5D2913"/>
    <w:rsid w:val="0B976D8E"/>
    <w:rsid w:val="0C552FCB"/>
    <w:rsid w:val="0C6772FC"/>
    <w:rsid w:val="0CDC2F09"/>
    <w:rsid w:val="0CDF4236"/>
    <w:rsid w:val="0D0116EE"/>
    <w:rsid w:val="0D08483C"/>
    <w:rsid w:val="0D2E65B9"/>
    <w:rsid w:val="0D5B4A77"/>
    <w:rsid w:val="0D643188"/>
    <w:rsid w:val="0D8C2AD3"/>
    <w:rsid w:val="0DC65A2B"/>
    <w:rsid w:val="0E1032A1"/>
    <w:rsid w:val="0E3C0D3E"/>
    <w:rsid w:val="0E814859"/>
    <w:rsid w:val="0EA914F9"/>
    <w:rsid w:val="0EAC7321"/>
    <w:rsid w:val="0EBA2410"/>
    <w:rsid w:val="0EDD002C"/>
    <w:rsid w:val="0EE24DF9"/>
    <w:rsid w:val="0FAF4879"/>
    <w:rsid w:val="0FDD14E9"/>
    <w:rsid w:val="0FDE7EE2"/>
    <w:rsid w:val="0FE6570D"/>
    <w:rsid w:val="0FEE4213"/>
    <w:rsid w:val="10346FCF"/>
    <w:rsid w:val="10957C11"/>
    <w:rsid w:val="10A4084A"/>
    <w:rsid w:val="10CE5E8F"/>
    <w:rsid w:val="10D81D38"/>
    <w:rsid w:val="1109405D"/>
    <w:rsid w:val="11142965"/>
    <w:rsid w:val="11200625"/>
    <w:rsid w:val="112B47BC"/>
    <w:rsid w:val="113450C7"/>
    <w:rsid w:val="115A12B4"/>
    <w:rsid w:val="118C3500"/>
    <w:rsid w:val="11B61D44"/>
    <w:rsid w:val="11E85D57"/>
    <w:rsid w:val="11EF5F62"/>
    <w:rsid w:val="12013503"/>
    <w:rsid w:val="120D2F86"/>
    <w:rsid w:val="121656BA"/>
    <w:rsid w:val="126D43FD"/>
    <w:rsid w:val="12860983"/>
    <w:rsid w:val="12B60446"/>
    <w:rsid w:val="130F36D3"/>
    <w:rsid w:val="13111365"/>
    <w:rsid w:val="134D0507"/>
    <w:rsid w:val="13522785"/>
    <w:rsid w:val="13A25149"/>
    <w:rsid w:val="14353991"/>
    <w:rsid w:val="144B2E69"/>
    <w:rsid w:val="14550167"/>
    <w:rsid w:val="14623D1D"/>
    <w:rsid w:val="149A2D26"/>
    <w:rsid w:val="14B82AC2"/>
    <w:rsid w:val="1582409F"/>
    <w:rsid w:val="15982DCE"/>
    <w:rsid w:val="15B2104C"/>
    <w:rsid w:val="15BC4236"/>
    <w:rsid w:val="15C12C11"/>
    <w:rsid w:val="15DC5BBE"/>
    <w:rsid w:val="16047292"/>
    <w:rsid w:val="160938C3"/>
    <w:rsid w:val="16427D13"/>
    <w:rsid w:val="1671421E"/>
    <w:rsid w:val="16803F32"/>
    <w:rsid w:val="16A56FD1"/>
    <w:rsid w:val="1713756D"/>
    <w:rsid w:val="174F3E4D"/>
    <w:rsid w:val="1761695C"/>
    <w:rsid w:val="177C290D"/>
    <w:rsid w:val="17EA14C0"/>
    <w:rsid w:val="17FA3E81"/>
    <w:rsid w:val="181B2E1C"/>
    <w:rsid w:val="182B6996"/>
    <w:rsid w:val="1851035F"/>
    <w:rsid w:val="189221B3"/>
    <w:rsid w:val="18AB63FB"/>
    <w:rsid w:val="18B31505"/>
    <w:rsid w:val="18FB2FB0"/>
    <w:rsid w:val="190B5CFA"/>
    <w:rsid w:val="19475A1A"/>
    <w:rsid w:val="194B2F32"/>
    <w:rsid w:val="195B19B9"/>
    <w:rsid w:val="198932F6"/>
    <w:rsid w:val="198C27F7"/>
    <w:rsid w:val="19A23F00"/>
    <w:rsid w:val="19B4008A"/>
    <w:rsid w:val="19FE022E"/>
    <w:rsid w:val="1A114DB3"/>
    <w:rsid w:val="1A417A9E"/>
    <w:rsid w:val="1A481855"/>
    <w:rsid w:val="1AB81211"/>
    <w:rsid w:val="1AE719E6"/>
    <w:rsid w:val="1AF13313"/>
    <w:rsid w:val="1B1C6B16"/>
    <w:rsid w:val="1B31628F"/>
    <w:rsid w:val="1B551368"/>
    <w:rsid w:val="1B6A7EDF"/>
    <w:rsid w:val="1B6B5C9C"/>
    <w:rsid w:val="1B7C9B45"/>
    <w:rsid w:val="1C4775D5"/>
    <w:rsid w:val="1CA006B3"/>
    <w:rsid w:val="1CA36D1D"/>
    <w:rsid w:val="1CEA0A5D"/>
    <w:rsid w:val="1CEB7029"/>
    <w:rsid w:val="1D1578C6"/>
    <w:rsid w:val="1D4C7300"/>
    <w:rsid w:val="1DD65F60"/>
    <w:rsid w:val="1E617D87"/>
    <w:rsid w:val="1ECE5D98"/>
    <w:rsid w:val="1EEE40CF"/>
    <w:rsid w:val="1EFF41D1"/>
    <w:rsid w:val="1F027470"/>
    <w:rsid w:val="1F0771F7"/>
    <w:rsid w:val="1F0B7BF4"/>
    <w:rsid w:val="1F475178"/>
    <w:rsid w:val="1F8934B7"/>
    <w:rsid w:val="1F9B76AE"/>
    <w:rsid w:val="1FBE49E5"/>
    <w:rsid w:val="1FDD62A8"/>
    <w:rsid w:val="1FE24962"/>
    <w:rsid w:val="20134A15"/>
    <w:rsid w:val="20415E2C"/>
    <w:rsid w:val="2049286D"/>
    <w:rsid w:val="205A088D"/>
    <w:rsid w:val="206A425E"/>
    <w:rsid w:val="206B21F3"/>
    <w:rsid w:val="207B498E"/>
    <w:rsid w:val="20861639"/>
    <w:rsid w:val="208A58CF"/>
    <w:rsid w:val="208C5AF3"/>
    <w:rsid w:val="20B34CDE"/>
    <w:rsid w:val="20C22570"/>
    <w:rsid w:val="21075D05"/>
    <w:rsid w:val="211D68E2"/>
    <w:rsid w:val="21521F59"/>
    <w:rsid w:val="21CC5B2F"/>
    <w:rsid w:val="21CE07B5"/>
    <w:rsid w:val="226A528A"/>
    <w:rsid w:val="22734C95"/>
    <w:rsid w:val="22743D02"/>
    <w:rsid w:val="227B6B42"/>
    <w:rsid w:val="22AC4D1C"/>
    <w:rsid w:val="230E33F3"/>
    <w:rsid w:val="23104780"/>
    <w:rsid w:val="23116C84"/>
    <w:rsid w:val="23264D00"/>
    <w:rsid w:val="23343A8F"/>
    <w:rsid w:val="23464B31"/>
    <w:rsid w:val="237B1C44"/>
    <w:rsid w:val="23813EE5"/>
    <w:rsid w:val="239B3369"/>
    <w:rsid w:val="23B9752B"/>
    <w:rsid w:val="23C4680E"/>
    <w:rsid w:val="241E6913"/>
    <w:rsid w:val="243C6508"/>
    <w:rsid w:val="24666B55"/>
    <w:rsid w:val="24B22C39"/>
    <w:rsid w:val="24C76F5D"/>
    <w:rsid w:val="24D41A48"/>
    <w:rsid w:val="255130C2"/>
    <w:rsid w:val="25B25FF8"/>
    <w:rsid w:val="25C15C72"/>
    <w:rsid w:val="25D65845"/>
    <w:rsid w:val="25E33882"/>
    <w:rsid w:val="25F35B50"/>
    <w:rsid w:val="260728AB"/>
    <w:rsid w:val="26260D1B"/>
    <w:rsid w:val="26543820"/>
    <w:rsid w:val="26650930"/>
    <w:rsid w:val="267C149F"/>
    <w:rsid w:val="26A539FD"/>
    <w:rsid w:val="26B17391"/>
    <w:rsid w:val="26D364C3"/>
    <w:rsid w:val="26EB3B6A"/>
    <w:rsid w:val="273930FB"/>
    <w:rsid w:val="27544493"/>
    <w:rsid w:val="275C5122"/>
    <w:rsid w:val="27736757"/>
    <w:rsid w:val="27BD7AE2"/>
    <w:rsid w:val="27E50D24"/>
    <w:rsid w:val="280746CD"/>
    <w:rsid w:val="282A0C88"/>
    <w:rsid w:val="28481EA5"/>
    <w:rsid w:val="28CF3907"/>
    <w:rsid w:val="28D07074"/>
    <w:rsid w:val="28D96086"/>
    <w:rsid w:val="290B4DEA"/>
    <w:rsid w:val="295D22E9"/>
    <w:rsid w:val="29646099"/>
    <w:rsid w:val="299707EE"/>
    <w:rsid w:val="29996B45"/>
    <w:rsid w:val="29CF6816"/>
    <w:rsid w:val="29D3320B"/>
    <w:rsid w:val="29D44258"/>
    <w:rsid w:val="2A0A5D8F"/>
    <w:rsid w:val="2A5F3B83"/>
    <w:rsid w:val="2A6331A5"/>
    <w:rsid w:val="2A7B7189"/>
    <w:rsid w:val="2A893FD5"/>
    <w:rsid w:val="2A99252E"/>
    <w:rsid w:val="2ABB2386"/>
    <w:rsid w:val="2AE33042"/>
    <w:rsid w:val="2AF22BE0"/>
    <w:rsid w:val="2B494413"/>
    <w:rsid w:val="2B5F099C"/>
    <w:rsid w:val="2BAB6ECD"/>
    <w:rsid w:val="2BC273AA"/>
    <w:rsid w:val="2BC6195F"/>
    <w:rsid w:val="2BFD2C94"/>
    <w:rsid w:val="2C4665EE"/>
    <w:rsid w:val="2C4A4895"/>
    <w:rsid w:val="2C9E1FA1"/>
    <w:rsid w:val="2CA50E4D"/>
    <w:rsid w:val="2CA6571C"/>
    <w:rsid w:val="2D252160"/>
    <w:rsid w:val="2D3A4195"/>
    <w:rsid w:val="2D4C3CDE"/>
    <w:rsid w:val="2D661989"/>
    <w:rsid w:val="2D6F6CBF"/>
    <w:rsid w:val="2D897464"/>
    <w:rsid w:val="2DD91AC6"/>
    <w:rsid w:val="2DF14466"/>
    <w:rsid w:val="2E1A4691"/>
    <w:rsid w:val="2E201880"/>
    <w:rsid w:val="2E296A4A"/>
    <w:rsid w:val="2E371B64"/>
    <w:rsid w:val="2E471A07"/>
    <w:rsid w:val="2E680B86"/>
    <w:rsid w:val="2E7338CF"/>
    <w:rsid w:val="2E955E1F"/>
    <w:rsid w:val="2E9D1EEA"/>
    <w:rsid w:val="2EE00777"/>
    <w:rsid w:val="2F5716BB"/>
    <w:rsid w:val="2F6EE46D"/>
    <w:rsid w:val="2F745341"/>
    <w:rsid w:val="2FAA57AC"/>
    <w:rsid w:val="2FCA2F04"/>
    <w:rsid w:val="2FCD7FE2"/>
    <w:rsid w:val="2FD1643E"/>
    <w:rsid w:val="2FDE422D"/>
    <w:rsid w:val="303A3EAC"/>
    <w:rsid w:val="305A1B2B"/>
    <w:rsid w:val="30947B8A"/>
    <w:rsid w:val="30AB3713"/>
    <w:rsid w:val="30B96D81"/>
    <w:rsid w:val="30CB7696"/>
    <w:rsid w:val="31350C4C"/>
    <w:rsid w:val="316F26CD"/>
    <w:rsid w:val="317B2A01"/>
    <w:rsid w:val="31974F30"/>
    <w:rsid w:val="324E12A6"/>
    <w:rsid w:val="325830AB"/>
    <w:rsid w:val="32686C9F"/>
    <w:rsid w:val="329972D1"/>
    <w:rsid w:val="332E7EBB"/>
    <w:rsid w:val="334129FB"/>
    <w:rsid w:val="33496BBD"/>
    <w:rsid w:val="335608C6"/>
    <w:rsid w:val="33713174"/>
    <w:rsid w:val="3393468B"/>
    <w:rsid w:val="33965530"/>
    <w:rsid w:val="33CA4725"/>
    <w:rsid w:val="34022063"/>
    <w:rsid w:val="34091AC8"/>
    <w:rsid w:val="3416416D"/>
    <w:rsid w:val="343637B7"/>
    <w:rsid w:val="343A1F0F"/>
    <w:rsid w:val="34D800FF"/>
    <w:rsid w:val="34F44E6F"/>
    <w:rsid w:val="350C4D8A"/>
    <w:rsid w:val="3522139B"/>
    <w:rsid w:val="35330334"/>
    <w:rsid w:val="355D36DF"/>
    <w:rsid w:val="35DF6DB8"/>
    <w:rsid w:val="364A2F59"/>
    <w:rsid w:val="366E2CE0"/>
    <w:rsid w:val="367D6EF4"/>
    <w:rsid w:val="36891325"/>
    <w:rsid w:val="36AB1679"/>
    <w:rsid w:val="36B21FB7"/>
    <w:rsid w:val="36B85FBC"/>
    <w:rsid w:val="36C957A6"/>
    <w:rsid w:val="36DA3A0A"/>
    <w:rsid w:val="36F8164E"/>
    <w:rsid w:val="36FD32CC"/>
    <w:rsid w:val="37372AEC"/>
    <w:rsid w:val="37403744"/>
    <w:rsid w:val="375168D4"/>
    <w:rsid w:val="375F291F"/>
    <w:rsid w:val="377848DF"/>
    <w:rsid w:val="37A17F73"/>
    <w:rsid w:val="37B502D9"/>
    <w:rsid w:val="37D529A9"/>
    <w:rsid w:val="380A2E23"/>
    <w:rsid w:val="380B63EA"/>
    <w:rsid w:val="38111F8A"/>
    <w:rsid w:val="38186E90"/>
    <w:rsid w:val="386D73F9"/>
    <w:rsid w:val="38A01F74"/>
    <w:rsid w:val="38A16F34"/>
    <w:rsid w:val="38D336D5"/>
    <w:rsid w:val="38D76F5B"/>
    <w:rsid w:val="38F56F49"/>
    <w:rsid w:val="3927163A"/>
    <w:rsid w:val="392D2B1B"/>
    <w:rsid w:val="394E246B"/>
    <w:rsid w:val="399C2315"/>
    <w:rsid w:val="39B573BE"/>
    <w:rsid w:val="39B6763B"/>
    <w:rsid w:val="39C53ADC"/>
    <w:rsid w:val="39DE6029"/>
    <w:rsid w:val="3A2A53FC"/>
    <w:rsid w:val="3A314D86"/>
    <w:rsid w:val="3A975F1E"/>
    <w:rsid w:val="3ACF7538"/>
    <w:rsid w:val="3B441BF9"/>
    <w:rsid w:val="3B96A7AA"/>
    <w:rsid w:val="3BC82C9D"/>
    <w:rsid w:val="3BE810DF"/>
    <w:rsid w:val="3BF71D88"/>
    <w:rsid w:val="3BFF76F6"/>
    <w:rsid w:val="3C284141"/>
    <w:rsid w:val="3C2A782D"/>
    <w:rsid w:val="3C86279C"/>
    <w:rsid w:val="3CE04B19"/>
    <w:rsid w:val="3CF60541"/>
    <w:rsid w:val="3CFF0705"/>
    <w:rsid w:val="3D0E3475"/>
    <w:rsid w:val="3D4079F3"/>
    <w:rsid w:val="3D484BDD"/>
    <w:rsid w:val="3D98761F"/>
    <w:rsid w:val="3DAE273F"/>
    <w:rsid w:val="3DAF31CE"/>
    <w:rsid w:val="3DB21C7C"/>
    <w:rsid w:val="3DDE420D"/>
    <w:rsid w:val="3DF9AAD9"/>
    <w:rsid w:val="3DFD13F0"/>
    <w:rsid w:val="3E0735F1"/>
    <w:rsid w:val="3E183853"/>
    <w:rsid w:val="3E1C72D0"/>
    <w:rsid w:val="3E484D41"/>
    <w:rsid w:val="3E6A344B"/>
    <w:rsid w:val="3E7D7E0D"/>
    <w:rsid w:val="3EAF29BA"/>
    <w:rsid w:val="3EC95405"/>
    <w:rsid w:val="3EDF2406"/>
    <w:rsid w:val="3F0E1401"/>
    <w:rsid w:val="3F417C77"/>
    <w:rsid w:val="3F5F7C90"/>
    <w:rsid w:val="3F6F184D"/>
    <w:rsid w:val="3F76839D"/>
    <w:rsid w:val="3F7BF243"/>
    <w:rsid w:val="3FAC5A63"/>
    <w:rsid w:val="3FB466AE"/>
    <w:rsid w:val="3FBD93F9"/>
    <w:rsid w:val="3FE40DF9"/>
    <w:rsid w:val="3FF5312B"/>
    <w:rsid w:val="3FF86C89"/>
    <w:rsid w:val="3FFF8102"/>
    <w:rsid w:val="3FFFA00F"/>
    <w:rsid w:val="40080A88"/>
    <w:rsid w:val="403646E7"/>
    <w:rsid w:val="40410BF2"/>
    <w:rsid w:val="404943F1"/>
    <w:rsid w:val="40843028"/>
    <w:rsid w:val="40854381"/>
    <w:rsid w:val="40C5587F"/>
    <w:rsid w:val="41074175"/>
    <w:rsid w:val="411B28FF"/>
    <w:rsid w:val="41351087"/>
    <w:rsid w:val="4143122B"/>
    <w:rsid w:val="41D237DA"/>
    <w:rsid w:val="41E4537A"/>
    <w:rsid w:val="41FC3492"/>
    <w:rsid w:val="420B5908"/>
    <w:rsid w:val="42260B4E"/>
    <w:rsid w:val="42271614"/>
    <w:rsid w:val="42475BC0"/>
    <w:rsid w:val="42780119"/>
    <w:rsid w:val="42B23223"/>
    <w:rsid w:val="42B27404"/>
    <w:rsid w:val="42C13BD8"/>
    <w:rsid w:val="42F3500A"/>
    <w:rsid w:val="43883D41"/>
    <w:rsid w:val="4393553A"/>
    <w:rsid w:val="43A522CE"/>
    <w:rsid w:val="43AA4C63"/>
    <w:rsid w:val="43C01B40"/>
    <w:rsid w:val="44106D1A"/>
    <w:rsid w:val="442B1DE9"/>
    <w:rsid w:val="443C66A2"/>
    <w:rsid w:val="446F15F6"/>
    <w:rsid w:val="4471188C"/>
    <w:rsid w:val="449B0018"/>
    <w:rsid w:val="44A450E1"/>
    <w:rsid w:val="44AC1D9A"/>
    <w:rsid w:val="44E5044C"/>
    <w:rsid w:val="44FF33EB"/>
    <w:rsid w:val="4503780B"/>
    <w:rsid w:val="45163B74"/>
    <w:rsid w:val="45F3276F"/>
    <w:rsid w:val="45F71F4F"/>
    <w:rsid w:val="45FC0CF7"/>
    <w:rsid w:val="46003C35"/>
    <w:rsid w:val="4627649C"/>
    <w:rsid w:val="462F67FC"/>
    <w:rsid w:val="464E4544"/>
    <w:rsid w:val="46614566"/>
    <w:rsid w:val="466A7166"/>
    <w:rsid w:val="46C175E7"/>
    <w:rsid w:val="470D1EAB"/>
    <w:rsid w:val="4716123C"/>
    <w:rsid w:val="47581037"/>
    <w:rsid w:val="47635F37"/>
    <w:rsid w:val="47652830"/>
    <w:rsid w:val="479F32F0"/>
    <w:rsid w:val="47F61255"/>
    <w:rsid w:val="484400D1"/>
    <w:rsid w:val="484C3424"/>
    <w:rsid w:val="485920AB"/>
    <w:rsid w:val="4866566A"/>
    <w:rsid w:val="48AA52E2"/>
    <w:rsid w:val="48B4188A"/>
    <w:rsid w:val="48B90AD3"/>
    <w:rsid w:val="48FF3A76"/>
    <w:rsid w:val="49000053"/>
    <w:rsid w:val="492B74A4"/>
    <w:rsid w:val="494D0152"/>
    <w:rsid w:val="494E5BED"/>
    <w:rsid w:val="49827327"/>
    <w:rsid w:val="49A068D7"/>
    <w:rsid w:val="49A1056D"/>
    <w:rsid w:val="49D37A50"/>
    <w:rsid w:val="49DD4031"/>
    <w:rsid w:val="49EA33DA"/>
    <w:rsid w:val="49EA763F"/>
    <w:rsid w:val="4A2645B2"/>
    <w:rsid w:val="4A2E7440"/>
    <w:rsid w:val="4A366E42"/>
    <w:rsid w:val="4A463A7E"/>
    <w:rsid w:val="4AA17056"/>
    <w:rsid w:val="4AF41787"/>
    <w:rsid w:val="4B3E507F"/>
    <w:rsid w:val="4C0A180C"/>
    <w:rsid w:val="4C2535CE"/>
    <w:rsid w:val="4C2A6FBA"/>
    <w:rsid w:val="4C7C60B2"/>
    <w:rsid w:val="4C840BCC"/>
    <w:rsid w:val="4C871285"/>
    <w:rsid w:val="4C8D3FC5"/>
    <w:rsid w:val="4C9A660B"/>
    <w:rsid w:val="4CA01546"/>
    <w:rsid w:val="4CC86B06"/>
    <w:rsid w:val="4D5E3807"/>
    <w:rsid w:val="4D984403"/>
    <w:rsid w:val="4DED2335"/>
    <w:rsid w:val="4DFF6877"/>
    <w:rsid w:val="4E162FB5"/>
    <w:rsid w:val="4E764940"/>
    <w:rsid w:val="4E8D76B7"/>
    <w:rsid w:val="4E8F44F1"/>
    <w:rsid w:val="4EB53369"/>
    <w:rsid w:val="4EB75CE0"/>
    <w:rsid w:val="4EC40A2A"/>
    <w:rsid w:val="4F0422E0"/>
    <w:rsid w:val="4F531A4F"/>
    <w:rsid w:val="4F627EE7"/>
    <w:rsid w:val="4F727663"/>
    <w:rsid w:val="4F8C06E1"/>
    <w:rsid w:val="4FB85088"/>
    <w:rsid w:val="4FD56D87"/>
    <w:rsid w:val="4FD8095A"/>
    <w:rsid w:val="4FE57021"/>
    <w:rsid w:val="4FFB3A8A"/>
    <w:rsid w:val="50375BA9"/>
    <w:rsid w:val="50666C7A"/>
    <w:rsid w:val="506B34B5"/>
    <w:rsid w:val="50786558"/>
    <w:rsid w:val="507947E8"/>
    <w:rsid w:val="50AA7A06"/>
    <w:rsid w:val="50F36996"/>
    <w:rsid w:val="51090BB5"/>
    <w:rsid w:val="5149299C"/>
    <w:rsid w:val="514B0298"/>
    <w:rsid w:val="51ED4678"/>
    <w:rsid w:val="51FC0D06"/>
    <w:rsid w:val="52092426"/>
    <w:rsid w:val="521B3AA9"/>
    <w:rsid w:val="52212AA1"/>
    <w:rsid w:val="52336E2C"/>
    <w:rsid w:val="52383FF3"/>
    <w:rsid w:val="52652CC6"/>
    <w:rsid w:val="52B87102"/>
    <w:rsid w:val="52D43868"/>
    <w:rsid w:val="53733491"/>
    <w:rsid w:val="53D03D2F"/>
    <w:rsid w:val="53D81CA6"/>
    <w:rsid w:val="53F3083B"/>
    <w:rsid w:val="54183A0C"/>
    <w:rsid w:val="54B56AD7"/>
    <w:rsid w:val="54EB2BE4"/>
    <w:rsid w:val="54FA5DCB"/>
    <w:rsid w:val="550E04D1"/>
    <w:rsid w:val="5523071D"/>
    <w:rsid w:val="553C65BE"/>
    <w:rsid w:val="553E660A"/>
    <w:rsid w:val="55591A7E"/>
    <w:rsid w:val="55C2140D"/>
    <w:rsid w:val="55E22217"/>
    <w:rsid w:val="55EA3E67"/>
    <w:rsid w:val="5616550C"/>
    <w:rsid w:val="566343DC"/>
    <w:rsid w:val="567394F1"/>
    <w:rsid w:val="567EE708"/>
    <w:rsid w:val="56854903"/>
    <w:rsid w:val="568B4416"/>
    <w:rsid w:val="56B00B8D"/>
    <w:rsid w:val="56C675EA"/>
    <w:rsid w:val="56EB1DA8"/>
    <w:rsid w:val="5729748F"/>
    <w:rsid w:val="572B080B"/>
    <w:rsid w:val="5749682A"/>
    <w:rsid w:val="576212B2"/>
    <w:rsid w:val="577D5E6B"/>
    <w:rsid w:val="578B523B"/>
    <w:rsid w:val="579B0E0D"/>
    <w:rsid w:val="57A0641C"/>
    <w:rsid w:val="57DDA84B"/>
    <w:rsid w:val="57E04882"/>
    <w:rsid w:val="57E532C4"/>
    <w:rsid w:val="580B2309"/>
    <w:rsid w:val="58533C67"/>
    <w:rsid w:val="58585782"/>
    <w:rsid w:val="58670CF0"/>
    <w:rsid w:val="586B0F9F"/>
    <w:rsid w:val="58815E29"/>
    <w:rsid w:val="58D96DA5"/>
    <w:rsid w:val="58DB3739"/>
    <w:rsid w:val="59177978"/>
    <w:rsid w:val="59282EEE"/>
    <w:rsid w:val="593928F1"/>
    <w:rsid w:val="595B0854"/>
    <w:rsid w:val="59755249"/>
    <w:rsid w:val="598E5EB9"/>
    <w:rsid w:val="59A61C58"/>
    <w:rsid w:val="59A81264"/>
    <w:rsid w:val="59AD137C"/>
    <w:rsid w:val="59DC603E"/>
    <w:rsid w:val="59E00B01"/>
    <w:rsid w:val="59EBFBDD"/>
    <w:rsid w:val="5A542A90"/>
    <w:rsid w:val="5A652A64"/>
    <w:rsid w:val="5A6532CF"/>
    <w:rsid w:val="5AA30DE4"/>
    <w:rsid w:val="5AC25E6B"/>
    <w:rsid w:val="5B28389C"/>
    <w:rsid w:val="5B3B4685"/>
    <w:rsid w:val="5B407EB2"/>
    <w:rsid w:val="5B4A406A"/>
    <w:rsid w:val="5BA416E6"/>
    <w:rsid w:val="5BA913F1"/>
    <w:rsid w:val="5BBF38ED"/>
    <w:rsid w:val="5BE21763"/>
    <w:rsid w:val="5C1C115E"/>
    <w:rsid w:val="5C1D2397"/>
    <w:rsid w:val="5C730ABA"/>
    <w:rsid w:val="5CC1443C"/>
    <w:rsid w:val="5CF01C4F"/>
    <w:rsid w:val="5D1A254C"/>
    <w:rsid w:val="5D4B2BA6"/>
    <w:rsid w:val="5D982458"/>
    <w:rsid w:val="5DED4F58"/>
    <w:rsid w:val="5DEF6D65"/>
    <w:rsid w:val="5E1749DC"/>
    <w:rsid w:val="5E35715D"/>
    <w:rsid w:val="5E5FF566"/>
    <w:rsid w:val="5E6164F1"/>
    <w:rsid w:val="5EBD515A"/>
    <w:rsid w:val="5EDFDDD0"/>
    <w:rsid w:val="5F013C4C"/>
    <w:rsid w:val="5F0608C4"/>
    <w:rsid w:val="5F074E9F"/>
    <w:rsid w:val="5F192012"/>
    <w:rsid w:val="5F398D69"/>
    <w:rsid w:val="5F3E8C9E"/>
    <w:rsid w:val="5F8D48C9"/>
    <w:rsid w:val="5FB72019"/>
    <w:rsid w:val="5FBB57DD"/>
    <w:rsid w:val="5FC566AF"/>
    <w:rsid w:val="5FDF26F2"/>
    <w:rsid w:val="5FE46642"/>
    <w:rsid w:val="5FF76AAE"/>
    <w:rsid w:val="5FFFCF80"/>
    <w:rsid w:val="601A2EBA"/>
    <w:rsid w:val="601F0693"/>
    <w:rsid w:val="603850B2"/>
    <w:rsid w:val="607D7E42"/>
    <w:rsid w:val="607E6C35"/>
    <w:rsid w:val="608813D3"/>
    <w:rsid w:val="608A1C1D"/>
    <w:rsid w:val="60B00639"/>
    <w:rsid w:val="60BC3607"/>
    <w:rsid w:val="60CA048F"/>
    <w:rsid w:val="60FC0761"/>
    <w:rsid w:val="611D1A4C"/>
    <w:rsid w:val="61461DEA"/>
    <w:rsid w:val="6169542C"/>
    <w:rsid w:val="61712EDB"/>
    <w:rsid w:val="61870E92"/>
    <w:rsid w:val="618E7072"/>
    <w:rsid w:val="61E37726"/>
    <w:rsid w:val="61E567AA"/>
    <w:rsid w:val="622E40FA"/>
    <w:rsid w:val="624A6990"/>
    <w:rsid w:val="62650862"/>
    <w:rsid w:val="62755FDB"/>
    <w:rsid w:val="62B871D6"/>
    <w:rsid w:val="63331680"/>
    <w:rsid w:val="6358480C"/>
    <w:rsid w:val="63616199"/>
    <w:rsid w:val="63B773F7"/>
    <w:rsid w:val="63BD54EC"/>
    <w:rsid w:val="63C55EBE"/>
    <w:rsid w:val="63F70F2B"/>
    <w:rsid w:val="645D573E"/>
    <w:rsid w:val="64634251"/>
    <w:rsid w:val="648C1D90"/>
    <w:rsid w:val="650773F3"/>
    <w:rsid w:val="651C3E24"/>
    <w:rsid w:val="65330DDA"/>
    <w:rsid w:val="65444172"/>
    <w:rsid w:val="65453DB0"/>
    <w:rsid w:val="654A5CBA"/>
    <w:rsid w:val="654C4079"/>
    <w:rsid w:val="655C0B7A"/>
    <w:rsid w:val="65667B55"/>
    <w:rsid w:val="657213FC"/>
    <w:rsid w:val="659D5AC4"/>
    <w:rsid w:val="65A11084"/>
    <w:rsid w:val="65BC7EFB"/>
    <w:rsid w:val="65BF28D0"/>
    <w:rsid w:val="65CB435F"/>
    <w:rsid w:val="65E85810"/>
    <w:rsid w:val="65F52DD0"/>
    <w:rsid w:val="66277C26"/>
    <w:rsid w:val="663626B1"/>
    <w:rsid w:val="669FFCBE"/>
    <w:rsid w:val="66B35ADA"/>
    <w:rsid w:val="66BA2932"/>
    <w:rsid w:val="66D02916"/>
    <w:rsid w:val="66FF03D5"/>
    <w:rsid w:val="67133B87"/>
    <w:rsid w:val="671C39B6"/>
    <w:rsid w:val="67212F61"/>
    <w:rsid w:val="676E7F3D"/>
    <w:rsid w:val="67754D90"/>
    <w:rsid w:val="679E0379"/>
    <w:rsid w:val="679F1971"/>
    <w:rsid w:val="67E16194"/>
    <w:rsid w:val="67F01206"/>
    <w:rsid w:val="68311231"/>
    <w:rsid w:val="68355AD3"/>
    <w:rsid w:val="687F4DDE"/>
    <w:rsid w:val="68824879"/>
    <w:rsid w:val="688F1590"/>
    <w:rsid w:val="689B282D"/>
    <w:rsid w:val="68CA7D9D"/>
    <w:rsid w:val="68D02803"/>
    <w:rsid w:val="691654D9"/>
    <w:rsid w:val="69187F79"/>
    <w:rsid w:val="693D1CA6"/>
    <w:rsid w:val="694552DC"/>
    <w:rsid w:val="694E2B74"/>
    <w:rsid w:val="69A4094C"/>
    <w:rsid w:val="6A0720EC"/>
    <w:rsid w:val="6A0E4E95"/>
    <w:rsid w:val="6A336996"/>
    <w:rsid w:val="6A584189"/>
    <w:rsid w:val="6A766412"/>
    <w:rsid w:val="6A8B7E5B"/>
    <w:rsid w:val="6AB97AD1"/>
    <w:rsid w:val="6ABF84C9"/>
    <w:rsid w:val="6AC27AE8"/>
    <w:rsid w:val="6AE67270"/>
    <w:rsid w:val="6AF4482C"/>
    <w:rsid w:val="6AFE1DBC"/>
    <w:rsid w:val="6B3621E4"/>
    <w:rsid w:val="6B768D55"/>
    <w:rsid w:val="6B7D2DD2"/>
    <w:rsid w:val="6B824FBF"/>
    <w:rsid w:val="6B880FF7"/>
    <w:rsid w:val="6B8922FC"/>
    <w:rsid w:val="6BAE389A"/>
    <w:rsid w:val="6BAF0B71"/>
    <w:rsid w:val="6BBB1626"/>
    <w:rsid w:val="6BD64235"/>
    <w:rsid w:val="6BFB3802"/>
    <w:rsid w:val="6BFF7765"/>
    <w:rsid w:val="6C707D2D"/>
    <w:rsid w:val="6C791DB5"/>
    <w:rsid w:val="6C807E94"/>
    <w:rsid w:val="6CAD3450"/>
    <w:rsid w:val="6CCA1DA6"/>
    <w:rsid w:val="6CE9D5EF"/>
    <w:rsid w:val="6CF65770"/>
    <w:rsid w:val="6D0D2768"/>
    <w:rsid w:val="6D4C2FBC"/>
    <w:rsid w:val="6D8F100A"/>
    <w:rsid w:val="6D901489"/>
    <w:rsid w:val="6D944080"/>
    <w:rsid w:val="6DD462D4"/>
    <w:rsid w:val="6E000787"/>
    <w:rsid w:val="6E033702"/>
    <w:rsid w:val="6E136122"/>
    <w:rsid w:val="6E202B8B"/>
    <w:rsid w:val="6E420C28"/>
    <w:rsid w:val="6E534B3E"/>
    <w:rsid w:val="6E610242"/>
    <w:rsid w:val="6EB312A2"/>
    <w:rsid w:val="6EE012E3"/>
    <w:rsid w:val="6EEA1A1D"/>
    <w:rsid w:val="6F042F5B"/>
    <w:rsid w:val="6F1005C4"/>
    <w:rsid w:val="6F130B60"/>
    <w:rsid w:val="6F190213"/>
    <w:rsid w:val="6F1F4B0D"/>
    <w:rsid w:val="6F5523AF"/>
    <w:rsid w:val="6F6B6383"/>
    <w:rsid w:val="6F92180A"/>
    <w:rsid w:val="6F951F66"/>
    <w:rsid w:val="6FAC50F7"/>
    <w:rsid w:val="6FAF781B"/>
    <w:rsid w:val="6FB761FE"/>
    <w:rsid w:val="6FD40970"/>
    <w:rsid w:val="70A95BEB"/>
    <w:rsid w:val="70B12664"/>
    <w:rsid w:val="70B43926"/>
    <w:rsid w:val="70BC57A8"/>
    <w:rsid w:val="70DD1E3C"/>
    <w:rsid w:val="70DD38BD"/>
    <w:rsid w:val="70DF2F53"/>
    <w:rsid w:val="70F46266"/>
    <w:rsid w:val="70FFF52D"/>
    <w:rsid w:val="71162407"/>
    <w:rsid w:val="7156194F"/>
    <w:rsid w:val="7163403E"/>
    <w:rsid w:val="717016AA"/>
    <w:rsid w:val="717C1131"/>
    <w:rsid w:val="71877E35"/>
    <w:rsid w:val="71A06199"/>
    <w:rsid w:val="71E80E9A"/>
    <w:rsid w:val="71F5585E"/>
    <w:rsid w:val="71FE1F10"/>
    <w:rsid w:val="7219088D"/>
    <w:rsid w:val="72490608"/>
    <w:rsid w:val="724A0C0D"/>
    <w:rsid w:val="72826E72"/>
    <w:rsid w:val="72BC6C8E"/>
    <w:rsid w:val="72E178B6"/>
    <w:rsid w:val="72F83F36"/>
    <w:rsid w:val="7301789C"/>
    <w:rsid w:val="73035479"/>
    <w:rsid w:val="730A49CC"/>
    <w:rsid w:val="731D2368"/>
    <w:rsid w:val="73202389"/>
    <w:rsid w:val="733A2887"/>
    <w:rsid w:val="734E3393"/>
    <w:rsid w:val="73931837"/>
    <w:rsid w:val="739921B8"/>
    <w:rsid w:val="73C7778D"/>
    <w:rsid w:val="73E3E4B9"/>
    <w:rsid w:val="73EF8851"/>
    <w:rsid w:val="73F47B5B"/>
    <w:rsid w:val="74037DBB"/>
    <w:rsid w:val="741B5BB7"/>
    <w:rsid w:val="74BA1EED"/>
    <w:rsid w:val="74CA4A29"/>
    <w:rsid w:val="74D15DEC"/>
    <w:rsid w:val="74E1077C"/>
    <w:rsid w:val="74E6EF87"/>
    <w:rsid w:val="75025345"/>
    <w:rsid w:val="751C6FDC"/>
    <w:rsid w:val="752C55F8"/>
    <w:rsid w:val="753352D6"/>
    <w:rsid w:val="755E2ACD"/>
    <w:rsid w:val="758375D1"/>
    <w:rsid w:val="75980597"/>
    <w:rsid w:val="75DE78F4"/>
    <w:rsid w:val="76342701"/>
    <w:rsid w:val="76393596"/>
    <w:rsid w:val="763B5B08"/>
    <w:rsid w:val="767072ED"/>
    <w:rsid w:val="768936BE"/>
    <w:rsid w:val="769BBCA6"/>
    <w:rsid w:val="76A26D24"/>
    <w:rsid w:val="76B17CB5"/>
    <w:rsid w:val="76B78FBB"/>
    <w:rsid w:val="76BC35DB"/>
    <w:rsid w:val="76E3201A"/>
    <w:rsid w:val="76E74354"/>
    <w:rsid w:val="76F167B0"/>
    <w:rsid w:val="76F44AD0"/>
    <w:rsid w:val="76F70991"/>
    <w:rsid w:val="776B5D95"/>
    <w:rsid w:val="777F002C"/>
    <w:rsid w:val="777F37B4"/>
    <w:rsid w:val="778F5D05"/>
    <w:rsid w:val="77CA0CEF"/>
    <w:rsid w:val="77E11C02"/>
    <w:rsid w:val="77E67D42"/>
    <w:rsid w:val="77E872FF"/>
    <w:rsid w:val="77FC7CE8"/>
    <w:rsid w:val="785BCB37"/>
    <w:rsid w:val="78783BD3"/>
    <w:rsid w:val="787B46DE"/>
    <w:rsid w:val="789C51A5"/>
    <w:rsid w:val="78DF6E30"/>
    <w:rsid w:val="78E31B5E"/>
    <w:rsid w:val="79652605"/>
    <w:rsid w:val="797F35DD"/>
    <w:rsid w:val="79B66AB8"/>
    <w:rsid w:val="79B742FF"/>
    <w:rsid w:val="79E80231"/>
    <w:rsid w:val="79FF1631"/>
    <w:rsid w:val="7A0B7A1A"/>
    <w:rsid w:val="7A312E32"/>
    <w:rsid w:val="7A5B39F5"/>
    <w:rsid w:val="7A8269D5"/>
    <w:rsid w:val="7A9F6BA2"/>
    <w:rsid w:val="7ABE6EF5"/>
    <w:rsid w:val="7AC93E80"/>
    <w:rsid w:val="7ADB7DC1"/>
    <w:rsid w:val="7AFE33EE"/>
    <w:rsid w:val="7B10294B"/>
    <w:rsid w:val="7B452056"/>
    <w:rsid w:val="7B77DB40"/>
    <w:rsid w:val="7B7B1EF2"/>
    <w:rsid w:val="7B857C2E"/>
    <w:rsid w:val="7B9B5736"/>
    <w:rsid w:val="7BBBA35E"/>
    <w:rsid w:val="7BD3FD46"/>
    <w:rsid w:val="7BE20172"/>
    <w:rsid w:val="7BED5DBB"/>
    <w:rsid w:val="7BFE4797"/>
    <w:rsid w:val="7C0E23D7"/>
    <w:rsid w:val="7C20309D"/>
    <w:rsid w:val="7C244A77"/>
    <w:rsid w:val="7C8FEC5C"/>
    <w:rsid w:val="7CBEEEE4"/>
    <w:rsid w:val="7CCA5158"/>
    <w:rsid w:val="7CFB221F"/>
    <w:rsid w:val="7CFE85EC"/>
    <w:rsid w:val="7D0B25B3"/>
    <w:rsid w:val="7D5D4EC8"/>
    <w:rsid w:val="7DE4387E"/>
    <w:rsid w:val="7DEFA3DD"/>
    <w:rsid w:val="7E0C094B"/>
    <w:rsid w:val="7E6D6866"/>
    <w:rsid w:val="7E7F873B"/>
    <w:rsid w:val="7E9B3BF2"/>
    <w:rsid w:val="7EBA77DA"/>
    <w:rsid w:val="7EBF7D63"/>
    <w:rsid w:val="7EC47386"/>
    <w:rsid w:val="7EEC2EC3"/>
    <w:rsid w:val="7EEC932F"/>
    <w:rsid w:val="7EEE3152"/>
    <w:rsid w:val="7EEF13AE"/>
    <w:rsid w:val="7EF5E237"/>
    <w:rsid w:val="7F1D2FEF"/>
    <w:rsid w:val="7F2461B1"/>
    <w:rsid w:val="7F2B5A22"/>
    <w:rsid w:val="7F46622B"/>
    <w:rsid w:val="7F47795F"/>
    <w:rsid w:val="7F5DA9EC"/>
    <w:rsid w:val="7F6276C1"/>
    <w:rsid w:val="7F83DD99"/>
    <w:rsid w:val="7F93BB23"/>
    <w:rsid w:val="7F97337D"/>
    <w:rsid w:val="7FA01C66"/>
    <w:rsid w:val="7FC1391C"/>
    <w:rsid w:val="7FC27B46"/>
    <w:rsid w:val="7FC95A43"/>
    <w:rsid w:val="7FCE30BB"/>
    <w:rsid w:val="7FDB8EE0"/>
    <w:rsid w:val="7FE505A1"/>
    <w:rsid w:val="7FED8D4C"/>
    <w:rsid w:val="7FF43764"/>
    <w:rsid w:val="7FFA561D"/>
    <w:rsid w:val="7FFB7ED0"/>
    <w:rsid w:val="7FFDC3B5"/>
    <w:rsid w:val="7FFE16CF"/>
    <w:rsid w:val="7FFF3A3F"/>
    <w:rsid w:val="7FFF9ED8"/>
    <w:rsid w:val="8BF9322F"/>
    <w:rsid w:val="8EDB0C2A"/>
    <w:rsid w:val="9EB77B36"/>
    <w:rsid w:val="9FFFD439"/>
    <w:rsid w:val="A1FF2F37"/>
    <w:rsid w:val="A3EBD53D"/>
    <w:rsid w:val="A699725E"/>
    <w:rsid w:val="AFDEE46A"/>
    <w:rsid w:val="B3EFD338"/>
    <w:rsid w:val="B6EA8F20"/>
    <w:rsid w:val="B6FB2D91"/>
    <w:rsid w:val="B77F9E2D"/>
    <w:rsid w:val="B7FE2F47"/>
    <w:rsid w:val="B9D9F91A"/>
    <w:rsid w:val="BAFD01AF"/>
    <w:rsid w:val="BDB0B914"/>
    <w:rsid w:val="BDEB109F"/>
    <w:rsid w:val="BEA40087"/>
    <w:rsid w:val="BEAB83F4"/>
    <w:rsid w:val="BEDED3C4"/>
    <w:rsid w:val="BEEE6128"/>
    <w:rsid w:val="BF66C59D"/>
    <w:rsid w:val="BFAC4A91"/>
    <w:rsid w:val="BFDC5829"/>
    <w:rsid w:val="BFEF898F"/>
    <w:rsid w:val="BFFAF7B2"/>
    <w:rsid w:val="CBBF6414"/>
    <w:rsid w:val="CFB5E7BC"/>
    <w:rsid w:val="CFFFD43A"/>
    <w:rsid w:val="D69F2B18"/>
    <w:rsid w:val="D7F62196"/>
    <w:rsid w:val="DBFE3B9F"/>
    <w:rsid w:val="DCEE34E8"/>
    <w:rsid w:val="DD9F697C"/>
    <w:rsid w:val="DDF34E87"/>
    <w:rsid w:val="DEF24F3C"/>
    <w:rsid w:val="DF2F60A2"/>
    <w:rsid w:val="DF3D2F7A"/>
    <w:rsid w:val="DFBD002C"/>
    <w:rsid w:val="DFFFE2E1"/>
    <w:rsid w:val="DFFFEAB5"/>
    <w:rsid w:val="E3D7302F"/>
    <w:rsid w:val="E3F5FAF1"/>
    <w:rsid w:val="E5B6D677"/>
    <w:rsid w:val="E79A6816"/>
    <w:rsid w:val="E9A7C55C"/>
    <w:rsid w:val="EA9708C2"/>
    <w:rsid w:val="EAD98538"/>
    <w:rsid w:val="EB7D8EE5"/>
    <w:rsid w:val="EBDFABB4"/>
    <w:rsid w:val="EC7AFA1B"/>
    <w:rsid w:val="EDD73CC1"/>
    <w:rsid w:val="EFEE8288"/>
    <w:rsid w:val="EFFDE507"/>
    <w:rsid w:val="F21E92F8"/>
    <w:rsid w:val="F5549FF6"/>
    <w:rsid w:val="F5708719"/>
    <w:rsid w:val="F7D746BE"/>
    <w:rsid w:val="F7ECFCAD"/>
    <w:rsid w:val="F7F32B3A"/>
    <w:rsid w:val="F7F54762"/>
    <w:rsid w:val="F7F715C8"/>
    <w:rsid w:val="F96F4419"/>
    <w:rsid w:val="F9BB1C4B"/>
    <w:rsid w:val="F9BD50DD"/>
    <w:rsid w:val="F9FB9855"/>
    <w:rsid w:val="FBAE2717"/>
    <w:rsid w:val="FBBFAD08"/>
    <w:rsid w:val="FBD33B23"/>
    <w:rsid w:val="FCE74A38"/>
    <w:rsid w:val="FCF5539C"/>
    <w:rsid w:val="FD1A7C42"/>
    <w:rsid w:val="FDBBBB4E"/>
    <w:rsid w:val="FDBFDC08"/>
    <w:rsid w:val="FEBDF7C0"/>
    <w:rsid w:val="FEDB14AC"/>
    <w:rsid w:val="FEDCFBDA"/>
    <w:rsid w:val="FEEFD082"/>
    <w:rsid w:val="FEFFE43B"/>
    <w:rsid w:val="FF1F750C"/>
    <w:rsid w:val="FF5922B3"/>
    <w:rsid w:val="FF69CA15"/>
    <w:rsid w:val="FF7E6A76"/>
    <w:rsid w:val="FF7F608F"/>
    <w:rsid w:val="FF7FCFE2"/>
    <w:rsid w:val="FF7FE809"/>
    <w:rsid w:val="FF9FEE15"/>
    <w:rsid w:val="FFDEC7B3"/>
    <w:rsid w:val="FFE6C5B7"/>
    <w:rsid w:val="FFEECAE7"/>
    <w:rsid w:val="FFF1695C"/>
    <w:rsid w:val="FFF390CB"/>
    <w:rsid w:val="FFF779A8"/>
    <w:rsid w:val="FFFD69C9"/>
    <w:rsid w:val="FFFF09EF"/>
    <w:rsid w:val="FFFF57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9" w:semiHidden="0" w:name="Normal"/>
    <w:lsdException w:qFormat="1" w:unhideWhenUsed="0" w:uiPriority="99" w:semiHidden="0" w:name="heading 1"/>
    <w:lsdException w:qFormat="1" w:unhideWhenUsed="0" w:uiPriority="0" w:semiHidden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 w:locked="1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 w:locked="1"/>
    <w:lsdException w:unhideWhenUsed="0" w:uiPriority="0" w:semiHidden="0" w:name="Closing"/>
    <w:lsdException w:unhideWhenUsed="0" w:uiPriority="0" w:semiHidden="0" w:name="Signature"/>
    <w:lsdException w:qFormat="1" w:uiPriority="99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 w:locked="1"/>
    <w:lsdException w:unhideWhenUsed="0" w:uiPriority="0" w:semiHidden="0" w:name="Salutation"/>
    <w:lsdException w:qFormat="1" w:uiPriority="99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iPriority="99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 w:locked="1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99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99"/>
    <w:pPr>
      <w:keepNext/>
      <w:keepLines/>
      <w:spacing w:before="340" w:beforeLines="0" w:after="330" w:afterLines="0" w:line="576" w:lineRule="auto"/>
      <w:outlineLvl w:val="0"/>
    </w:pPr>
    <w:rPr>
      <w:rFonts w:hint="eastAsia"/>
      <w:b/>
      <w:kern w:val="44"/>
      <w:sz w:val="44"/>
    </w:rPr>
  </w:style>
  <w:style w:type="paragraph" w:styleId="5">
    <w:name w:val="heading 2"/>
    <w:next w:val="1"/>
    <w:qFormat/>
    <w:locked/>
    <w:uiPriority w:val="0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hAnsi="Arial" w:eastAsia="黑体" w:cs="Times New Roman"/>
      <w:b/>
      <w:bCs/>
      <w:kern w:val="2"/>
      <w:sz w:val="32"/>
      <w:szCs w:val="32"/>
      <w:lang w:val="en-US" w:eastAsia="zh-CN" w:bidi="ar-SA"/>
    </w:rPr>
  </w:style>
  <w:style w:type="character" w:default="1" w:styleId="17">
    <w:name w:val="Default Paragraph Font"/>
    <w:unhideWhenUsed/>
    <w:qFormat/>
    <w:uiPriority w:val="99"/>
    <w:rPr>
      <w:rFonts w:hint="default"/>
    </w:rPr>
  </w:style>
  <w:style w:type="table" w:default="1" w:styleId="15">
    <w:name w:val="Normal Table"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widowControl w:val="0"/>
      <w:spacing w:after="120"/>
      <w:ind w:firstLine="420" w:firstLineChars="100"/>
      <w:jc w:val="both"/>
    </w:pPr>
    <w:rPr>
      <w:rFonts w:ascii="Times New Roman" w:hAnsi="Times New Roman" w:eastAsia="宋体" w:cs="Times New Roman"/>
      <w:kern w:val="2"/>
      <w:sz w:val="28"/>
      <w:szCs w:val="20"/>
      <w:lang w:val="en-US" w:eastAsia="zh-CN" w:bidi="ar-SA"/>
    </w:rPr>
  </w:style>
  <w:style w:type="paragraph" w:styleId="3">
    <w:name w:val="Body Text"/>
    <w:basedOn w:val="1"/>
    <w:next w:val="1"/>
    <w:unhideWhenUsed/>
    <w:qFormat/>
    <w:uiPriority w:val="99"/>
    <w:pPr>
      <w:spacing w:beforeLines="0" w:afterLines="0"/>
    </w:pPr>
    <w:rPr>
      <w:rFonts w:hint="eastAsia"/>
      <w:sz w:val="21"/>
    </w:rPr>
  </w:style>
  <w:style w:type="paragraph" w:styleId="6">
    <w:name w:val="Normal Indent"/>
    <w:basedOn w:val="1"/>
    <w:next w:val="1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7">
    <w:name w:val="Date"/>
    <w:basedOn w:val="1"/>
    <w:next w:val="1"/>
    <w:unhideWhenUsed/>
    <w:qFormat/>
    <w:uiPriority w:val="99"/>
    <w:pPr>
      <w:spacing w:beforeLines="0" w:afterLines="0"/>
      <w:ind w:left="100" w:leftChars="2500"/>
    </w:pPr>
    <w:rPr>
      <w:rFonts w:hint="eastAsia"/>
      <w:sz w:val="21"/>
    </w:rPr>
  </w:style>
  <w:style w:type="paragraph" w:styleId="8">
    <w:name w:val="Body Text Indent 2"/>
    <w:qFormat/>
    <w:uiPriority w:val="0"/>
    <w:pPr>
      <w:widowControl w:val="0"/>
      <w:spacing w:after="120" w:line="480" w:lineRule="auto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beforeLines="0" w:afterLines="0"/>
      <w:jc w:val="left"/>
    </w:pPr>
    <w:rPr>
      <w:rFonts w:hint="eastAsia"/>
      <w:sz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beforeLines="0" w:afterLines="0"/>
      <w:jc w:val="center"/>
    </w:pPr>
    <w:rPr>
      <w:rFonts w:hint="eastAsia"/>
      <w:sz w:val="18"/>
    </w:rPr>
  </w:style>
  <w:style w:type="paragraph" w:styleId="11">
    <w:name w:val="Body Text 2"/>
    <w:basedOn w:val="1"/>
    <w:unhideWhenUsed/>
    <w:qFormat/>
    <w:uiPriority w:val="99"/>
    <w:pPr>
      <w:spacing w:beforeLines="0" w:after="120" w:afterLines="0" w:line="480" w:lineRule="auto"/>
    </w:pPr>
    <w:rPr>
      <w:rFonts w:hint="eastAsia"/>
      <w:sz w:val="21"/>
    </w:rPr>
  </w:style>
  <w:style w:type="paragraph" w:styleId="12">
    <w:name w:val="Message Header"/>
    <w:basedOn w:val="1"/>
    <w:next w:val="3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Lines="0" w:afterLines="0"/>
      <w:ind w:left="1080" w:leftChars="500" w:hanging="1080" w:hangingChars="500"/>
    </w:pPr>
    <w:rPr>
      <w:rFonts w:hint="eastAsia" w:ascii="Cambria" w:hAnsi="Cambria"/>
      <w:sz w:val="24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hint="eastAsia" w:ascii="宋体" w:hAnsi="宋体"/>
      <w:sz w:val="24"/>
    </w:rPr>
  </w:style>
  <w:style w:type="paragraph" w:styleId="14">
    <w:name w:val="Title"/>
    <w:qFormat/>
    <w:locked/>
    <w:uiPriority w:val="10"/>
    <w:pPr>
      <w:spacing w:before="240" w:beforeLines="0" w:after="60" w:afterLines="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16">
    <w:name w:val="Table Grid"/>
    <w:basedOn w:val="15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basedOn w:val="17"/>
    <w:unhideWhenUsed/>
    <w:qFormat/>
    <w:uiPriority w:val="99"/>
    <w:rPr>
      <w:rFonts w:hint="default" w:ascii="Times New Roman"/>
    </w:rPr>
  </w:style>
  <w:style w:type="character" w:styleId="19">
    <w:name w:val="Hyperlink"/>
    <w:unhideWhenUsed/>
    <w:qFormat/>
    <w:uiPriority w:val="99"/>
    <w:rPr>
      <w:rFonts w:hint="default" w:ascii="Times New Roman" w:hAnsi="Times New Roman" w:eastAsia="宋体"/>
      <w:color w:val="0000FF"/>
      <w:sz w:val="24"/>
      <w:u w:val="single"/>
    </w:rPr>
  </w:style>
  <w:style w:type="character" w:customStyle="1" w:styleId="20">
    <w:name w:val="页脚 字符"/>
    <w:link w:val="9"/>
    <w:unhideWhenUsed/>
    <w:qFormat/>
    <w:locked/>
    <w:uiPriority w:val="99"/>
    <w:rPr>
      <w:rFonts w:hint="eastAsia" w:ascii="Calibri" w:hAnsi="Calibri" w:eastAsia="宋体"/>
      <w:kern w:val="2"/>
      <w:sz w:val="18"/>
    </w:rPr>
  </w:style>
  <w:style w:type="character" w:customStyle="1" w:styleId="21">
    <w:name w:val="页眉 字符"/>
    <w:link w:val="10"/>
    <w:unhideWhenUsed/>
    <w:qFormat/>
    <w:locked/>
    <w:uiPriority w:val="99"/>
    <w:rPr>
      <w:rFonts w:hint="eastAsia" w:ascii="Calibri" w:hAnsi="Calibri" w:eastAsia="宋体"/>
      <w:kern w:val="2"/>
      <w:sz w:val="18"/>
    </w:rPr>
  </w:style>
  <w:style w:type="character" w:customStyle="1" w:styleId="22">
    <w:name w:val="font21"/>
    <w:unhideWhenUsed/>
    <w:qFormat/>
    <w:uiPriority w:val="99"/>
    <w:rPr>
      <w:rFonts w:hint="eastAsia" w:ascii="宋体" w:hAnsi="宋体" w:eastAsia="宋体"/>
      <w:color w:val="000000"/>
      <w:sz w:val="24"/>
    </w:rPr>
  </w:style>
  <w:style w:type="character" w:customStyle="1" w:styleId="23">
    <w:name w:val="font01"/>
    <w:unhideWhenUsed/>
    <w:qFormat/>
    <w:uiPriority w:val="99"/>
    <w:rPr>
      <w:rFonts w:hint="eastAsia" w:ascii="宋体" w:hAnsi="宋体" w:eastAsia="宋体"/>
      <w:b/>
      <w:color w:val="000000"/>
      <w:sz w:val="24"/>
    </w:rPr>
  </w:style>
  <w:style w:type="character" w:customStyle="1" w:styleId="24">
    <w:name w:val="NormalCharacter"/>
    <w:qFormat/>
    <w:uiPriority w:val="0"/>
    <w:rPr>
      <w:rFonts w:ascii="Calibri" w:hAnsi="Calibri" w:eastAsia="宋体"/>
    </w:rPr>
  </w:style>
  <w:style w:type="paragraph" w:customStyle="1" w:styleId="25">
    <w:name w:val="p0"/>
    <w:basedOn w:val="1"/>
    <w:qFormat/>
    <w:uiPriority w:val="0"/>
    <w:pPr>
      <w:widowControl/>
    </w:pPr>
    <w:rPr>
      <w:rFonts w:cs="宋体"/>
      <w:kern w:val="0"/>
      <w:szCs w:val="21"/>
    </w:rPr>
  </w:style>
  <w:style w:type="paragraph" w:customStyle="1" w:styleId="26">
    <w:name w:val="表格标题序号"/>
    <w:basedOn w:val="1"/>
    <w:qFormat/>
    <w:uiPriority w:val="0"/>
    <w:rPr>
      <w:rFonts w:ascii="Times New Roman" w:hAnsi="Times New Roman"/>
    </w:rPr>
  </w:style>
  <w:style w:type="paragraph" w:customStyle="1" w:styleId="27">
    <w:name w:val="水保正文"/>
    <w:next w:val="1"/>
    <w:qFormat/>
    <w:uiPriority w:val="0"/>
    <w:pPr>
      <w:widowControl w:val="0"/>
      <w:spacing w:line="500" w:lineRule="exact"/>
      <w:ind w:firstLine="200" w:firstLineChars="200"/>
      <w:jc w:val="both"/>
    </w:pPr>
    <w:rPr>
      <w:rFonts w:ascii="Times New Roman" w:hAnsi="Times New Roman" w:eastAsia="仿宋_GB2312" w:cs="Times New Roman"/>
      <w:kern w:val="2"/>
      <w:sz w:val="24"/>
      <w:szCs w:val="28"/>
      <w:lang w:val="en-US" w:eastAsia="zh-CN" w:bidi="ar-SA"/>
    </w:rPr>
  </w:style>
  <w:style w:type="paragraph" w:customStyle="1" w:styleId="28">
    <w:name w:val="表格文字"/>
    <w:basedOn w:val="3"/>
    <w:next w:val="1"/>
    <w:qFormat/>
    <w:uiPriority w:val="0"/>
    <w:pPr>
      <w:widowControl/>
      <w:tabs>
        <w:tab w:val="left" w:pos="-24"/>
      </w:tabs>
      <w:spacing w:line="0" w:lineRule="atLeast"/>
      <w:ind w:firstLine="0" w:firstLineChars="0"/>
      <w:jc w:val="center"/>
      <w:textAlignment w:val="baseline"/>
    </w:pPr>
    <w:rPr>
      <w:color w:val="000000"/>
      <w:sz w:val="21"/>
      <w:szCs w:val="20"/>
      <w:u w:val="none" w:color="000000"/>
    </w:rPr>
  </w:style>
  <w:style w:type="paragraph" w:customStyle="1" w:styleId="29">
    <w:name w:val="表格内容"/>
    <w:basedOn w:val="1"/>
    <w:qFormat/>
    <w:uiPriority w:val="0"/>
    <w:pPr>
      <w:adjustRightInd w:val="0"/>
      <w:spacing w:line="400" w:lineRule="exact"/>
      <w:jc w:val="center"/>
      <w:textAlignment w:val="baseline"/>
    </w:pPr>
    <w:rPr>
      <w:rFonts w:ascii="宋体" w:hAnsi="宋体"/>
      <w:color w:val="000000"/>
      <w:sz w:val="18"/>
      <w:szCs w:val="21"/>
    </w:rPr>
  </w:style>
  <w:style w:type="paragraph" w:customStyle="1" w:styleId="30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34"/>
    <w:pPr>
      <w:ind w:firstLine="420" w:firstLineChars="200"/>
    </w:pPr>
  </w:style>
  <w:style w:type="paragraph" w:customStyle="1" w:styleId="32">
    <w:name w:val="表格标题文字"/>
    <w:basedOn w:val="1"/>
    <w:next w:val="26"/>
    <w:qFormat/>
    <w:uiPriority w:val="0"/>
    <w:pPr>
      <w:ind w:firstLine="0" w:firstLineChars="0"/>
      <w:jc w:val="center"/>
    </w:pPr>
  </w:style>
  <w:style w:type="paragraph" w:customStyle="1" w:styleId="33">
    <w:name w:val="正文 首行缩进:  2 字符"/>
    <w:qFormat/>
    <w:uiPriority w:val="0"/>
    <w:pPr>
      <w:spacing w:line="500" w:lineRule="exact"/>
      <w:ind w:firstLine="560" w:firstLineChars="200"/>
      <w:jc w:val="both"/>
    </w:pPr>
    <w:rPr>
      <w:rFonts w:ascii="Times New Roman" w:hAnsi="Times New Roman" w:eastAsia="宋体" w:cs="Times New Roman"/>
      <w:kern w:val="2"/>
      <w:sz w:val="28"/>
      <w:szCs w:val="28"/>
      <w:lang w:val="en-US" w:eastAsia="zh-CN" w:bidi="ar-SA"/>
    </w:rPr>
  </w:style>
  <w:style w:type="paragraph" w:customStyle="1" w:styleId="34">
    <w:name w:val="样式 表格文字 + 宋体"/>
    <w:basedOn w:val="28"/>
    <w:qFormat/>
    <w:uiPriority w:val="0"/>
    <w:rPr>
      <w:rFonts w:ascii="宋体"/>
    </w:rPr>
  </w:style>
  <w:style w:type="paragraph" w:customStyle="1" w:styleId="35">
    <w:name w:val="正文缩2"/>
    <w:qFormat/>
    <w:uiPriority w:val="0"/>
    <w:pPr>
      <w:spacing w:line="360" w:lineRule="auto"/>
      <w:ind w:firstLine="240" w:firstLineChars="100"/>
    </w:pPr>
    <w:rPr>
      <w:rFonts w:ascii="Times New Roman" w:hAnsi="Times New Roman" w:eastAsia="宋体" w:cs="Times New Roman"/>
      <w:color w:val="FF0000"/>
      <w:sz w:val="24"/>
      <w:szCs w:val="24"/>
      <w:lang w:val="en-US" w:eastAsia="zh-CN" w:bidi="ar-SA"/>
    </w:rPr>
  </w:style>
  <w:style w:type="paragraph" w:customStyle="1" w:styleId="36">
    <w:name w:val="列出段落"/>
    <w:basedOn w:val="1"/>
    <w:qFormat/>
    <w:uiPriority w:val="0"/>
    <w:pPr>
      <w:ind w:firstLine="420" w:firstLineChars="200"/>
    </w:pPr>
    <w:rPr>
      <w:rFonts w:hint="default"/>
      <w:szCs w:val="22"/>
    </w:rPr>
  </w:style>
  <w:style w:type="paragraph" w:customStyle="1" w:styleId="37">
    <w:name w:val="表格文本"/>
    <w:basedOn w:val="1"/>
    <w:next w:val="1"/>
    <w:qFormat/>
    <w:uiPriority w:val="0"/>
    <w:pPr>
      <w:adjustRightInd w:val="0"/>
      <w:snapToGrid w:val="0"/>
      <w:spacing w:line="460" w:lineRule="exact"/>
      <w:ind w:firstLine="200" w:firstLineChars="200"/>
      <w:jc w:val="center"/>
    </w:pPr>
    <w:rPr>
      <w:rFonts w:ascii="Calibri" w:hAnsi="Calibri" w:cs="Times New Roman"/>
      <w:color w:val="000000"/>
      <w:szCs w:val="21"/>
    </w:rPr>
  </w:style>
  <w:style w:type="paragraph" w:customStyle="1" w:styleId="38">
    <w:name w:val="报告书正标题"/>
    <w:basedOn w:val="1"/>
    <w:qFormat/>
    <w:uiPriority w:val="0"/>
    <w:pPr>
      <w:widowControl/>
      <w:tabs>
        <w:tab w:val="left" w:pos="-24"/>
      </w:tabs>
      <w:spacing w:before="120" w:after="120"/>
      <w:jc w:val="center"/>
      <w:textAlignment w:val="baseline"/>
    </w:pPr>
    <w:rPr>
      <w:rFonts w:ascii="黑体" w:hAnsi="宋体" w:eastAsia="黑体"/>
      <w:color w:val="000000"/>
      <w:spacing w:val="120"/>
      <w:kern w:val="0"/>
      <w:sz w:val="72"/>
      <w:szCs w:val="20"/>
      <w:u w:val="none" w:color="000000"/>
    </w:rPr>
  </w:style>
  <w:style w:type="paragraph" w:customStyle="1" w:styleId="39">
    <w:name w:val="p18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40">
    <w:name w:val="Default"/>
    <w:unhideWhenUsed/>
    <w:qFormat/>
    <w:uiPriority w:val="99"/>
    <w:pPr>
      <w:widowControl w:val="0"/>
      <w:autoSpaceDE w:val="0"/>
      <w:autoSpaceDN w:val="0"/>
    </w:pPr>
    <w:rPr>
      <w:rFonts w:hint="eastAsia" w:ascii="仿宋_GB2312" w:hAnsi="Calibri" w:eastAsia="仿宋_GB2312" w:cs="Times New Roman"/>
      <w:color w:val="000000"/>
      <w:sz w:val="24"/>
      <w:lang w:val="en-US" w:eastAsia="zh-CN" w:bidi="ar-SA"/>
    </w:rPr>
  </w:style>
  <w:style w:type="paragraph" w:customStyle="1" w:styleId="41">
    <w:name w:val="表格样式"/>
    <w:basedOn w:val="1"/>
    <w:qFormat/>
    <w:uiPriority w:val="0"/>
    <w:pPr>
      <w:spacing w:line="240" w:lineRule="auto"/>
      <w:ind w:firstLine="0" w:firstLineChars="0"/>
      <w:jc w:val="center"/>
      <w:textAlignment w:val="center"/>
    </w:pPr>
    <w:rPr>
      <w:rFonts w:ascii="Times New Roman" w:hAnsi="Times New Roman" w:eastAsia="仿宋" w:cs="Times New Roman"/>
      <w:sz w:val="21"/>
    </w:rPr>
  </w:style>
  <w:style w:type="paragraph" w:customStyle="1" w:styleId="42">
    <w:name w:val="正文1"/>
    <w:basedOn w:val="1"/>
    <w:qFormat/>
    <w:uiPriority w:val="0"/>
    <w:pPr>
      <w:spacing w:line="460" w:lineRule="atLeast"/>
    </w:pPr>
    <w:rPr>
      <w:rFonts w:ascii="宋体"/>
      <w:sz w:val="28"/>
    </w:rPr>
  </w:style>
  <w:style w:type="paragraph" w:customStyle="1" w:styleId="43">
    <w:name w:val="表格10号"/>
    <w:basedOn w:val="44"/>
    <w:qFormat/>
    <w:uiPriority w:val="0"/>
    <w:pPr>
      <w:widowControl w:val="0"/>
    </w:pPr>
    <w:rPr>
      <w:kern w:val="2"/>
      <w:sz w:val="20"/>
      <w:szCs w:val="28"/>
    </w:rPr>
  </w:style>
  <w:style w:type="paragraph" w:customStyle="1" w:styleId="44">
    <w:name w:val="表格"/>
    <w:basedOn w:val="45"/>
    <w:qFormat/>
    <w:uiPriority w:val="0"/>
    <w:pPr>
      <w:keepLines/>
      <w:widowControl/>
      <w:adjustRightInd w:val="0"/>
      <w:snapToGrid w:val="0"/>
      <w:spacing w:line="240" w:lineRule="auto"/>
      <w:ind w:firstLine="0" w:firstLineChars="0"/>
      <w:jc w:val="center"/>
    </w:pPr>
    <w:rPr>
      <w:bCs/>
      <w:kern w:val="0"/>
      <w:sz w:val="22"/>
      <w:szCs w:val="20"/>
    </w:rPr>
  </w:style>
  <w:style w:type="paragraph" w:customStyle="1" w:styleId="45">
    <w:name w:val="表文字"/>
    <w:basedOn w:val="1"/>
    <w:next w:val="1"/>
    <w:qFormat/>
    <w:uiPriority w:val="0"/>
    <w:pPr>
      <w:widowControl/>
      <w:adjustRightInd w:val="0"/>
      <w:spacing w:line="240" w:lineRule="exact"/>
      <w:ind w:firstLine="0" w:firstLineChars="0"/>
      <w:jc w:val="center"/>
    </w:pPr>
    <w:rPr>
      <w:color w:val="auto"/>
      <w:kern w:val="0"/>
      <w:sz w:val="18"/>
      <w:szCs w:val="18"/>
    </w:rPr>
  </w:style>
  <w:style w:type="paragraph" w:customStyle="1" w:styleId="46">
    <w:name w:val="08表格-20"/>
    <w:basedOn w:val="1"/>
    <w:next w:val="1"/>
    <w:qFormat/>
    <w:uiPriority w:val="8"/>
    <w:pPr>
      <w:spacing w:line="240" w:lineRule="exact"/>
      <w:ind w:firstLine="0" w:firstLineChars="0"/>
      <w:jc w:val="center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2576</Words>
  <Characters>2999</Characters>
  <Lines>23</Lines>
  <Paragraphs>6</Paragraphs>
  <TotalTime>4</TotalTime>
  <ScaleCrop>false</ScaleCrop>
  <LinksUpToDate>false</LinksUpToDate>
  <CharactersWithSpaces>3035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2021-01-09T16:56:00Z</dcterms:created>
  <dc:creator>管理员</dc:creator>
  <cp:lastModifiedBy>ASUS</cp:lastModifiedBy>
  <cp:lastPrinted>2025-03-25T16:18:00Z</cp:lastPrinted>
  <dcterms:modified xsi:type="dcterms:W3CDTF">2025-12-08T01:29:12Z</dcterms:modified>
  <dc:title>重庆市荣昌区水利局文件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9208B7337C7541F4A7B417E8A337FA2B_13</vt:lpwstr>
  </property>
  <property fmtid="{D5CDD505-2E9C-101B-9397-08002B2CF9AE}" pid="4" name="KSOTemplateDocerSaveRecord">
    <vt:lpwstr>eyJoZGlkIjoiZDA2NDAxODdiZDZlYTg0NTUyMzExYTVmZjVkZTM5ODkiLCJ1c2VySWQiOiIxMDY5NDc1MDM0In0=</vt:lpwstr>
  </property>
</Properties>
</file>