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10"/>
        <w:bidi w:val="0"/>
        <w:rPr>
          <w:rFonts w:hint="default"/>
          <w:lang w:val="en-GB"/>
        </w:rPr>
      </w:pPr>
      <w:r>
        <w:rPr>
          <w:rFonts w:hint="default"/>
          <w:lang w:val="en-GB"/>
        </w:rPr>
        <w:t>荣昌区北部片区中心水厂建设工程</w:t>
      </w:r>
    </w:p>
    <w:p>
      <w:pPr>
        <w:pStyle w:val="10"/>
        <w:bidi w:val="0"/>
        <w:rPr>
          <w:rFonts w:hint="default"/>
          <w:lang w:val="en-GB"/>
        </w:rPr>
      </w:pPr>
      <w:r>
        <w:rPr>
          <w:rFonts w:hint="default"/>
          <w:lang w:val="en-GB"/>
        </w:rPr>
        <w:t>水土保持方案特性表</w:t>
      </w:r>
    </w:p>
    <w:tbl>
      <w:tblPr>
        <w:tblStyle w:val="8"/>
        <w:tblW w:w="90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352"/>
        <w:gridCol w:w="724"/>
        <w:gridCol w:w="571"/>
        <w:gridCol w:w="2058"/>
        <w:gridCol w:w="174"/>
        <w:gridCol w:w="1017"/>
        <w:gridCol w:w="492"/>
        <w:gridCol w:w="668"/>
        <w:gridCol w:w="1299"/>
        <w:gridCol w:w="1328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820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荣昌区北部片区中心水厂建设工程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流域管理机构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水利部长江水利委员会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涉及省（市、区）</w:t>
            </w: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涉及地市或个数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涉及县或个数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荣昌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27" w:hRule="atLeas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项目规模</w:t>
            </w: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5×10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/d的净水工程（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  <w:t>公有设施等土建按10×10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vertAlign w:val="superscript"/>
                <w:lang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vertAlign w:val="superscript"/>
                <w:lang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  <w:t>/d建设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），供水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</w:rPr>
              <w:t>管线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28168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  <w:t>（供水管网按照10万吨规模建设），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污水管线2737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总投资（万元）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27910.86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土建投资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21623.84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动工时间</w:t>
            </w: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完工时间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年1月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设计水平年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工程占地（hm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19.48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永久占地（hm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4.95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临时占地（hm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4080" w:type="dxa"/>
            <w:gridSpan w:val="5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土石方量（万m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挖方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填方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借方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余（弃）方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  <w:jc w:val="center"/>
        </w:trPr>
        <w:tc>
          <w:tcPr>
            <w:tcW w:w="4080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16.28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16.28</w:t>
            </w:r>
          </w:p>
        </w:tc>
        <w:tc>
          <w:tcPr>
            <w:tcW w:w="1299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0.00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重点防治区名称</w:t>
            </w:r>
          </w:p>
        </w:tc>
        <w:tc>
          <w:tcPr>
            <w:tcW w:w="4978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荣昌区罗家桥水库重点治理区和天宫堂-三奇寺水库重点预防区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地貌类型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丘陵地貌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水土保持区划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西南紫色土区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土壤侵蚀类型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水力侵蚀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土壤侵蚀强度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轻度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防治责任范围面积（hm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19.48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容许土壤流失量[t/(km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•a)]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土壤流失预测总量（t）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1325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新增土壤流失量（t）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9" w:hRule="exact"/>
          <w:jc w:val="center"/>
        </w:trPr>
        <w:tc>
          <w:tcPr>
            <w:tcW w:w="4080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水土流失防治标准执行等级</w:t>
            </w:r>
          </w:p>
        </w:tc>
        <w:tc>
          <w:tcPr>
            <w:tcW w:w="4978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西南紫色土区建设类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项目一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级防治标准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17" w:hRule="exact"/>
          <w:jc w:val="center"/>
        </w:trPr>
        <w:tc>
          <w:tcPr>
            <w:tcW w:w="1451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防治目标</w:t>
            </w: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水土流失治理度（%）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土壤流失控制比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9" w:hRule="exact"/>
          <w:jc w:val="center"/>
        </w:trPr>
        <w:tc>
          <w:tcPr>
            <w:tcW w:w="1451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渣土防护率（%）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表土保护率（%）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exact"/>
          <w:jc w:val="center"/>
        </w:trPr>
        <w:tc>
          <w:tcPr>
            <w:tcW w:w="1451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林草植被恢复率（%）</w:t>
            </w:r>
          </w:p>
        </w:tc>
        <w:tc>
          <w:tcPr>
            <w:tcW w:w="1191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97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林草覆盖率（%）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75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防治措施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及工程量</w:t>
            </w:r>
          </w:p>
        </w:tc>
        <w:tc>
          <w:tcPr>
            <w:tcW w:w="164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分区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工程措施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ind w:firstLine="1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植物措施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ind w:firstLine="1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临时措施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水厂工程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防治区</w:t>
            </w: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厂区工程防治亚区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主设：雨水管网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1130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表土剥离1.28万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表土回填1.28万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；透水铺装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666.60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新增：土地整治25678.75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厂区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绿化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21237.65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边坡植草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绿化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2497.5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新增：撒播草籽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绿化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4441.1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主设：临时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排水沟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1709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m；三级沉淀池1座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车辆冲洗站1座；沉沙池1座；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临时排水沟523m，临时沉砂池4座，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 xml:space="preserve"> 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施工生产生活防治亚区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临时排水沟131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表土堆场防治亚区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临时拦挡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临时排水沟260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；临时沉砂池1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管网工程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防治区</w:t>
            </w: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横坡敷设段防治亚区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表土剥离0.14万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表土回填0.14万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土地整治14545m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撒播草籽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14545h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  <w:p>
            <w:pPr>
              <w:pStyle w:val="4"/>
              <w:ind w:firstLine="540" w:firstLineChars="300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临时拦挡2889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顺坡敷设段防治亚区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表土剥离0.10万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表土回填0.10万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土地整治11672m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撒播草籽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11672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  <w:p>
            <w:pPr>
              <w:pStyle w:val="4"/>
              <w:ind w:firstLine="540" w:firstLineChars="3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临时拦挡2397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平坡敷设段防治亚区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表土剥离1.12万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表土回填1.12万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土地整治103628m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撒播草籽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103628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塑料彩布条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375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定向钻施工段防治亚区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表土剥离0.01万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表土回填0.01万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土地整治1055m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撒播草籽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1055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628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新增：塑料彩布条覆盖1000m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临时排水沟173m，临时沉砂池4座，临时拦挡70m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11" w:hRule="atLeast"/>
          <w:jc w:val="center"/>
        </w:trPr>
        <w:tc>
          <w:tcPr>
            <w:tcW w:w="2022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投资（万元）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主设：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287.81</w:t>
            </w:r>
          </w:p>
          <w:p>
            <w:pPr>
              <w:snapToGrid w:val="0"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115.92</w:t>
            </w:r>
          </w:p>
        </w:tc>
        <w:tc>
          <w:tcPr>
            <w:tcW w:w="2177" w:type="dxa"/>
            <w:gridSpan w:val="3"/>
            <w:noWrap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主设：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154.66</w:t>
            </w:r>
          </w:p>
          <w:p>
            <w:pPr>
              <w:snapToGrid w:val="0"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方案新增：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6.91</w:t>
            </w:r>
          </w:p>
        </w:tc>
        <w:tc>
          <w:tcPr>
            <w:tcW w:w="262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主设：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71.93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方案新增：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162.37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2022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水土保持总投资（万元）</w:t>
            </w:r>
          </w:p>
        </w:tc>
        <w:tc>
          <w:tcPr>
            <w:tcW w:w="223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923.10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（新增投资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408.70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476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独立费用（万元）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ind w:firstLine="1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55.12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监理费（万元）</w:t>
            </w:r>
          </w:p>
        </w:tc>
        <w:tc>
          <w:tcPr>
            <w:tcW w:w="571" w:type="dxa"/>
            <w:noWrap/>
            <w:vAlign w:val="center"/>
          </w:tcPr>
          <w:p>
            <w:pPr>
              <w:snapToGrid w:val="0"/>
              <w:ind w:firstLine="1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23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监测费（万元）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19.52</w:t>
            </w:r>
          </w:p>
        </w:tc>
        <w:tc>
          <w:tcPr>
            <w:tcW w:w="196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补偿费（万元）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27.27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272742.40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方案编制单位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重庆嘉源环保科技有限公司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建设单位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重庆兴荣弘禹水利开发有限公司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陈婕婕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罗杨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重庆市北部新区湖霞街1号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重庆市荣昌区昌州街道迎宾大道29号附88号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401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1420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4024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陈建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98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盛应碧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/13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145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803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49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90@qq.com</w:t>
            </w: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3295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53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1474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A78719-34C6-44BA-BFB8-059CF704EDA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2040526-09FB-4AFA-949D-DF2724D0F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FBF89"/>
    <w:rsid w:val="00750ABC"/>
    <w:rsid w:val="01EA3A1E"/>
    <w:rsid w:val="061E1D45"/>
    <w:rsid w:val="1CCF773E"/>
    <w:rsid w:val="1ED47BD9"/>
    <w:rsid w:val="45E6648E"/>
    <w:rsid w:val="5FAFF6AE"/>
    <w:rsid w:val="6A560EB2"/>
    <w:rsid w:val="6F7A4B3A"/>
    <w:rsid w:val="BFBF1C18"/>
    <w:rsid w:val="CEFFBF89"/>
    <w:rsid w:val="DEF33499"/>
    <w:rsid w:val="E3F4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nhideWhenUsed/>
    <w:qFormat/>
    <w:uiPriority w:val="99"/>
    <w:pPr>
      <w:widowControl w:val="0"/>
      <w:spacing w:beforeLines="0" w:after="120" w:afterLines="0" w:line="480" w:lineRule="auto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0">
    <w:name w:val="函的标题"/>
    <w:basedOn w:val="1"/>
    <w:qFormat/>
    <w:uiPriority w:val="0"/>
    <w:pPr>
      <w:snapToGrid w:val="0"/>
      <w:spacing w:beforeLines="0" w:afterLines="0" w:line="720" w:lineRule="atLeast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2026-02-04T03:31:00Z</dcterms:created>
  <dc:creator>guanliyuan</dc:creator>
  <cp:lastModifiedBy>${userName!}</cp:lastModifiedBy>
  <cp:lastPrinted>2026-02-03T19:49:00Z</cp:lastPrinted>
  <dcterms:modified xsi:type="dcterms:W3CDTF">2026-02-26T03:26:39Z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22700EDB1AF67670276C816982B432D9_41</vt:lpwstr>
  </property>
</Properties>
</file>