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黑体_GBK"/>
          <w:sz w:val="32"/>
          <w:szCs w:val="32"/>
        </w:rPr>
      </w:pPr>
    </w:p>
    <w:p>
      <w:pPr>
        <w:pStyle w:val="2"/>
        <w:rPr>
          <w:rFonts w:hint="eastAsia"/>
        </w:rPr>
      </w:pPr>
    </w:p>
    <w:p>
      <w:pPr>
        <w:pStyle w:val="14"/>
        <w:bidi w:val="0"/>
        <w:rPr>
          <w:rFonts w:hint="eastAsia"/>
        </w:rPr>
      </w:pPr>
      <w:r>
        <w:rPr>
          <w:rFonts w:hint="eastAsia"/>
        </w:rPr>
        <w:t>重庆市荣昌区水利局</w:t>
      </w:r>
    </w:p>
    <w:p>
      <w:pPr>
        <w:pStyle w:val="14"/>
        <w:bidi w:val="0"/>
        <w:rPr>
          <w:rFonts w:hint="default"/>
          <w:lang w:eastAsia="zh-CN"/>
        </w:rPr>
      </w:pPr>
      <w:bookmarkStart w:id="0" w:name="_GoBack"/>
      <w:r>
        <w:rPr>
          <w:rFonts w:hint="eastAsia"/>
        </w:rPr>
        <w:t>关于同意重庆美怡佳食品饮料有限责任公司延续取水行政许可的决定</w:t>
      </w:r>
    </w:p>
    <w:bookmarkEnd w:id="0"/>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重庆美怡佳食品饮料有限责任公司</w:t>
      </w:r>
      <w:r>
        <w:rPr>
          <w:rFonts w:hint="default" w:ascii="Times New Roman" w:hAnsi="Times New Roman" w:eastAsia="方正仿宋_GBK" w:cs="Times New Roman"/>
          <w:bCs/>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rPr>
        <w:t>你</w:t>
      </w:r>
      <w:r>
        <w:rPr>
          <w:rFonts w:hint="eastAsia" w:ascii="Times New Roman" w:hAnsi="Times New Roman" w:eastAsia="方正仿宋_GBK" w:cs="Times New Roman"/>
          <w:bCs/>
          <w:sz w:val="32"/>
          <w:szCs w:val="32"/>
          <w:lang w:eastAsia="zh-CN"/>
        </w:rPr>
        <w:t>单位</w:t>
      </w:r>
      <w:r>
        <w:rPr>
          <w:rFonts w:hint="default" w:ascii="Times New Roman" w:hAnsi="Times New Roman" w:eastAsia="方正仿宋_GBK" w:cs="Times New Roman"/>
          <w:bCs/>
          <w:sz w:val="32"/>
          <w:szCs w:val="32"/>
        </w:rPr>
        <w:t>办理延续取水申请资料收悉。根据《取水许可和水资源</w:t>
      </w:r>
      <w:r>
        <w:rPr>
          <w:rFonts w:hint="eastAsia" w:ascii="Times New Roman" w:hAnsi="Times New Roman" w:eastAsia="方正仿宋_GBK" w:cs="Times New Roman"/>
          <w:bCs/>
          <w:sz w:val="32"/>
          <w:szCs w:val="32"/>
          <w:lang w:eastAsia="zh-CN"/>
        </w:rPr>
        <w:t>费</w:t>
      </w:r>
      <w:r>
        <w:rPr>
          <w:rFonts w:hint="default" w:ascii="Times New Roman" w:hAnsi="Times New Roman" w:eastAsia="方正仿宋_GBK" w:cs="Times New Roman"/>
          <w:bCs/>
          <w:sz w:val="32"/>
          <w:szCs w:val="32"/>
        </w:rPr>
        <w:t>征收管理条例》（国务院460号令）和《重庆市取水许可和</w:t>
      </w:r>
      <w:r>
        <w:rPr>
          <w:rFonts w:hint="eastAsia" w:ascii="Times New Roman" w:hAnsi="Times New Roman" w:eastAsia="方正仿宋_GBK" w:cs="Times New Roman"/>
          <w:bCs/>
          <w:sz w:val="32"/>
          <w:szCs w:val="32"/>
          <w:lang w:eastAsia="zh-CN"/>
        </w:rPr>
        <w:t>水资源</w:t>
      </w:r>
      <w:r>
        <w:rPr>
          <w:rFonts w:hint="eastAsia" w:cs="Times New Roman"/>
          <w:bCs/>
          <w:sz w:val="32"/>
          <w:szCs w:val="32"/>
          <w:lang w:val="en-US" w:eastAsia="zh-CN"/>
        </w:rPr>
        <w:t>费</w:t>
      </w:r>
      <w:r>
        <w:rPr>
          <w:rFonts w:hint="default" w:ascii="Times New Roman" w:hAnsi="Times New Roman" w:eastAsia="方正仿宋_GBK" w:cs="Times New Roman"/>
          <w:bCs/>
          <w:sz w:val="32"/>
          <w:szCs w:val="32"/>
        </w:rPr>
        <w:t>征收管理办法》（重庆市人民政府第158号令）。经核查，我局决定同意你单位延续取水。现将有关事项批复如下</w:t>
      </w:r>
      <w:r>
        <w:rPr>
          <w:rFonts w:hint="eastAsia" w:ascii="Times New Roman" w:hAnsi="Times New Roman" w:eastAsia="方正仿宋_GBK"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一、同意延续取水标的。重庆美怡佳食品饮料有限责任公司取水点</w:t>
      </w:r>
      <w:r>
        <w:rPr>
          <w:rFonts w:hint="eastAsia" w:ascii="Times New Roman" w:hAnsi="Times New Roman" w:eastAsia="方正仿宋_GBK"/>
          <w:bCs/>
          <w:sz w:val="32"/>
          <w:szCs w:val="32"/>
        </w:rPr>
        <w:t>位于荣昌区峰高街道凤凰村一社峰高河右岸，</w:t>
      </w:r>
      <w:r>
        <w:rPr>
          <w:rFonts w:hint="eastAsia" w:ascii="Times New Roman" w:hAnsi="Times New Roman" w:eastAsia="方正仿宋_GBK"/>
          <w:sz w:val="32"/>
          <w:szCs w:val="32"/>
        </w:rPr>
        <w:t>核定</w:t>
      </w:r>
      <w:r>
        <w:rPr>
          <w:rFonts w:hint="eastAsia" w:ascii="Times New Roman" w:hAnsi="Times New Roman" w:eastAsia="方正仿宋_GBK" w:cs="Times New Roman"/>
          <w:bCs/>
          <w:sz w:val="32"/>
          <w:szCs w:val="32"/>
          <w:lang w:eastAsia="zh-CN"/>
        </w:rPr>
        <w:t>重庆美怡佳食品饮料有限责任公司</w:t>
      </w:r>
      <w:r>
        <w:rPr>
          <w:rFonts w:hint="eastAsia" w:ascii="Times New Roman" w:hAnsi="Times New Roman" w:eastAsia="方正仿宋_GBK"/>
          <w:sz w:val="32"/>
          <w:szCs w:val="32"/>
        </w:rPr>
        <w:t>年最大取水量</w:t>
      </w:r>
      <w:r>
        <w:rPr>
          <w:rFonts w:hint="eastAsia" w:ascii="Times New Roman" w:hAnsi="Times New Roman" w:eastAsia="方正仿宋_GBK"/>
          <w:sz w:val="32"/>
          <w:szCs w:val="32"/>
          <w:lang w:val="en-US" w:eastAsia="zh-CN"/>
        </w:rPr>
        <w:t>2.34</w:t>
      </w:r>
      <w:r>
        <w:rPr>
          <w:rFonts w:hint="eastAsia" w:ascii="Times New Roman" w:hAnsi="Times New Roman" w:eastAsia="方正仿宋_GBK"/>
          <w:sz w:val="32"/>
          <w:szCs w:val="32"/>
        </w:rPr>
        <w:t>万m</w:t>
      </w:r>
      <w:r>
        <w:rPr>
          <w:rFonts w:hint="eastAsia" w:ascii="Times New Roman" w:hAnsi="Times New Roman" w:eastAsia="方正仿宋_GBK"/>
          <w:sz w:val="32"/>
          <w:szCs w:val="32"/>
          <w:vertAlign w:val="superscript"/>
        </w:rPr>
        <w:t>3</w:t>
      </w:r>
      <w:r>
        <w:rPr>
          <w:rFonts w:hint="eastAsia" w:ascii="Times New Roman" w:hAnsi="Times New Roman" w:eastAsia="方正仿宋_GBK"/>
          <w:sz w:val="32"/>
          <w:szCs w:val="32"/>
        </w:rPr>
        <w:t>，取水水源为地</w:t>
      </w:r>
      <w:r>
        <w:rPr>
          <w:rFonts w:hint="eastAsia" w:ascii="Times New Roman" w:hAnsi="Times New Roman" w:eastAsia="方正仿宋_GBK"/>
          <w:sz w:val="32"/>
          <w:szCs w:val="32"/>
          <w:lang w:eastAsia="zh-CN"/>
        </w:rPr>
        <w:t>表</w:t>
      </w:r>
      <w:r>
        <w:rPr>
          <w:rFonts w:hint="eastAsia" w:ascii="Times New Roman" w:hAnsi="Times New Roman" w:eastAsia="方正仿宋_GBK"/>
          <w:sz w:val="32"/>
          <w:szCs w:val="32"/>
        </w:rPr>
        <w:t>水，取水方式为提水，取水用途为</w:t>
      </w:r>
      <w:r>
        <w:rPr>
          <w:rFonts w:hint="eastAsia" w:ascii="Times New Roman" w:hAnsi="Times New Roman" w:eastAsia="方正仿宋_GBK"/>
          <w:sz w:val="32"/>
          <w:szCs w:val="32"/>
          <w:lang w:eastAsia="zh-CN"/>
        </w:rPr>
        <w:t>工业用水</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二、同意延续退水量、退水地点和退水方式。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三、本次延续后取水许可证有效期</w:t>
      </w:r>
      <w:r>
        <w:rPr>
          <w:rFonts w:hint="default" w:ascii="Times New Roman" w:hAnsi="Times New Roman" w:eastAsia="方正仿宋_GBK" w:cs="Times New Roman"/>
          <w:sz w:val="32"/>
          <w:szCs w:val="32"/>
          <w:lang w:eastAsia="zh-CN"/>
        </w:rPr>
        <w:t>至</w:t>
      </w:r>
      <w:r>
        <w:rPr>
          <w:rFonts w:hint="default" w:ascii="Times New Roman" w:hAnsi="Times New Roman" w:eastAsia="方正仿宋_GBK" w:cs="Times New Roman"/>
          <w:sz w:val="32"/>
          <w:szCs w:val="32"/>
          <w:lang w:val="en-US" w:eastAsia="zh-CN"/>
        </w:rPr>
        <w:t>203</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rPr>
        <w:t>。有效期届满需延续取水，你单位应于有效期届满45日前，按照相关规定向我局提交延续取水申请相关材料。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本次换发的取水许可证有效期限内，若取水量、取水用途、取水水源或者取水地点、退水地点、退水量或者退水方式等取水标的发生较大改变的，你单位应按规定重新进行水资源论证和办理取水许可；若取水权人名称或法定代表人变更，应向我局提出变更申请，办理变更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取水日常监督管理工作由重庆市荣昌区水利局水资源与</w:t>
      </w:r>
      <w:r>
        <w:rPr>
          <w:rFonts w:hint="eastAsia" w:ascii="Times New Roman" w:hAnsi="Times New Roman" w:eastAsia="方正仿宋_GBK" w:cs="Times New Roman"/>
          <w:sz w:val="32"/>
          <w:szCs w:val="32"/>
          <w:lang w:eastAsia="zh-CN"/>
        </w:rPr>
        <w:t>河长制工作</w:t>
      </w:r>
      <w:r>
        <w:rPr>
          <w:rFonts w:hint="default" w:ascii="Times New Roman" w:hAnsi="Times New Roman" w:eastAsia="方正仿宋_GBK" w:cs="Times New Roman"/>
          <w:sz w:val="32"/>
          <w:szCs w:val="32"/>
        </w:rPr>
        <w:t>科承担。你单位应按月呈报取水量和退水量，做好取水台账及用水统计工作，按年报送年度取水情况总结、取用水台账及下一年度取水计划，按时足额缴纳</w:t>
      </w:r>
      <w:r>
        <w:rPr>
          <w:rFonts w:hint="eastAsia" w:ascii="Times New Roman" w:hAnsi="Times New Roman" w:eastAsia="方正仿宋_GBK" w:cs="Times New Roman"/>
          <w:sz w:val="32"/>
          <w:szCs w:val="32"/>
          <w:lang w:eastAsia="zh-CN"/>
        </w:rPr>
        <w:t>水资源税</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六、应进一步做好计划节约用水工作，加强取用水管理和定额管理，完善取水档案资料，保障取退水计量设施正常运行。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32"/>
          <w:szCs w:val="32"/>
        </w:rPr>
      </w:pPr>
    </w:p>
    <w:p>
      <w:pPr>
        <w:pStyle w:val="13"/>
        <w:keepNext w:val="0"/>
        <w:keepLines w:val="0"/>
        <w:pageBreakBefore w:val="0"/>
        <w:widowControl/>
        <w:kinsoku/>
        <w:wordWrap/>
        <w:overflowPunct/>
        <w:topLinePunct w:val="0"/>
        <w:autoSpaceDN/>
        <w:bidi w:val="0"/>
        <w:adjustRightInd/>
        <w:snapToGrid/>
        <w:spacing w:line="240" w:lineRule="auto"/>
        <w:ind w:left="0" w:leftChars="0" w:firstLine="0" w:firstLineChars="0"/>
        <w:textAlignment w:val="auto"/>
        <w:rPr>
          <w:rFonts w:hint="eastAsia"/>
          <w:lang w:val="en-US" w:eastAsia="zh-CN"/>
        </w:rPr>
      </w:pPr>
    </w:p>
    <w:p>
      <w:pPr>
        <w:pStyle w:val="4"/>
        <w:keepNext w:val="0"/>
        <w:keepLines w:val="0"/>
        <w:pageBreakBefore w:val="0"/>
        <w:widowControl/>
        <w:kinsoku/>
        <w:wordWrap/>
        <w:overflowPunct/>
        <w:topLinePunct w:val="0"/>
        <w:autoSpaceDN/>
        <w:adjustRightInd/>
        <w:snapToGrid/>
        <w:spacing w:beforeLines="0" w:after="0" w:afterLines="0" w:line="240" w:lineRule="auto"/>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beforeLines="0" w:afterLines="0" w:line="240" w:lineRule="auto"/>
        <w:ind w:left="0" w:leftChars="0" w:firstLine="4863" w:firstLineChars="1539"/>
        <w:jc w:val="left"/>
        <w:textAlignment w:val="auto"/>
        <w:rPr>
          <w:rFonts w:hint="default"/>
          <w:highlight w:val="none"/>
          <w:lang w:val="en-US" w:eastAsia="zh-CN"/>
        </w:rPr>
      </w:pPr>
      <w:r>
        <w:rPr>
          <w:rFonts w:hint="eastAsia" w:ascii="方正仿宋_GBK" w:hAnsi="方正仿宋_GBK" w:eastAsia="方正仿宋_GBK" w:cs="方正仿宋_GBK"/>
          <w:sz w:val="32"/>
          <w:szCs w:val="32"/>
          <w:highlight w:val="none"/>
          <w:lang w:val="en-US" w:eastAsia="zh-CN"/>
        </w:rPr>
        <w:t>重庆市荣昌区水利局</w:t>
      </w:r>
    </w:p>
    <w:p>
      <w:pPr>
        <w:keepNext w:val="0"/>
        <w:keepLines w:val="0"/>
        <w:pageBreakBefore w:val="0"/>
        <w:widowControl/>
        <w:kinsoku/>
        <w:wordWrap/>
        <w:overflowPunct/>
        <w:topLinePunct w:val="0"/>
        <w:autoSpaceDE w:val="0"/>
        <w:autoSpaceDN/>
        <w:bidi/>
        <w:adjustRightInd/>
        <w:snapToGrid/>
        <w:spacing w:line="240" w:lineRule="auto"/>
        <w:ind w:left="0" w:right="0" w:rightChars="0" w:firstLine="1264" w:firstLineChars="400"/>
        <w:jc w:val="left"/>
        <w:textAlignment w:val="auto"/>
        <w:rPr>
          <w:rFonts w:hint="eastAsia"/>
          <w:highlight w:val="yellow"/>
          <w:lang w:val="en-US" w:eastAsia="zh-CN"/>
        </w:rPr>
      </w:pPr>
      <w:r>
        <w:rPr>
          <w:rFonts w:hint="default"/>
          <w:highlight w:val="none"/>
          <w:lang w:val="en-US" w:eastAsia="zh-CN"/>
        </w:rPr>
        <w:t>2026</w:t>
      </w:r>
      <w:r>
        <w:rPr>
          <w:rFonts w:hint="eastAsia"/>
          <w:highlight w:val="none"/>
          <w:lang w:val="en-US" w:eastAsia="zh-CN"/>
        </w:rPr>
        <w:t>年3月23日</w:t>
      </w:r>
    </w:p>
    <w:p>
      <w:pPr>
        <w:pStyle w:val="13"/>
        <w:keepNext w:val="0"/>
        <w:keepLines w:val="0"/>
        <w:pageBreakBefore w:val="0"/>
        <w:widowControl w:val="0"/>
        <w:kinsoku/>
        <w:wordWrap/>
        <w:overflowPunct/>
        <w:topLinePunct w:val="0"/>
        <w:autoSpaceDN/>
        <w:bidi w:val="0"/>
        <w:adjustRightInd/>
        <w:snapToGrid/>
        <w:textAlignment w:val="auto"/>
        <w:rPr>
          <w:rFonts w:hint="eastAsia"/>
          <w:lang w:val="en-US" w:eastAsia="zh-CN"/>
        </w:rPr>
      </w:pPr>
      <w:r>
        <w:rPr>
          <w:rFonts w:hint="eastAsia"/>
          <w:lang w:val="en-US" w:eastAsia="zh-CN"/>
        </w:rPr>
        <w:t>（此件公开发布）</w:t>
      </w:r>
    </w:p>
    <w:p>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276" w:firstLineChars="100"/>
        <w:textAlignment w:val="auto"/>
        <w:rPr>
          <w:rFonts w:hint="eastAsia" w:ascii="方正仿宋_GBK" w:hAnsi="方正仿宋_GBK" w:eastAsia="方正仿宋_GBK" w:cs="方正仿宋_GBK"/>
          <w:sz w:val="28"/>
          <w:szCs w:val="28"/>
          <w:lang w:val="en-US" w:eastAsia="zh-CN"/>
        </w:rPr>
      </w:pPr>
    </w:p>
    <w:sectPr>
      <w:headerReference r:id="rId3" w:type="default"/>
      <w:footerReference r:id="rId4" w:type="default"/>
      <w:footerReference r:id="rId5" w:type="even"/>
      <w:pgSz w:w="11906" w:h="16838"/>
      <w:pgMar w:top="2098" w:right="1474" w:bottom="1984" w:left="1587" w:header="851" w:footer="1474" w:gutter="0"/>
      <w:lnNumType w:countBy="0" w:restart="continuous"/>
      <w:pgNumType w:fmt="decimal" w:start="2"/>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5"/>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ix3ay8AQAAZAMAAA4AAABkcnMvZTJvRG9jLnhtbK1TwY7TMBC9&#10;I/EPlu80aaWFKGq6Aq0WISFAWvYDXMduLNkea+w26Q/AH3Diwp3v6ncwdpsughvi4sx4xm/mzbys&#10;bydn2UFhNOA7vlzUnCkvoTd+1/HHz/cvGs5iEr4XFrzq+FFFfrt5/mw9hlatYADbK2QE4mM7ho4P&#10;KYW2qqIclBNxAUF5CmpAJxK5uKt6FCOhO1ut6vplNQL2AUGqGOn27hzkm4KvtZLpo9ZRJWY7Tr2l&#10;cmI5t/msNmvR7lCEwchLG+IfunDCeCp6hboTSbA9mr+gnJEIEXRaSHAVaG2kKhyIzbL+g83DIIIq&#10;XGg4MVzHFP8frPxw+ITM9LS7JWdeONrR6dvX0/efpx9f2CrPZwyxpbSHQIlpegMT5c73kS4z7Umj&#10;y18ixChOkz5ep6umxGR+1KyapqaQpNjsEH719DxgTG8VOJaNjiOtr0xVHN7HdE6dU3I1D/fG2rJC&#10;69lIqDfNq5vy4hoidOtzsipquOBkTufes5Wm7XQhuoX+SDxHUkTHPUmWM/vO08CzeGYDZ2M7G/uA&#10;ZjcUdeVaMbzeJ2qu9JwrnGGJa3ZolYX1RXZZK7/7Jevp59j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Cosd2svAEAAGQDAAAOAAAAAAAAAAEAIAAAACIBAABkcnMvZTJvRG9jLnhtbFBLBQYA&#10;AAAABgAGAFkBAABQBQAAAAA=&#10;">
              <v:fill on="f" focussize="0,0"/>
              <v:stroke on="f" weight="1.25pt"/>
              <v:imagedata o:title=""/>
              <o:lock v:ext="edit" aspectratio="f"/>
              <v:textbox inset="0mm,0mm,0mm,0mm" style="mso-fit-shape-to-text:t;">
                <w:txbxContent>
                  <w:p>
                    <w:pPr>
                      <w:pStyle w:val="5"/>
                      <w:rPr>
                        <w:rFonts w:hint="eastAsia" w:ascii="宋体" w:hAnsi="宋体" w:eastAsia="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documentProtection w:enforcement="0"/>
  <w:defaultTabStop w:val="419"/>
  <w:hyphenationZone w:val="360"/>
  <w:evenAndOddHeaders w:val="1"/>
  <w:drawingGridHorizontalSpacing w:val="158"/>
  <w:drawingGridVerticalSpacing w:val="290"/>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F4EEB"/>
    <w:rsid w:val="05E82482"/>
    <w:rsid w:val="07CD05AA"/>
    <w:rsid w:val="10CC148D"/>
    <w:rsid w:val="13297BC4"/>
    <w:rsid w:val="165C670B"/>
    <w:rsid w:val="171E5C33"/>
    <w:rsid w:val="1BFF0687"/>
    <w:rsid w:val="26591637"/>
    <w:rsid w:val="27BFE76C"/>
    <w:rsid w:val="2BF9C109"/>
    <w:rsid w:val="344A6B9C"/>
    <w:rsid w:val="36AA1EC6"/>
    <w:rsid w:val="379B5C5B"/>
    <w:rsid w:val="385A20C3"/>
    <w:rsid w:val="3AEDEFF6"/>
    <w:rsid w:val="3AF933B1"/>
    <w:rsid w:val="3B9B2DB2"/>
    <w:rsid w:val="3BAA062E"/>
    <w:rsid w:val="3DD923DE"/>
    <w:rsid w:val="3EBF243A"/>
    <w:rsid w:val="3FDE5751"/>
    <w:rsid w:val="3FE742D4"/>
    <w:rsid w:val="3FE7D50A"/>
    <w:rsid w:val="46A3763C"/>
    <w:rsid w:val="46DB6CAD"/>
    <w:rsid w:val="47B14F25"/>
    <w:rsid w:val="4C4C56F8"/>
    <w:rsid w:val="4EBBDB06"/>
    <w:rsid w:val="4F5FBB87"/>
    <w:rsid w:val="4FFDE8C5"/>
    <w:rsid w:val="5173675D"/>
    <w:rsid w:val="533D793A"/>
    <w:rsid w:val="57F7E90F"/>
    <w:rsid w:val="5B172326"/>
    <w:rsid w:val="61354115"/>
    <w:rsid w:val="65691DF3"/>
    <w:rsid w:val="67B10DA8"/>
    <w:rsid w:val="6BF61B73"/>
    <w:rsid w:val="6C980846"/>
    <w:rsid w:val="6D877F59"/>
    <w:rsid w:val="6EEE6F27"/>
    <w:rsid w:val="6F47F2DD"/>
    <w:rsid w:val="6F77C1B6"/>
    <w:rsid w:val="6F7F561E"/>
    <w:rsid w:val="6FA33A5F"/>
    <w:rsid w:val="6FBFE5D9"/>
    <w:rsid w:val="6FE944FC"/>
    <w:rsid w:val="6FF72B84"/>
    <w:rsid w:val="6FFF3BA6"/>
    <w:rsid w:val="73FF7D44"/>
    <w:rsid w:val="74B67C16"/>
    <w:rsid w:val="757EFEA5"/>
    <w:rsid w:val="75B73DD9"/>
    <w:rsid w:val="77AB506F"/>
    <w:rsid w:val="79DFA748"/>
    <w:rsid w:val="7B7AEB88"/>
    <w:rsid w:val="7B7F2A67"/>
    <w:rsid w:val="7DD77D6E"/>
    <w:rsid w:val="7DEF9152"/>
    <w:rsid w:val="7EBB81D8"/>
    <w:rsid w:val="7EE8A09A"/>
    <w:rsid w:val="7F6EEF0E"/>
    <w:rsid w:val="7F6F0A0F"/>
    <w:rsid w:val="7F76E999"/>
    <w:rsid w:val="7F902B1F"/>
    <w:rsid w:val="8AEF2FF8"/>
    <w:rsid w:val="97ECB71C"/>
    <w:rsid w:val="982DB81D"/>
    <w:rsid w:val="AEE789CE"/>
    <w:rsid w:val="B4FFB961"/>
    <w:rsid w:val="BA94BA96"/>
    <w:rsid w:val="BAEF573B"/>
    <w:rsid w:val="BB5F05BA"/>
    <w:rsid w:val="BFFD52B6"/>
    <w:rsid w:val="C7563EC1"/>
    <w:rsid w:val="DAA7804D"/>
    <w:rsid w:val="DD7F9246"/>
    <w:rsid w:val="DD7FAA79"/>
    <w:rsid w:val="DED7A33C"/>
    <w:rsid w:val="DEFDA2BC"/>
    <w:rsid w:val="DF9BE56F"/>
    <w:rsid w:val="DFDB7CA4"/>
    <w:rsid w:val="DFFB97CF"/>
    <w:rsid w:val="EC7BC17B"/>
    <w:rsid w:val="EFD4B4CC"/>
    <w:rsid w:val="EFF6C6D1"/>
    <w:rsid w:val="F2E5EA2F"/>
    <w:rsid w:val="F357A3E2"/>
    <w:rsid w:val="F5EDEB3D"/>
    <w:rsid w:val="F7FD234E"/>
    <w:rsid w:val="F9E74E97"/>
    <w:rsid w:val="FAEF23D2"/>
    <w:rsid w:val="FB677CE2"/>
    <w:rsid w:val="FB7F4EEB"/>
    <w:rsid w:val="FBFD3084"/>
    <w:rsid w:val="FDF68400"/>
    <w:rsid w:val="FDFFF1A6"/>
    <w:rsid w:val="FEDB65B8"/>
    <w:rsid w:val="FF5E2030"/>
    <w:rsid w:val="FF5EB9FB"/>
    <w:rsid w:val="FFFF2A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Body Text"/>
    <w:basedOn w:val="1"/>
    <w:next w:val="4"/>
    <w:unhideWhenUsed/>
    <w:qFormat/>
    <w:uiPriority w:val="99"/>
    <w:pPr>
      <w:spacing w:beforeLines="0" w:afterLines="0"/>
    </w:pPr>
    <w:rPr>
      <w:rFonts w:hint="eastAsia"/>
      <w:sz w:val="21"/>
    </w:rPr>
  </w:style>
  <w:style w:type="paragraph" w:styleId="4">
    <w:name w:val="Body Text 2"/>
    <w:basedOn w:val="1"/>
    <w:unhideWhenUsed/>
    <w:qFormat/>
    <w:uiPriority w:val="99"/>
    <w:pPr>
      <w:spacing w:beforeLines="0" w:after="120" w:afterLines="0" w:line="480" w:lineRule="auto"/>
    </w:pPr>
    <w:rPr>
      <w:rFonts w:hint="eastAsia"/>
      <w:sz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
    <w:name w:val="函的二级标题"/>
    <w:basedOn w:val="1"/>
    <w:qFormat/>
    <w:uiPriority w:val="0"/>
    <w:pPr>
      <w:spacing w:beforeLines="0" w:afterLines="0"/>
      <w:ind w:firstLine="640" w:firstLineChars="200"/>
    </w:pPr>
    <w:rPr>
      <w:rFonts w:hint="eastAsia" w:ascii="方正楷体_GBK" w:hAnsi="方正楷体_GBK" w:eastAsia="方正楷体_GBK" w:cs="方正楷体_GBK"/>
      <w:sz w:val="32"/>
      <w:szCs w:val="32"/>
      <w:lang w:bidi="ar"/>
    </w:rPr>
  </w:style>
  <w:style w:type="paragraph" w:customStyle="1" w:styleId="11">
    <w:name w:val="函的一级标题"/>
    <w:basedOn w:val="1"/>
    <w:qFormat/>
    <w:uiPriority w:val="0"/>
    <w:pPr>
      <w:ind w:firstLine="640" w:firstLineChars="200"/>
    </w:pPr>
    <w:rPr>
      <w:rFonts w:hint="eastAsia" w:eastAsia="方正黑体_GBK" w:cs="方正黑体_GBK"/>
      <w:sz w:val="32"/>
      <w:szCs w:val="32"/>
    </w:rPr>
  </w:style>
  <w:style w:type="paragraph" w:customStyle="1" w:styleId="12">
    <w:name w:val="函的三级标题"/>
    <w:basedOn w:val="1"/>
    <w:qFormat/>
    <w:uiPriority w:val="0"/>
    <w:pPr>
      <w:spacing w:beforeLines="0" w:afterLines="0"/>
      <w:ind w:firstLine="640" w:firstLineChars="200"/>
    </w:pPr>
    <w:rPr>
      <w:rFonts w:hint="eastAsia" w:ascii="方正仿宋_GBK" w:hAnsi="方正仿宋_GBK" w:eastAsia="方正仿宋_GBK" w:cs="方正仿宋_GBK"/>
      <w:sz w:val="32"/>
      <w:szCs w:val="32"/>
    </w:rPr>
  </w:style>
  <w:style w:type="paragraph" w:customStyle="1" w:styleId="13">
    <w:name w:val="函的正文"/>
    <w:basedOn w:val="1"/>
    <w:qFormat/>
    <w:uiPriority w:val="0"/>
    <w:pPr>
      <w:autoSpaceDE w:val="0"/>
      <w:ind w:firstLine="640" w:firstLineChars="200"/>
    </w:pPr>
    <w:rPr>
      <w:rFonts w:hint="eastAsia" w:eastAsia="方正仿宋_GBK" w:cs="方正仿宋_GBK"/>
      <w:sz w:val="32"/>
      <w:szCs w:val="32"/>
    </w:rPr>
  </w:style>
  <w:style w:type="paragraph" w:customStyle="1" w:styleId="14">
    <w:name w:val="函的标题"/>
    <w:basedOn w:val="1"/>
    <w:qFormat/>
    <w:uiPriority w:val="0"/>
    <w:pPr>
      <w:snapToGrid w:val="0"/>
      <w:spacing w:beforeLines="0" w:afterLines="0" w:line="720" w:lineRule="atLeast"/>
      <w:jc w:val="center"/>
    </w:pPr>
    <w:rPr>
      <w:rFonts w:hint="eastAsia" w:ascii="方正仿宋_GBK" w:hAnsi="方正仿宋_GBK" w:eastAsia="方正小标宋_GBK" w:cs="方正仿宋_GBK"/>
      <w:sz w:val="44"/>
      <w:szCs w:val="32"/>
    </w:rPr>
  </w:style>
  <w:style w:type="paragraph" w:customStyle="1" w:styleId="15">
    <w:name w:val="函的版记"/>
    <w:basedOn w:val="1"/>
    <w:qFormat/>
    <w:uiPriority w:val="0"/>
    <w:pPr>
      <w:spacing w:beforeLines="0" w:afterLines="0"/>
      <w:ind w:left="210" w:leftChars="100" w:right="210" w:rightChars="100" w:firstLine="0" w:firstLineChars="0"/>
      <w:jc w:val="left"/>
    </w:pPr>
    <w:rPr>
      <w:rFonts w:hint="eastAsia" w:ascii="方正仿宋_GBK" w:hAnsi="方正仿宋_GBK" w:eastAsia="方正仿宋_GBK" w:cs="方正仿宋_GBK"/>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1</Lines>
  <Paragraphs>1</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2026-02-19T17:51:00Z</dcterms:created>
  <dc:creator>guanliyuan</dc:creator>
  <cp:lastModifiedBy>Administrator</cp:lastModifiedBy>
  <cp:lastPrinted>2026-03-24T03:07:00Z</cp:lastPrinted>
  <dcterms:modified xsi:type="dcterms:W3CDTF">2026-04-20T01:33:44Z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42C74DFF15678E06FFDEC069E8517C87_43</vt:lpwstr>
  </property>
</Properties>
</file>