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E4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720" w:lineRule="atLeas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289AB236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72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333333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bCs/>
          <w:color w:val="333333"/>
          <w:sz w:val="44"/>
          <w:szCs w:val="44"/>
          <w:shd w:val="clear" w:color="auto" w:fill="FFFFFF"/>
          <w:lang w:eastAsia="zh-CN"/>
        </w:rPr>
        <w:t>重庆市荣昌区生态环境局</w:t>
      </w:r>
    </w:p>
    <w:p w14:paraId="49CB5ACE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72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333333"/>
          <w:sz w:val="44"/>
          <w:szCs w:val="44"/>
          <w:shd w:val="clear" w:color="auto" w:fill="FFFFFF"/>
        </w:rPr>
        <w:t>202</w:t>
      </w:r>
      <w:r>
        <w:rPr>
          <w:rFonts w:hint="eastAsia" w:ascii="方正小标宋_GBK" w:hAnsi="方正小标宋_GBK" w:eastAsia="方正小标宋_GBK" w:cs="方正小标宋_GBK"/>
          <w:bCs/>
          <w:color w:val="333333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Cs/>
          <w:color w:val="333333"/>
          <w:sz w:val="44"/>
          <w:szCs w:val="44"/>
          <w:shd w:val="clear" w:color="auto" w:fill="FFFFFF"/>
        </w:rPr>
        <w:t>年政府信息公开工作年度报告</w:t>
      </w:r>
    </w:p>
    <w:p w14:paraId="22209C8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70A92D8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总体情况</w:t>
      </w:r>
    </w:p>
    <w:p w14:paraId="4B35BEFE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年，我局认真贯彻落实《中华人民共和国政府信息公开条例》及区政府有关政务公开工作要求，将政务公开工作作为依法行政，接受社会监督，提升服务水平的重要手段。全年通过区政府门户网站及时将我局职能职责、办事指南、制度规范、工作情况、通知公告、行政审批事项、环保法律法规、本单位年度财政预算决算情况、辖区年度地表水环境质量状况等情况在区政府网站进行公开，接受全社会监督。</w:t>
      </w:r>
    </w:p>
    <w:p w14:paraId="0FCAAD54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（一）主动公开。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2025年1月1日至2025年12月31日，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通过区政府门户网站主动公开政务信息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401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条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（包括工作情况、通知公告、建设项目环评审批情况、监督检查情况等）。</w:t>
      </w:r>
    </w:p>
    <w:p w14:paraId="6AACE13B">
      <w:pPr>
        <w:pStyle w:val="4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（二）依申请公开</w:t>
      </w:r>
      <w:r>
        <w:rPr>
          <w:rFonts w:hint="eastAsia" w:ascii="方正楷体_GBK" w:hAnsi="方正楷体_GBK" w:eastAsia="方正楷体_GBK" w:cs="方正楷体_GBK"/>
          <w:sz w:val="32"/>
          <w:szCs w:val="32"/>
          <w:shd w:val="clear" w:color="auto" w:fill="FFFFFF"/>
          <w:lang w:val="en-US"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  <w:lang w:val="en-US" w:eastAsia="zh-CN"/>
        </w:rPr>
        <w:t>畅通依申请咨询渠道，公开并确保现场、信函、网络和电话渠道的有效性和畅通性。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2025年我局收到依申请公开寄件2件、当面提交件1件，共3件，全部在规定时间内给予答复，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办结率100%。</w:t>
      </w:r>
    </w:p>
    <w:p w14:paraId="7F097D26">
      <w:pPr>
        <w:pStyle w:val="4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shd w:val="clear" w:color="auto" w:fill="FFFFFF"/>
          <w:lang w:val="en-US" w:eastAsia="zh-CN"/>
        </w:rPr>
        <w:t>（三）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政府信息管理。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  <w:lang w:val="en-US" w:eastAsia="zh-CN"/>
        </w:rPr>
        <w:t>按照“谁制作、谁公开、谁负责”的原则，严格执行“先审查，后公开”制度，抓好信息初审、信息上载、信息审核各阶段工作落实，坚持“三审三校、先审后发”原则，切实把好政治关、法律关、政策关、保密关、文字关，切实保障生态环境领域政府信息公开工作严谨有序推进。</w:t>
      </w:r>
    </w:p>
    <w:p w14:paraId="715CF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（四）政府信息公开平台建设。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积极配合持续完善优化网站栏目设置，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202</w:t>
      </w:r>
      <w:r>
        <w:rPr>
          <w:rFonts w:hint="eastAsia" w:ascii="方正仿宋_GBK" w:hAnsi="方正仿宋_GBK" w:cs="方正仿宋_GBK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年根据实际工作情况，按照上级要求，对公示板块的内容进行了完善。</w:t>
      </w:r>
    </w:p>
    <w:p w14:paraId="09B266E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shd w:val="clear" w:color="auto" w:fill="FFFFFF"/>
          <w:lang w:val="en-US" w:eastAsia="zh-CN"/>
        </w:rPr>
        <w:t>（五）</w:t>
      </w: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lang w:val="en-US" w:eastAsia="zh-CN" w:bidi="ar-SA"/>
        </w:rPr>
        <w:t>监督保障。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健全规章制度，</w:t>
      </w:r>
      <w:r>
        <w:rPr>
          <w:rFonts w:hint="eastAsia" w:ascii="方正仿宋_GBK" w:hAnsi="方正仿宋_GBK" w:eastAsia="方正仿宋_GBK" w:cs="方正仿宋_GBK"/>
          <w:i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规范审核程序，及时更新信息公开工作机构、公开内容、申请渠道等信息，并在我区相关版块发布。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切实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保障群众知情权、参与权、表达权、监督权。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积极参加市生态环境局、区里组织的政务公开和环境信息披露工作培训，有效提升生态环境系统工作人员业务能力，保障各项任务落实。</w:t>
      </w:r>
    </w:p>
    <w:p w14:paraId="3E08D8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240" w:lineRule="auto"/>
        <w:textAlignment w:val="auto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5"/>
        <w:tblW w:w="974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3B272B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l2br w:val="nil"/>
              <w:tr2bl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99D2579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第二十条第（一）项</w:t>
            </w:r>
          </w:p>
        </w:tc>
      </w:tr>
      <w:tr w14:paraId="5BD93A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40" w:hRule="atLeast"/>
          <w:jc w:val="center"/>
        </w:trPr>
        <w:tc>
          <w:tcPr>
            <w:tcW w:w="2435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C72B9E1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7E9984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AB9C36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AE1307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现行有效件数</w:t>
            </w:r>
          </w:p>
        </w:tc>
      </w:tr>
      <w:tr w14:paraId="146A93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414" w:hRule="atLeast"/>
          <w:jc w:val="center"/>
        </w:trPr>
        <w:tc>
          <w:tcPr>
            <w:tcW w:w="2435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617DE1B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5A9CC4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628908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20AE82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</w:tr>
      <w:tr w14:paraId="0ED2AD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C0E3837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037060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5EAC7A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D451A2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</w:tr>
      <w:tr w14:paraId="0791A2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l2br w:val="nil"/>
              <w:tr2bl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BCF694A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第二十条第（五）项</w:t>
            </w:r>
          </w:p>
        </w:tc>
      </w:tr>
      <w:tr w14:paraId="6D29A4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37EABFB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l2br w:val="nil"/>
              <w:tr2bl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75A54BD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本年处理决定数量</w:t>
            </w:r>
          </w:p>
        </w:tc>
      </w:tr>
      <w:tr w14:paraId="1F0E45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0B28A5D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l2br w:val="nil"/>
              <w:tr2bl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1D2CE1C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73</w:t>
            </w:r>
          </w:p>
        </w:tc>
      </w:tr>
      <w:tr w14:paraId="4C78FC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l2br w:val="nil"/>
              <w:tr2bl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41ED236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第二十条第（六）项</w:t>
            </w:r>
          </w:p>
        </w:tc>
      </w:tr>
      <w:tr w14:paraId="6304A5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4889871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l2br w:val="nil"/>
              <w:tr2bl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2E81811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本年处理决定数量</w:t>
            </w:r>
          </w:p>
        </w:tc>
      </w:tr>
      <w:tr w14:paraId="670192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40" w:hRule="atLeast"/>
          <w:jc w:val="center"/>
        </w:trPr>
        <w:tc>
          <w:tcPr>
            <w:tcW w:w="2435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5D38F10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l2br w:val="nil"/>
              <w:tr2bl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FC2CED3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16</w:t>
            </w:r>
          </w:p>
        </w:tc>
      </w:tr>
      <w:tr w14:paraId="6749A0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FFF0B46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l2br w:val="nil"/>
              <w:tr2bl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3A24C19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</w:tr>
      <w:tr w14:paraId="04016D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l2br w:val="nil"/>
              <w:tr2bl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091C868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第二十条第（八）项</w:t>
            </w:r>
          </w:p>
        </w:tc>
      </w:tr>
      <w:tr w14:paraId="02D1FF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97ACC0A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l2br w:val="nil"/>
              <w:tr2bl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14AAE78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本年收费金额（单位：万元）</w:t>
            </w:r>
          </w:p>
        </w:tc>
      </w:tr>
      <w:tr w14:paraId="1D8E08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E8B9D8A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l2br w:val="nil"/>
              <w:tr2bl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D18E2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</w:tr>
    </w:tbl>
    <w:p w14:paraId="7BF64E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240" w:lineRule="auto"/>
        <w:textAlignment w:val="auto"/>
        <w:rPr>
          <w:rFonts w:hint="eastAsia" w:ascii="宋体" w:hAnsi="宋体" w:eastAsia="宋体" w:cs="宋体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三、收到和处理政府信息公开申请情况</w:t>
      </w:r>
    </w:p>
    <w:tbl>
      <w:tblPr>
        <w:tblStyle w:val="5"/>
        <w:tblW w:w="974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408778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68D4DA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57E6A2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 w14:paraId="224DC4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6C9B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F2A101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3440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080BAE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C86422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 w14:paraId="66FC8D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4C0F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982D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5EE0C4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商业</w:t>
            </w:r>
          </w:p>
          <w:p w14:paraId="0ED92C0F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E2602D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科研</w:t>
            </w:r>
          </w:p>
          <w:p w14:paraId="4C8A4973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机构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3DA6B3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5E24D8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C40372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8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6693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8AC2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6E283C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8F23C4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7036B5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DF3FF0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36C880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491CD3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4E589F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97CD854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6F9351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67C7B8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636DB6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9CB670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A19224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89FF6E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CA0B03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CD399F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021D3A2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</w:tr>
      <w:tr w14:paraId="6483CE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jc w:val="center"/>
        </w:trPr>
        <w:tc>
          <w:tcPr>
            <w:tcW w:w="76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8E7655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078FC9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4EC36B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255675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CBCDE9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873530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1DA046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DD1063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D90B282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07782D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90AE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3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99283C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（二）部分公开（区分处理的，只计这一情形，不计其他情形）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B2DF08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C884A3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C26FD1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171D66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0B6115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6D566E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721EEB6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4EA166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1ECA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BF27E3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3220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4734C35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1.属于国家秘密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5E5C04C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9C90D90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3C06283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CEB992A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3EA8F5D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FEEAC9B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DF3922D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</w:tr>
      <w:tr w14:paraId="060E0C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E066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C37F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10C59CF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2.其他法律行政法规禁止公开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EE1D166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A11799A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63E59A8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6E79447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09FF017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190AE69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21EC232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</w:tr>
      <w:tr w14:paraId="678BC5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CFEA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9FD5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EC7F273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3.危及“三安全一稳定”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CE5947B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49F5B13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8639D5B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05E3DAC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66BB873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4099750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254D022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</w:tr>
      <w:tr w14:paraId="69B789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jc w:val="center"/>
        </w:trPr>
        <w:tc>
          <w:tcPr>
            <w:tcW w:w="7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71A5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DE23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25D6CB0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4.保护第三方合法权益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9E9AE28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69608B3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C08E68C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3C9DFC3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42FDE21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5839080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881FC08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</w:tr>
      <w:tr w14:paraId="3A1A9C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3EC1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6384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6049689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5.属于三类内部事务信息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1411994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717DA3D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423C8AF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8D60891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CFA3D6B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1A74288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D2D61C1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</w:tr>
      <w:tr w14:paraId="208936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F829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A868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031C949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6.属于四类过程性信息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6FAE033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C08CEBE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20BE7C8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01B4BA2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DD78733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CBB9A02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8C2D890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</w:tr>
      <w:tr w14:paraId="16CE7C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2562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86E0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55D4772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7.属于行政执法案卷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E44AF90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4A33A3A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75ABD18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927F5BB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A291CB1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144C4B6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1BDF847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</w:tr>
      <w:tr w14:paraId="05B46A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AC0F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4892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8AE99C1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8.属于行政查询事项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217CB93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872907D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D58591C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4D5085F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FB36B03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7431EAE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D43B4A9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</w:tr>
      <w:tr w14:paraId="0ECAC5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053F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C1E4FB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3220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F0904A5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1.本机关不掌握相关政府信息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56B1667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E5A6C5B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F423491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634DB32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325F144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3892154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9D05262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6302B5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2C71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67EA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50BB05B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2.没有现成信息需要另行制作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A2DB531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38BD618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2F57AC4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A7519B9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3D42FEB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EEB104A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4C6AB7D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</w:tr>
      <w:tr w14:paraId="1E2B9F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1AF6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45F0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B2C7005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3.补正后申请内容仍不明确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B32CE73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7C14F09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EB46AFE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BFF9767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AE7F5C1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211994F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9E15B96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</w:tr>
      <w:tr w14:paraId="2184C8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0A19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359BEA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3220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005D8A2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1.信访举报投诉类申请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B4F07B1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302BB09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B703028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D47227E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7674E0A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B22BA78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B8D4E06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</w:tr>
      <w:tr w14:paraId="646486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B7FC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263D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9B0A504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2.重复申请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EDEA66F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97261A2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2092970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70BDEA9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F3EC57C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33A6AD4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F6C3951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</w:tr>
      <w:tr w14:paraId="0E9D4B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4F5D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9816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27DD637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3.要求提供公开出版物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9A38F18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497D87E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CD4C123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AF0C8CC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76BC208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C2832C0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3968F7C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</w:tr>
      <w:tr w14:paraId="5E13F1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05BA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220B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3E759D3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4.无正当理由大量反复申请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4D5E478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B719EC3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292BF5A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1004C62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2FCE6F7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02B4BDE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76016D4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</w:tr>
      <w:tr w14:paraId="43FD52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E5DB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6962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51E5C1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2FFF6E4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98A754D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D7ED053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BE6291A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0F50406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67940CD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E83C633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98009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3" w:hRule="atLeast"/>
          <w:jc w:val="center"/>
        </w:trPr>
        <w:tc>
          <w:tcPr>
            <w:tcW w:w="7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A45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9EB2D1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3220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700A36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4E2279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3D49C9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12F9C7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087581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9C22CF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1A62FA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ECF2867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5E887B1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07C83EA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01D71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F45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19B4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14AE3F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9896CB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B5FC01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93B5DA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E10848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8FB438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0D3C9B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44B80DB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4292A08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5A4BD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2F34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9623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395037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3.其他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43100E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6E83AF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7C46D1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78CAA9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C6963D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493CDA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43F3F58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1F3FA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9FD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3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CC769B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8DDB9E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F3DA66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532A0E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E886AB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84B48A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C5804E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8D2E4E2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798E9E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4B340D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9E8732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11CB03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C845C6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18BC74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64D27D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F686F2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0F1A0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423B94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240" w:lineRule="auto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四、政府信息公开行政复议、行政诉讼情况</w:t>
      </w: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4A6FE05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AC6D51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E9ABD2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 w14:paraId="7A5C7F3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99DDA8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DA1398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 w14:paraId="0B557E8F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C50C21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 w14:paraId="61434B05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982AD5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</w:p>
          <w:p w14:paraId="500598A9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B3D580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178BC4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470973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 w14:paraId="37B618C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59D5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8575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4AC7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7CD0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CC64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69E7A3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 w14:paraId="3C0943E5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59634F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 w14:paraId="6E201F56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C1E09E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 w14:paraId="44C569D3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53B5C1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</w:p>
          <w:p w14:paraId="081D08E5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1975F8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2121FF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 w14:paraId="48165079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F38CC1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 w14:paraId="114CFFD0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F6AAA8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 w14:paraId="2D4AB6B3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305383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</w:p>
          <w:p w14:paraId="0A1FE82B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70F131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 w14:paraId="197189C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F07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0440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DA61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41B4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5E4B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8CF5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781B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5486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D792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7631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8C2C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BFCB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0503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F04C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76D0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</w:tr>
    </w:tbl>
    <w:p w14:paraId="7359B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五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、存在的主要问题及改进情况</w:t>
      </w:r>
    </w:p>
    <w:p w14:paraId="712DD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2025年，区生态环境局政府信息公开工作总体上平稳有序推进，但仍存在一些不足，主要表现在：一是对政府信息公开政策理解不够透彻，部分信息归属错位；二是工作协同机制不够完善，信息公开时效性不强；三是对</w:t>
      </w:r>
      <w:r>
        <w:rPr>
          <w:rFonts w:hint="eastAsia" w:ascii="方正仿宋_GBK" w:hAnsi="方正仿宋_GBK" w:cs="方正仿宋_GBK"/>
          <w:sz w:val="32"/>
          <w:szCs w:val="32"/>
          <w:shd w:val="clear" w:color="auto" w:fill="FFFFFF"/>
          <w:lang w:val="en-US" w:eastAsia="zh-CN"/>
        </w:rPr>
        <w:t>群众需求把控不到位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eastAsia" w:ascii="方正仿宋_GBK" w:hAnsi="方正仿宋_GBK" w:cs="方正仿宋_GBK"/>
          <w:sz w:val="32"/>
          <w:szCs w:val="32"/>
          <w:shd w:val="clear" w:color="auto" w:fill="FFFFFF"/>
          <w:lang w:val="en-US" w:eastAsia="zh-CN"/>
        </w:rPr>
        <w:t>解读形式多元化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还需进一步提升。</w:t>
      </w:r>
    </w:p>
    <w:p w14:paraId="41508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下一步，我局将压实工作责任，严格依法依规做好政府信息公开工作。一是深化全员培训。组织全体机关干部集中学习《中华人民共和国政府信息公开条例》，推动政务信息公开意识与生态环境保护业务工作深度融合。二是健全协同机制</w:t>
      </w:r>
      <w:r>
        <w:rPr>
          <w:rFonts w:hint="eastAsia" w:ascii="方正仿宋_GBK" w:hAnsi="方正仿宋_GBK" w:cs="方正仿宋_GBK"/>
          <w:sz w:val="32"/>
          <w:szCs w:val="32"/>
          <w:shd w:val="clear" w:color="auto" w:fill="FFFFFF"/>
          <w:lang w:val="en-US"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形成“上下联动、科室协同”的工作格局，保障政府信息公开及时、高效。三是</w:t>
      </w:r>
      <w:r>
        <w:rPr>
          <w:rFonts w:hint="eastAsia" w:ascii="方正仿宋_GBK" w:hAnsi="方正仿宋_GBK" w:cs="方正仿宋_GBK"/>
          <w:sz w:val="32"/>
          <w:szCs w:val="32"/>
          <w:shd w:val="clear" w:color="auto" w:fill="FFFFFF"/>
          <w:lang w:val="en-US" w:eastAsia="zh-CN"/>
        </w:rPr>
        <w:t>把控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群众需求</w:t>
      </w:r>
      <w:r>
        <w:rPr>
          <w:rFonts w:hint="eastAsia" w:ascii="方正仿宋_GBK" w:hAnsi="方正仿宋_GBK" w:cs="方正仿宋_GBK"/>
          <w:sz w:val="32"/>
          <w:szCs w:val="32"/>
          <w:shd w:val="clear" w:color="auto" w:fill="FFFFFF"/>
          <w:lang w:val="en-US" w:eastAsia="zh-CN"/>
        </w:rPr>
        <w:t>。公开专业领域政策法规、监测报告等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及时制作</w:t>
      </w:r>
      <w:r>
        <w:rPr>
          <w:rFonts w:hint="eastAsia" w:ascii="方正仿宋_GBK" w:hAnsi="方正仿宋_GBK" w:cs="方正仿宋_GBK"/>
          <w:sz w:val="32"/>
          <w:szCs w:val="32"/>
          <w:shd w:val="clear" w:color="auto" w:fill="FFFFFF"/>
          <w:lang w:val="en-US" w:eastAsia="zh-CN"/>
        </w:rPr>
        <w:t>长图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，视频解读供群众更好地了解，</w:t>
      </w:r>
      <w:r>
        <w:rPr>
          <w:rFonts w:hint="eastAsia" w:ascii="方正仿宋_GBK" w:hAnsi="方正仿宋_GBK" w:cs="方正仿宋_GBK"/>
          <w:sz w:val="32"/>
          <w:szCs w:val="32"/>
          <w:shd w:val="clear" w:color="auto" w:fill="FFFFFF"/>
          <w:lang w:val="en-US" w:eastAsia="zh-CN"/>
        </w:rPr>
        <w:t>兼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顾专业性和可读性</w:t>
      </w:r>
      <w:r>
        <w:rPr>
          <w:rFonts w:hint="eastAsia" w:ascii="方正仿宋_GBK" w:hAnsi="方正仿宋_GBK" w:cs="方正仿宋_GBK"/>
          <w:sz w:val="32"/>
          <w:szCs w:val="32"/>
          <w:shd w:val="clear" w:color="auto" w:fill="FFFFFF"/>
          <w:lang w:val="en-US" w:eastAsia="zh-CN"/>
        </w:rPr>
        <w:t>。</w:t>
      </w:r>
    </w:p>
    <w:p w14:paraId="790AA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六、其他需要报告的事项</w:t>
      </w:r>
    </w:p>
    <w:p w14:paraId="4139A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区生态环境局严格按照《中华人民共和国</w:t>
      </w:r>
      <w:r>
        <w:rPr>
          <w:rFonts w:hint="eastAsia" w:ascii="方正仿宋_GBK" w:hAnsi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政府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信息公开条例》和生态环境领域基层政务公开标准目录要求开展政务公开工作，全年未收取信息处理费。</w:t>
      </w:r>
    </w:p>
    <w:p w14:paraId="10325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4BABE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39020B1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right"/>
        <w:textAlignment w:val="auto"/>
        <w:rPr>
          <w:rFonts w:hint="default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重庆市荣昌区生态环境局</w:t>
      </w:r>
      <w:r>
        <w:rPr>
          <w:rFonts w:hint="eastAsia" w:ascii="方正仿宋_GBK" w:hAnsi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 xml:space="preserve">　　 </w:t>
      </w:r>
    </w:p>
    <w:p w14:paraId="0CB3F54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202</w:t>
      </w:r>
      <w:r>
        <w:rPr>
          <w:rFonts w:hint="eastAsia" w:ascii="方正仿宋_GBK" w:hAnsi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年1月</w:t>
      </w:r>
      <w:r>
        <w:rPr>
          <w:rFonts w:hint="eastAsia" w:ascii="方正仿宋_GBK" w:hAnsi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15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日</w:t>
      </w:r>
      <w:r>
        <w:rPr>
          <w:rFonts w:hint="eastAsia" w:ascii="方正仿宋_GBK" w:hAnsi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　　　　</w:t>
      </w:r>
    </w:p>
    <w:sectPr>
      <w:footerReference r:id="rId3" w:type="default"/>
      <w:footerReference r:id="rId4" w:type="even"/>
      <w:pgSz w:w="11906" w:h="16838"/>
      <w:pgMar w:top="2098" w:right="1531" w:bottom="1984" w:left="1531" w:header="851" w:footer="147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5692C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4832985</wp:posOffset>
              </wp:positionH>
              <wp:positionV relativeFrom="paragraph">
                <wp:posOffset>-10795</wp:posOffset>
              </wp:positionV>
              <wp:extent cx="97536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536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30744B">
                          <w:pPr>
                            <w:pStyle w:val="2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0.55pt;margin-top:-0.85pt;height:144pt;width:76.8pt;mso-position-horizontal-relative:margin;z-index:251659264;mso-width-relative:page;mso-height-relative:page;" filled="f" stroked="f" coordsize="21600,21600" o:gfxdata="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CyiF93ZAAAACgEAAA8AAAAAAAAAAQAgAAAAIgAAAGRycy9kb3du&#10;cmV2LnhtbFBLAQIUABQAAAAIAIdO4kBjrEKCNwIAAGIEAAAOAAAAAAAAAAEAIAAAACg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30744B">
                    <w:pPr>
                      <w:pStyle w:val="2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　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DC8B3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-27305</wp:posOffset>
              </wp:positionH>
              <wp:positionV relativeFrom="paragraph">
                <wp:posOffset>34290</wp:posOffset>
              </wp:positionV>
              <wp:extent cx="1177925" cy="23685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925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8BDAD8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　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2.15pt;margin-top:2.7pt;height:18.65pt;width:92.75pt;mso-position-horizontal-relative:margin;z-index:251660288;mso-width-relative:page;mso-height-relative:page;" filled="f" stroked="f" coordsize="21600,21600" o:gfxdata="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ZRHn81gAAAAcBAAAPAAAAAAAAAAEAIAAAACIAAABkcnMvZG93bnJl&#10;di54bWxQSwECFAAUAAAACACHTuJA2pOK4TgCAABi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08BDAD8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　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DA1FCD"/>
    <w:rsid w:val="007501DD"/>
    <w:rsid w:val="02A852A2"/>
    <w:rsid w:val="02AB256F"/>
    <w:rsid w:val="04094135"/>
    <w:rsid w:val="07DF2D95"/>
    <w:rsid w:val="0812036C"/>
    <w:rsid w:val="08673282"/>
    <w:rsid w:val="09153DF2"/>
    <w:rsid w:val="09F43460"/>
    <w:rsid w:val="0B986933"/>
    <w:rsid w:val="0BAA50B0"/>
    <w:rsid w:val="0CB616F5"/>
    <w:rsid w:val="0D72469C"/>
    <w:rsid w:val="0E921D96"/>
    <w:rsid w:val="11DD44D6"/>
    <w:rsid w:val="13D83583"/>
    <w:rsid w:val="165752E8"/>
    <w:rsid w:val="181A539A"/>
    <w:rsid w:val="1A0FBD07"/>
    <w:rsid w:val="1AFF587A"/>
    <w:rsid w:val="1BBF1606"/>
    <w:rsid w:val="1EAC495B"/>
    <w:rsid w:val="213D1395"/>
    <w:rsid w:val="236A6126"/>
    <w:rsid w:val="25931686"/>
    <w:rsid w:val="267E69F9"/>
    <w:rsid w:val="282E70D1"/>
    <w:rsid w:val="288627DF"/>
    <w:rsid w:val="290B611E"/>
    <w:rsid w:val="294E7E60"/>
    <w:rsid w:val="299F5316"/>
    <w:rsid w:val="2AEDF2E5"/>
    <w:rsid w:val="2CB313B8"/>
    <w:rsid w:val="2D5704E7"/>
    <w:rsid w:val="2D9725C9"/>
    <w:rsid w:val="2DFE9FB5"/>
    <w:rsid w:val="2EEB8360"/>
    <w:rsid w:val="2F2C4893"/>
    <w:rsid w:val="32690A61"/>
    <w:rsid w:val="34462105"/>
    <w:rsid w:val="367A06B1"/>
    <w:rsid w:val="37030F10"/>
    <w:rsid w:val="37296501"/>
    <w:rsid w:val="38175AE8"/>
    <w:rsid w:val="397E70F1"/>
    <w:rsid w:val="39B37C17"/>
    <w:rsid w:val="3A7F237E"/>
    <w:rsid w:val="3B03296A"/>
    <w:rsid w:val="3BA1498B"/>
    <w:rsid w:val="3D6E46D2"/>
    <w:rsid w:val="3DAC7492"/>
    <w:rsid w:val="3EA1684F"/>
    <w:rsid w:val="3F6A5019"/>
    <w:rsid w:val="42380B65"/>
    <w:rsid w:val="42505F0F"/>
    <w:rsid w:val="4451171D"/>
    <w:rsid w:val="47942417"/>
    <w:rsid w:val="48457F16"/>
    <w:rsid w:val="49A14663"/>
    <w:rsid w:val="4AB13B4F"/>
    <w:rsid w:val="4BC77706"/>
    <w:rsid w:val="4C09384E"/>
    <w:rsid w:val="51CB75CB"/>
    <w:rsid w:val="5351269A"/>
    <w:rsid w:val="5382604A"/>
    <w:rsid w:val="53995209"/>
    <w:rsid w:val="56B533B0"/>
    <w:rsid w:val="5750754E"/>
    <w:rsid w:val="57722D29"/>
    <w:rsid w:val="58891CCE"/>
    <w:rsid w:val="59CF72BB"/>
    <w:rsid w:val="5A1A1BDF"/>
    <w:rsid w:val="5B91698E"/>
    <w:rsid w:val="61934F2C"/>
    <w:rsid w:val="63DF6877"/>
    <w:rsid w:val="65B27918"/>
    <w:rsid w:val="670A1B0C"/>
    <w:rsid w:val="670B520F"/>
    <w:rsid w:val="67647114"/>
    <w:rsid w:val="68935447"/>
    <w:rsid w:val="68AE0EB9"/>
    <w:rsid w:val="69F14BC9"/>
    <w:rsid w:val="6A8C4FE8"/>
    <w:rsid w:val="6C0C12C3"/>
    <w:rsid w:val="6E1F0326"/>
    <w:rsid w:val="6F6FC02C"/>
    <w:rsid w:val="70920AC0"/>
    <w:rsid w:val="70D46CD5"/>
    <w:rsid w:val="74A40C7B"/>
    <w:rsid w:val="769245DD"/>
    <w:rsid w:val="770B295E"/>
    <w:rsid w:val="77B75398"/>
    <w:rsid w:val="77BE201B"/>
    <w:rsid w:val="78316428"/>
    <w:rsid w:val="797F2301"/>
    <w:rsid w:val="7A1173D2"/>
    <w:rsid w:val="7BFF23ED"/>
    <w:rsid w:val="7DCB50EE"/>
    <w:rsid w:val="7DDA1FCD"/>
    <w:rsid w:val="7E51F029"/>
    <w:rsid w:val="7E5A4CCF"/>
    <w:rsid w:val="7F1075E9"/>
    <w:rsid w:val="7F2E3A0F"/>
    <w:rsid w:val="7FEB5D6F"/>
    <w:rsid w:val="7FEF84A6"/>
    <w:rsid w:val="7FF2E31D"/>
    <w:rsid w:val="93FFC993"/>
    <w:rsid w:val="9FD65379"/>
    <w:rsid w:val="B7FAA322"/>
    <w:rsid w:val="D5E553E7"/>
    <w:rsid w:val="DBEB5D33"/>
    <w:rsid w:val="E663C6B8"/>
    <w:rsid w:val="EFAAEADC"/>
    <w:rsid w:val="F7EF5AA3"/>
    <w:rsid w:val="F7FB8230"/>
    <w:rsid w:val="F9EA9EAE"/>
    <w:rsid w:val="FA27F6A7"/>
    <w:rsid w:val="FBEDFFF9"/>
    <w:rsid w:val="FDBA2C87"/>
    <w:rsid w:val="FE67BF80"/>
    <w:rsid w:val="FEF98BA7"/>
    <w:rsid w:val="FFBBA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eastAsia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1972</Words>
  <Characters>2032</Characters>
  <Lines>0</Lines>
  <Paragraphs>0</Paragraphs>
  <TotalTime>24</TotalTime>
  <ScaleCrop>false</ScaleCrop>
  <LinksUpToDate>false</LinksUpToDate>
  <CharactersWithSpaces>2190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2022-01-16T17:36:00Z</dcterms:created>
  <dc:creator>zzguozj</dc:creator>
  <cp:lastModifiedBy>rc1231</cp:lastModifiedBy>
  <cp:lastPrinted>2026-01-16T07:59:00Z</cp:lastPrinted>
  <dcterms:modified xsi:type="dcterms:W3CDTF">2026-01-22T18:16:28Z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B575927D564345CD954EAF230A5B9E75</vt:lpwstr>
  </property>
  <property fmtid="{D5CDD505-2E9C-101B-9397-08002B2CF9AE}" pid="4" name="KSOTemplateDocerSaveRecord">
    <vt:lpwstr>eyJoZGlkIjoiNGMwNjA3ZjQ5MGExM2FiOTU1OTk1YmRkMjA3N2IzZGQiLCJ1c2VySWQiOiIyNTY3Mjg5NzYifQ==</vt:lpwstr>
  </property>
</Properties>
</file>