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bCs/>
          <w:sz w:val="44"/>
          <w:szCs w:val="44"/>
          <w:u w:val="none"/>
          <w:lang w:eastAsia="zh-CN"/>
        </w:rPr>
      </w:pPr>
      <w:r>
        <w:rPr>
          <w:rFonts w:hint="eastAsia" w:ascii="方正小标宋_GBK" w:hAnsi="方正小标宋_GBK" w:eastAsia="方正小标宋_GBK" w:cs="方正小标宋_GBK"/>
          <w:b/>
          <w:bCs/>
          <w:sz w:val="44"/>
          <w:szCs w:val="44"/>
          <w:u w:val="none"/>
          <w:lang w:eastAsia="zh-CN"/>
        </w:rPr>
        <w:t>“千年荣昌·荣太烧坊”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bCs/>
          <w:sz w:val="44"/>
          <w:szCs w:val="44"/>
          <w:u w:val="none"/>
          <w:lang w:eastAsia="zh-CN"/>
        </w:rPr>
      </w:pPr>
      <w:r>
        <w:rPr>
          <w:rFonts w:hint="eastAsia" w:ascii="方正小标宋_GBK" w:hAnsi="方正小标宋_GBK" w:eastAsia="方正小标宋_GBK" w:cs="方正小标宋_GBK"/>
          <w:b/>
          <w:bCs/>
          <w:sz w:val="44"/>
          <w:szCs w:val="44"/>
          <w:u w:val="none"/>
          <w:lang w:eastAsia="zh-CN"/>
        </w:rPr>
        <w:t>“源头工厂·新春好货”促消费活动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color w:val="333333"/>
          <w:sz w:val="44"/>
          <w:szCs w:val="44"/>
          <w:lang w:eastAsia="zh-CN"/>
        </w:rPr>
      </w:pPr>
      <w:r>
        <w:rPr>
          <w:rFonts w:hint="eastAsia" w:ascii="方正小标宋_GBK" w:hAnsi="方正小标宋_GBK" w:eastAsia="方正小标宋_GBK" w:cs="方正小标宋_GBK"/>
          <w:b/>
          <w:bCs/>
          <w:sz w:val="44"/>
          <w:szCs w:val="44"/>
          <w:lang w:eastAsia="zh-CN"/>
        </w:rPr>
        <w:t>项目采购公告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19"/>
          <w:szCs w:val="19"/>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ind w:left="4318" w:leftChars="342" w:hanging="3600" w:hangingChars="1000"/>
        <w:rPr>
          <w:rFonts w:hint="eastAsia" w:ascii="方正黑体_GBK" w:hAnsi="方正黑体_GBK" w:eastAsia="方正黑体_GBK" w:cs="方正黑体_GBK"/>
          <w:sz w:val="36"/>
          <w:szCs w:val="36"/>
        </w:rPr>
      </w:pPr>
    </w:p>
    <w:p>
      <w:pPr>
        <w:rPr>
          <w:rFonts w:hint="eastAsia" w:ascii="方正黑体_GBK" w:hAnsi="方正黑体_GBK" w:eastAsia="方正黑体_GBK" w:cs="方正黑体_GBK"/>
          <w:sz w:val="36"/>
          <w:szCs w:val="36"/>
        </w:rPr>
      </w:pPr>
    </w:p>
    <w:p>
      <w:pPr>
        <w:ind w:left="2518" w:leftChars="342" w:hanging="1800" w:hangingChars="500"/>
        <w:rPr>
          <w:rFonts w:hint="eastAsia" w:ascii="方正仿宋_GBK" w:hAnsi="方正仿宋_GBK" w:eastAsia="方正仿宋_GBK" w:cs="方正仿宋_GBK"/>
          <w:sz w:val="36"/>
          <w:szCs w:val="36"/>
          <w:u w:val="none"/>
          <w:lang w:eastAsia="zh-CN"/>
        </w:rPr>
      </w:pPr>
      <w:r>
        <w:rPr>
          <w:rFonts w:hint="eastAsia" w:ascii="方正黑体_GBK" w:hAnsi="方正黑体_GBK" w:eastAsia="方正黑体_GBK" w:cs="方正黑体_GBK"/>
          <w:sz w:val="36"/>
          <w:szCs w:val="36"/>
        </w:rPr>
        <w:t>项目名称：</w:t>
      </w:r>
      <w:r>
        <w:rPr>
          <w:rFonts w:hint="eastAsia" w:ascii="方正仿宋_GBK" w:hAnsi="方正仿宋_GBK" w:eastAsia="方正仿宋_GBK" w:cs="方正仿宋_GBK"/>
          <w:sz w:val="36"/>
          <w:szCs w:val="36"/>
          <w:u w:val="none"/>
        </w:rPr>
        <w:t>“千年荣昌·荣太烧坊”</w:t>
      </w:r>
      <w:r>
        <w:rPr>
          <w:rFonts w:hint="eastAsia" w:ascii="方正仿宋_GBK" w:hAnsi="方正仿宋_GBK" w:eastAsia="方正仿宋_GBK" w:cs="方正仿宋_GBK"/>
          <w:sz w:val="36"/>
          <w:szCs w:val="36"/>
          <w:u w:val="none"/>
          <w:lang w:eastAsia="zh-CN"/>
        </w:rPr>
        <w:t>“源头工厂·新春好货”促消费活动</w:t>
      </w:r>
    </w:p>
    <w:p>
      <w:pPr>
        <w:rPr>
          <w:rFonts w:ascii="方正仿宋_GBK" w:hAnsi="方正仿宋_GBK" w:eastAsia="方正仿宋_GBK" w:cs="方正仿宋_GBK"/>
          <w:sz w:val="36"/>
          <w:szCs w:val="36"/>
        </w:rPr>
      </w:pPr>
    </w:p>
    <w:p>
      <w:pPr>
        <w:rPr>
          <w:rFonts w:ascii="方正仿宋_GBK" w:hAnsi="方正仿宋_GBK" w:eastAsia="方正仿宋_GBK" w:cs="方正仿宋_GBK"/>
          <w:sz w:val="36"/>
          <w:szCs w:val="36"/>
        </w:rPr>
      </w:pPr>
    </w:p>
    <w:p>
      <w:pPr>
        <w:ind w:firstLine="720" w:firstLineChars="200"/>
        <w:rPr>
          <w:rFonts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采</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购</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人：</w:t>
      </w:r>
      <w:r>
        <w:rPr>
          <w:rFonts w:hint="eastAsia" w:ascii="方正仿宋_GBK" w:hAnsi="方正仿宋_GBK" w:eastAsia="方正仿宋_GBK" w:cs="方正仿宋_GBK"/>
          <w:sz w:val="36"/>
          <w:szCs w:val="36"/>
        </w:rPr>
        <w:t>重庆市荣昌区商务委员会</w:t>
      </w:r>
    </w:p>
    <w:p>
      <w:pPr>
        <w:rPr>
          <w:rFonts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600" w:firstLineChars="1000"/>
        <w:rPr>
          <w:rFonts w:hint="eastAsia" w:ascii="方正仿宋_GBK" w:hAnsi="方正仿宋_GBK" w:eastAsia="方正仿宋_GBK" w:cs="方正仿宋_GBK"/>
          <w:sz w:val="36"/>
          <w:szCs w:val="36"/>
        </w:rPr>
      </w:pPr>
    </w:p>
    <w:p>
      <w:pPr>
        <w:ind w:firstLine="3240" w:firstLineChars="900"/>
        <w:rPr>
          <w:sz w:val="25"/>
          <w:szCs w:val="25"/>
        </w:rPr>
      </w:pPr>
      <w:r>
        <w:rPr>
          <w:rFonts w:hint="eastAsia" w:ascii="方正仿宋_GBK" w:hAnsi="方正仿宋_GBK" w:eastAsia="方正仿宋_GBK" w:cs="方正仿宋_GBK"/>
          <w:sz w:val="36"/>
          <w:szCs w:val="36"/>
        </w:rPr>
        <w:t>202</w:t>
      </w:r>
      <w:r>
        <w:rPr>
          <w:rFonts w:hint="eastAsia" w:ascii="方正仿宋_GBK" w:hAnsi="方正仿宋_GBK" w:eastAsia="方正仿宋_GBK" w:cs="方正仿宋_GBK"/>
          <w:sz w:val="36"/>
          <w:szCs w:val="36"/>
          <w:lang w:val="en-US" w:eastAsia="zh-CN"/>
        </w:rPr>
        <w:t>5</w:t>
      </w:r>
      <w:r>
        <w:rPr>
          <w:rFonts w:hint="eastAsia" w:ascii="方正仿宋_GBK" w:hAnsi="方正仿宋_GBK" w:eastAsia="方正仿宋_GBK" w:cs="方正仿宋_GBK"/>
          <w:sz w:val="36"/>
          <w:szCs w:val="36"/>
        </w:rPr>
        <w:t>年</w:t>
      </w:r>
      <w:r>
        <w:rPr>
          <w:rFonts w:hint="eastAsia" w:ascii="方正仿宋_GBK" w:hAnsi="方正仿宋_GBK" w:eastAsia="方正仿宋_GBK" w:cs="方正仿宋_GBK"/>
          <w:sz w:val="36"/>
          <w:szCs w:val="36"/>
          <w:lang w:val="en-US" w:eastAsia="zh-CN"/>
        </w:rPr>
        <w:t>1</w:t>
      </w:r>
      <w:r>
        <w:rPr>
          <w:rFonts w:hint="eastAsia" w:ascii="方正仿宋_GBK" w:hAnsi="方正仿宋_GBK" w:eastAsia="方正仿宋_GBK" w:cs="方正仿宋_GBK"/>
          <w:sz w:val="36"/>
          <w:szCs w:val="36"/>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邀请书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重庆市荣昌区商务委员会</w:t>
      </w:r>
      <w:r>
        <w:rPr>
          <w:rFonts w:hint="eastAsia" w:ascii="方正仿宋_GBK" w:hAnsi="方正仿宋_GBK" w:eastAsia="方正仿宋_GBK" w:cs="方正仿宋_GBK"/>
          <w:sz w:val="32"/>
          <w:szCs w:val="32"/>
          <w:lang w:eastAsia="zh-CN"/>
        </w:rPr>
        <w:t>（以下简称：采购人）</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u w:val="none"/>
        </w:rPr>
        <w:t>“千年荣昌·荣太烧坊”</w:t>
      </w:r>
      <w:r>
        <w:rPr>
          <w:rFonts w:hint="eastAsia" w:ascii="方正仿宋_GBK" w:hAnsi="方正仿宋_GBK" w:eastAsia="方正仿宋_GBK" w:cs="方正仿宋_GBK"/>
          <w:sz w:val="32"/>
          <w:szCs w:val="32"/>
          <w:u w:val="none"/>
          <w:lang w:eastAsia="zh-CN"/>
        </w:rPr>
        <w:t>“源头工厂·新春好货”促消费活动</w:t>
      </w:r>
      <w:r>
        <w:rPr>
          <w:rFonts w:hint="eastAsia" w:ascii="方正仿宋_GBK" w:hAnsi="方正仿宋_GBK" w:eastAsia="方正仿宋_GBK" w:cs="方正仿宋_GBK"/>
          <w:sz w:val="32"/>
          <w:szCs w:val="32"/>
          <w:u w:val="none"/>
        </w:rPr>
        <w:t>进行采购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欢迎有资格的供应商前来参</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rPr>
        <w:t>。</w:t>
      </w:r>
    </w:p>
    <w:p>
      <w:pPr>
        <w:spacing w:line="594" w:lineRule="exact"/>
        <w:ind w:left="2238" w:leftChars="304" w:hanging="1600" w:hangingChars="5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一、项目内容</w:t>
      </w:r>
    </w:p>
    <w:p>
      <w:pPr>
        <w:spacing w:line="594" w:lineRule="exact"/>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项目名称：</w:t>
      </w:r>
      <w:r>
        <w:rPr>
          <w:rFonts w:hint="eastAsia" w:ascii="方正仿宋_GBK" w:hAnsi="方正仿宋_GBK" w:eastAsia="方正仿宋_GBK" w:cs="方正仿宋_GBK"/>
          <w:sz w:val="32"/>
          <w:szCs w:val="32"/>
          <w:u w:val="none"/>
        </w:rPr>
        <w:t>“千年荣昌·荣太烧坊”</w:t>
      </w:r>
      <w:r>
        <w:rPr>
          <w:rFonts w:hint="eastAsia" w:ascii="方正仿宋_GBK" w:hAnsi="方正仿宋_GBK" w:eastAsia="方正仿宋_GBK" w:cs="方正仿宋_GBK"/>
          <w:sz w:val="32"/>
          <w:szCs w:val="32"/>
          <w:u w:val="none"/>
          <w:lang w:eastAsia="zh-CN"/>
        </w:rPr>
        <w:t>“源头工厂·新春好货”促消费活动</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项目限价：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bookmarkStart w:id="0" w:name="OLE_LINK3"/>
      <w:r>
        <w:rPr>
          <w:rFonts w:hint="eastAsia" w:ascii="方正仿宋_GBK" w:hAnsi="方正仿宋_GBK" w:eastAsia="方正仿宋_GBK" w:cs="方正仿宋_GBK"/>
          <w:b w:val="0"/>
          <w:bCs/>
          <w:color w:val="auto"/>
          <w:sz w:val="32"/>
          <w:szCs w:val="32"/>
          <w:u w:val="none"/>
          <w:lang w:val="en-US" w:eastAsia="zh-CN"/>
        </w:rPr>
        <w:t>标准展位</w:t>
      </w:r>
      <w:bookmarkEnd w:id="0"/>
      <w:r>
        <w:rPr>
          <w:rFonts w:hint="eastAsia" w:ascii="方正仿宋_GBK" w:hAnsi="方正仿宋_GBK" w:eastAsia="方正仿宋_GBK" w:cs="方正仿宋_GBK"/>
          <w:b w:val="0"/>
          <w:bCs/>
          <w:color w:val="auto"/>
          <w:sz w:val="32"/>
          <w:szCs w:val="32"/>
          <w:u w:val="none"/>
          <w:lang w:val="en-US" w:eastAsia="zh-CN"/>
        </w:rPr>
        <w:t>单价限价为1000元/个以下，暂按90个标准展位进行报价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rPr>
        <w:t>应包括完成</w:t>
      </w:r>
      <w:r>
        <w:rPr>
          <w:rFonts w:hint="eastAsia" w:ascii="方正仿宋_GBK" w:hAnsi="方正仿宋_GBK" w:eastAsia="方正仿宋_GBK" w:cs="方正仿宋_GBK"/>
          <w:sz w:val="32"/>
          <w:szCs w:val="32"/>
          <w:lang w:eastAsia="zh-CN"/>
        </w:rPr>
        <w:t>标准展位</w:t>
      </w:r>
      <w:r>
        <w:rPr>
          <w:rFonts w:hint="eastAsia" w:ascii="方正仿宋_GBK" w:hAnsi="方正仿宋_GBK" w:eastAsia="方正仿宋_GBK" w:cs="方正仿宋_GBK"/>
          <w:sz w:val="32"/>
          <w:szCs w:val="32"/>
        </w:rPr>
        <w:t>项目的全部费用，报价保留小数点后两位；因供应商自身原因造成漏报、少报皆由其自行承担责任，采购人不再补偿</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u w:val="none"/>
          <w:lang w:eastAsia="zh-CN"/>
        </w:rPr>
      </w:pPr>
      <w:r>
        <w:rPr>
          <w:rFonts w:hint="eastAsia" w:ascii="方正楷体_GBK" w:hAnsi="方正楷体_GBK" w:eastAsia="方正楷体_GBK" w:cs="方正楷体_GBK"/>
          <w:sz w:val="32"/>
          <w:szCs w:val="32"/>
          <w:lang w:eastAsia="zh-CN"/>
        </w:rPr>
        <w:t>（三）项目内容：</w:t>
      </w:r>
      <w:r>
        <w:rPr>
          <w:rFonts w:hint="eastAsia" w:ascii="方正仿宋_GBK" w:hAnsi="方正仿宋_GBK" w:eastAsia="方正仿宋_GBK" w:cs="方正仿宋_GBK"/>
          <w:sz w:val="32"/>
          <w:szCs w:val="32"/>
          <w:highlight w:val="none"/>
          <w:u w:val="none"/>
          <w:lang w:eastAsia="zh-CN"/>
        </w:rPr>
        <w:t>主要负责项目策划、展位搭建及拆除（</w:t>
      </w:r>
      <w:r>
        <w:rPr>
          <w:rFonts w:hint="eastAsia" w:ascii="方正仿宋_GBK" w:hAnsi="方正仿宋_GBK" w:eastAsia="方正仿宋_GBK" w:cs="方正仿宋_GBK"/>
          <w:sz w:val="32"/>
          <w:szCs w:val="32"/>
          <w:highlight w:val="none"/>
          <w:u w:val="none"/>
          <w:lang w:val="en-US" w:eastAsia="zh-CN"/>
        </w:rPr>
        <w:t>每个展位配备2张桌子、2张凳子、1个插板、1个灯、通电等</w:t>
      </w:r>
      <w:r>
        <w:rPr>
          <w:rFonts w:hint="eastAsia" w:ascii="方正仿宋_GBK" w:hAnsi="方正仿宋_GBK" w:eastAsia="方正仿宋_GBK" w:cs="方正仿宋_GBK"/>
          <w:sz w:val="32"/>
          <w:szCs w:val="32"/>
          <w:highlight w:val="none"/>
          <w:u w:val="none"/>
          <w:lang w:eastAsia="zh-CN"/>
        </w:rPr>
        <w:t>）和安保等。</w:t>
      </w:r>
    </w:p>
    <w:p>
      <w:pPr>
        <w:pStyle w:val="7"/>
        <w:ind w:left="640" w:hanging="640" w:hanging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楷体_GBK" w:hAnsi="方正楷体_GBK" w:eastAsia="方正楷体_GBK" w:cs="方正楷体_GBK"/>
          <w:sz w:val="32"/>
          <w:szCs w:val="32"/>
          <w:highlight w:val="none"/>
          <w:lang w:val="en-US" w:eastAsia="zh-CN"/>
        </w:rPr>
        <w:t>（四）</w:t>
      </w:r>
      <w:r>
        <w:rPr>
          <w:rFonts w:hint="eastAsia" w:ascii="方正楷体_GBK" w:hAnsi="方正楷体_GBK" w:eastAsia="方正楷体_GBK" w:cs="方正楷体_GBK"/>
          <w:kern w:val="2"/>
          <w:sz w:val="32"/>
          <w:szCs w:val="32"/>
          <w:lang w:val="en-US" w:eastAsia="zh-CN" w:bidi="ar-SA"/>
        </w:rPr>
        <w:t>项目实施时间：</w:t>
      </w:r>
      <w:r>
        <w:rPr>
          <w:rFonts w:hint="eastAsia" w:ascii="方正仿宋_GBK" w:hAnsi="方正仿宋_GBK" w:eastAsia="方正仿宋_GBK" w:cs="方正仿宋_GBK"/>
          <w:sz w:val="32"/>
          <w:szCs w:val="32"/>
          <w:highlight w:val="none"/>
          <w:lang w:val="en-US" w:eastAsia="zh-CN"/>
        </w:rPr>
        <w:t>2025年1月16日-1月20日。</w:t>
      </w:r>
    </w:p>
    <w:p>
      <w:pPr>
        <w:pStyle w:val="7"/>
        <w:ind w:left="638" w:leftChars="304" w:firstLine="0" w:firstLineChars="0"/>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（五）项目实施地点：荣昌区人民广场</w:t>
      </w:r>
    </w:p>
    <w:p>
      <w:pPr>
        <w:pStyle w:val="7"/>
        <w:ind w:left="638" w:leftChars="304" w:firstLine="0" w:firstLineChars="0"/>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（六）搭建完成时间：2025年1月15日12：00前。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u w:val="none"/>
          <w:lang w:eastAsia="zh-CN"/>
        </w:rPr>
      </w:pPr>
      <w:r>
        <w:rPr>
          <w:rFonts w:hint="eastAsia" w:ascii="方正楷体_GBK" w:hAnsi="方正楷体_GBK" w:eastAsia="方正楷体_GBK" w:cs="方正楷体_GBK"/>
          <w:kern w:val="2"/>
          <w:sz w:val="32"/>
          <w:szCs w:val="32"/>
          <w:lang w:val="en-US" w:eastAsia="zh-CN" w:bidi="ar-SA"/>
        </w:rPr>
        <w:t>（七）其他事项：</w:t>
      </w:r>
      <w:r>
        <w:rPr>
          <w:rFonts w:hint="eastAsia" w:ascii="方正仿宋_GBK" w:hAnsi="方正仿宋_GBK" w:eastAsia="方正仿宋_GBK" w:cs="方正仿宋_GBK"/>
          <w:b w:val="0"/>
          <w:bCs/>
          <w:color w:val="auto"/>
          <w:sz w:val="32"/>
          <w:szCs w:val="32"/>
          <w:u w:val="none"/>
          <w:lang w:val="en-US" w:eastAsia="zh-CN"/>
        </w:rPr>
        <w:t>项目实施期间，如标准展间有增减，按标准展位平均单价计算，如有项目内容调整，双方协商解决</w:t>
      </w:r>
      <w:r>
        <w:rPr>
          <w:rFonts w:hint="eastAsia" w:ascii="方正仿宋_GBK" w:hAnsi="方正仿宋_GBK" w:eastAsia="方正仿宋_GBK" w:cs="方正仿宋_GBK"/>
          <w:sz w:val="32"/>
          <w:szCs w:val="32"/>
          <w:u w:val="none"/>
          <w:lang w:eastAsia="zh-CN"/>
        </w:rPr>
        <w:t>。</w:t>
      </w:r>
    </w:p>
    <w:p>
      <w:pPr>
        <w:ind w:firstLine="420" w:firstLineChars="2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二、供应商资格条件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供应商是指向采购人提供服务或者货物的法人、其他组织或者自然人。合格的供应商应符合《</w:t>
      </w:r>
      <w:bookmarkStart w:id="1" w:name="OLE_LINK1"/>
      <w:r>
        <w:rPr>
          <w:rFonts w:hint="eastAsia" w:ascii="方正仿宋_GBK" w:hAnsi="方正仿宋_GBK" w:eastAsia="方正仿宋_GBK" w:cs="方正仿宋_GBK"/>
          <w:sz w:val="32"/>
          <w:szCs w:val="32"/>
        </w:rPr>
        <w:t>中华人民共和国政府采购法</w:t>
      </w:r>
      <w:bookmarkEnd w:id="1"/>
      <w:r>
        <w:rPr>
          <w:rFonts w:hint="eastAsia" w:ascii="方正仿宋_GBK" w:hAnsi="方正仿宋_GBK" w:eastAsia="方正仿宋_GBK" w:cs="方正仿宋_GBK"/>
          <w:sz w:val="32"/>
          <w:szCs w:val="32"/>
        </w:rPr>
        <w:t>》第二十二条规定的基本资格条件，同时符合本项目设置的特定资格条件。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凡有意参与</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的供应商，请在重庆市荣昌区商务委员会（</w:t>
      </w:r>
      <w:bookmarkStart w:id="2" w:name="OLE_LINK2"/>
      <w:r>
        <w:rPr>
          <w:rFonts w:hint="eastAsia" w:ascii="方正仿宋_GBK" w:hAnsi="方正仿宋_GBK" w:eastAsia="方正仿宋_GBK" w:cs="方正仿宋_GBK"/>
          <w:color w:val="auto"/>
          <w:sz w:val="32"/>
          <w:szCs w:val="32"/>
        </w:rPr>
        <w:t>http://www.rongchang.gov.cn/bm/qsww/</w:t>
      </w:r>
      <w:bookmarkEnd w:id="2"/>
      <w:r>
        <w:rPr>
          <w:rFonts w:hint="eastAsia" w:ascii="方正仿宋_GBK" w:hAnsi="方正仿宋_GBK" w:eastAsia="方正仿宋_GBK" w:cs="方正仿宋_GBK"/>
          <w:sz w:val="32"/>
          <w:szCs w:val="32"/>
        </w:rPr>
        <w:t>）网站上下载本项目</w:t>
      </w:r>
      <w:r>
        <w:rPr>
          <w:rFonts w:hint="eastAsia" w:ascii="方正仿宋_GBK" w:hAnsi="方正仿宋_GBK" w:eastAsia="方正仿宋_GBK" w:cs="方正仿宋_GBK"/>
          <w:sz w:val="32"/>
          <w:szCs w:val="32"/>
          <w:lang w:eastAsia="zh-CN"/>
        </w:rPr>
        <w:t>公告</w:t>
      </w:r>
      <w:r>
        <w:rPr>
          <w:rFonts w:hint="eastAsia" w:ascii="方正仿宋_GBK" w:hAnsi="方正仿宋_GBK" w:eastAsia="方正仿宋_GBK" w:cs="方正仿宋_GBK"/>
          <w:sz w:val="32"/>
          <w:szCs w:val="32"/>
        </w:rPr>
        <w:t>等资料，无论供应商下载与否，均视为已知晓所有</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rPr>
        <w:t>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eastAsia="zh-CN"/>
        </w:rPr>
        <w:t>发布之日</w:t>
      </w:r>
      <w:r>
        <w:rPr>
          <w:rFonts w:hint="eastAsia" w:ascii="方正仿宋_GBK" w:hAnsi="方正仿宋_GBK" w:eastAsia="方正仿宋_GBK" w:cs="方正仿宋_GBK"/>
          <w:sz w:val="32"/>
          <w:szCs w:val="32"/>
          <w:u w:val="none"/>
        </w:rPr>
        <w:t>起至202</w:t>
      </w:r>
      <w:r>
        <w:rPr>
          <w:rFonts w:hint="eastAsia" w:ascii="方正仿宋_GBK" w:hAnsi="方正仿宋_GBK" w:eastAsia="方正仿宋_GBK" w:cs="方正仿宋_GBK"/>
          <w:sz w:val="32"/>
          <w:szCs w:val="32"/>
          <w:u w:val="none"/>
          <w:lang w:val="en-US" w:eastAsia="zh-CN"/>
        </w:rPr>
        <w:t>5</w:t>
      </w:r>
      <w:r>
        <w:rPr>
          <w:rFonts w:hint="eastAsia" w:ascii="方正仿宋_GBK" w:hAnsi="方正仿宋_GBK" w:eastAsia="方正仿宋_GBK" w:cs="方正仿宋_GBK"/>
          <w:sz w:val="32"/>
          <w:szCs w:val="32"/>
          <w:u w:val="none"/>
        </w:rPr>
        <w:t>年</w:t>
      </w:r>
      <w:r>
        <w:rPr>
          <w:rFonts w:hint="eastAsia" w:ascii="方正仿宋_GBK" w:hAnsi="方正仿宋_GBK" w:eastAsia="方正仿宋_GBK" w:cs="方正仿宋_GBK"/>
          <w:sz w:val="32"/>
          <w:szCs w:val="32"/>
          <w:u w:val="none"/>
          <w:lang w:val="en-US" w:eastAsia="zh-CN"/>
        </w:rPr>
        <w:t>1</w:t>
      </w:r>
      <w:r>
        <w:rPr>
          <w:rFonts w:hint="eastAsia" w:ascii="方正仿宋_GBK" w:hAnsi="方正仿宋_GBK" w:eastAsia="方正仿宋_GBK" w:cs="方正仿宋_GBK"/>
          <w:sz w:val="32"/>
          <w:szCs w:val="32"/>
          <w:u w:val="none"/>
        </w:rPr>
        <w:t>月</w:t>
      </w:r>
      <w:r>
        <w:rPr>
          <w:rFonts w:hint="eastAsia" w:ascii="方正仿宋_GBK" w:hAnsi="方正仿宋_GBK" w:eastAsia="方正仿宋_GBK" w:cs="方正仿宋_GBK"/>
          <w:color w:val="auto"/>
          <w:sz w:val="32"/>
          <w:szCs w:val="32"/>
          <w:u w:val="none"/>
          <w:lang w:val="en-US" w:eastAsia="zh-CN"/>
        </w:rPr>
        <w:t>7</w:t>
      </w:r>
      <w:r>
        <w:rPr>
          <w:rFonts w:hint="eastAsia" w:ascii="方正仿宋_GBK" w:hAnsi="方正仿宋_GBK" w:eastAsia="方正仿宋_GBK" w:cs="方正仿宋_GBK"/>
          <w:sz w:val="32"/>
          <w:szCs w:val="32"/>
          <w:u w:val="none"/>
        </w:rPr>
        <w:t>日</w:t>
      </w:r>
      <w:r>
        <w:rPr>
          <w:rFonts w:hint="eastAsia" w:ascii="方正仿宋_GBK" w:hAnsi="方正仿宋_GBK" w:eastAsia="方正仿宋_GBK" w:cs="方正仿宋_GBK"/>
          <w:sz w:val="32"/>
          <w:szCs w:val="32"/>
          <w:u w:val="none"/>
          <w:lang w:val="en-US" w:eastAsia="zh-CN"/>
        </w:rPr>
        <w:t>18:00。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本项目仅接受现场登记，请前往</w:t>
      </w:r>
      <w:r>
        <w:rPr>
          <w:rFonts w:hint="eastAsia" w:ascii="方正仿宋_GBK" w:hAnsi="方正仿宋_GBK" w:eastAsia="方正仿宋_GBK" w:cs="方正仿宋_GBK"/>
          <w:sz w:val="32"/>
          <w:szCs w:val="32"/>
        </w:rPr>
        <w:t>重庆市荣昌区昌元街道迎宾大道26号（区商务委A4</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）现场报名</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（三）报名资料。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报名资料须采用信封包装并密封（一式</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信封上注明项目名称、供应商名称等字样。信封的封口应加盖供应商公章或法人授权代表签字。报名资料包括如下内容：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简介、营业执照</w:t>
      </w:r>
      <w:r>
        <w:rPr>
          <w:rFonts w:hint="eastAsia" w:ascii="方正仿宋_GBK" w:hAnsi="方正仿宋_GBK" w:eastAsia="方正仿宋_GBK" w:cs="方正仿宋_GBK"/>
          <w:sz w:val="32"/>
          <w:szCs w:val="32"/>
          <w:lang w:eastAsia="zh-CN"/>
        </w:rPr>
        <w:t>（副本）或法人证书（副本）复印件，供应商</w:t>
      </w:r>
      <w:r>
        <w:rPr>
          <w:rFonts w:hint="eastAsia" w:ascii="方正仿宋_GBK" w:hAnsi="方正仿宋_GBK" w:eastAsia="方正仿宋_GBK" w:cs="方正仿宋_GBK"/>
          <w:sz w:val="32"/>
          <w:szCs w:val="32"/>
        </w:rPr>
        <w:t>法定代表人身份证明和法定代表人授权代表委托书原件材料</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上一年度财务状况报告（表）或其基本</w:t>
      </w:r>
      <w:r>
        <w:rPr>
          <w:rFonts w:hint="eastAsia" w:ascii="方正仿宋_GBK" w:hAnsi="方正仿宋_GBK" w:eastAsia="方正仿宋_GBK" w:cs="方正仿宋_GBK"/>
          <w:sz w:val="32"/>
          <w:szCs w:val="32"/>
          <w:lang w:eastAsia="zh-CN"/>
        </w:rPr>
        <w:t>账</w:t>
      </w:r>
      <w:bookmarkStart w:id="4" w:name="_GoBack"/>
      <w:bookmarkEnd w:id="4"/>
      <w:r>
        <w:rPr>
          <w:rFonts w:hint="eastAsia" w:ascii="方正仿宋_GBK" w:hAnsi="方正仿宋_GBK" w:eastAsia="方正仿宋_GBK" w:cs="方正仿宋_GBK"/>
          <w:sz w:val="32"/>
          <w:szCs w:val="32"/>
        </w:rPr>
        <w:t>户开户银行出具的资信证明复印件，本年度新成立或成立不满一年的组织和自然人无法提供财务状况报告（表）的，可提供银行出具的资信证明复印件。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书面声明，承诺具有履行合同所必需的设备和专业技术能力；承诺参加政府采购活动前三年内，在经营活动中没有</w:t>
      </w:r>
      <w:r>
        <w:rPr>
          <w:rFonts w:hint="eastAsia" w:ascii="方正仿宋_GBK" w:hAnsi="方正仿宋_GBK" w:eastAsia="方正仿宋_GBK" w:cs="方正仿宋_GBK"/>
          <w:sz w:val="32"/>
          <w:szCs w:val="32"/>
          <w:lang w:eastAsia="zh-CN"/>
        </w:rPr>
        <w:t>重大违法记录</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依法缴纳税收和社会保障金的证明材料复印件；依法免税或不需要缴纳社会保障资金的供应商，应提供相应文件证明其依法免税或不需要缴纳社会保障资金。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color w:val="auto"/>
          <w:sz w:val="32"/>
          <w:szCs w:val="32"/>
          <w:u w:val="none"/>
          <w:lang w:eastAsia="zh-CN"/>
        </w:rPr>
        <w:t>整体实施方案：包括设计效果图、现场服务和保障方案、执行时间任务表、报价。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认为需要提供的其他材料。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、其它有关规定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（一）单位负责人为同一人或者存在直接控股、管理关系的不同供应商，不得参加同一合同项（包）下的政府采购活动，否则均为无效响应。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（二）本项目不接受合同</w:t>
      </w:r>
      <w:r>
        <w:rPr>
          <w:rFonts w:hint="eastAsia" w:ascii="方正仿宋_GBK" w:hAnsi="方正仿宋_GBK" w:eastAsia="方正仿宋_GBK" w:cs="方正仿宋_GBK"/>
          <w:sz w:val="32"/>
          <w:szCs w:val="32"/>
          <w:lang w:eastAsia="zh-CN"/>
        </w:rPr>
        <w:t>转包、</w:t>
      </w:r>
      <w:r>
        <w:rPr>
          <w:rFonts w:hint="eastAsia" w:ascii="方正仿宋_GBK" w:hAnsi="方正仿宋_GBK" w:eastAsia="方正仿宋_GBK" w:cs="方正仿宋_GBK"/>
          <w:sz w:val="32"/>
          <w:szCs w:val="32"/>
        </w:rPr>
        <w:t>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（三）本项目不接受联合体参与</w:t>
      </w:r>
      <w:r>
        <w:rPr>
          <w:rFonts w:hint="eastAsia" w:ascii="方正仿宋_GBK" w:hAnsi="方正仿宋_GBK" w:eastAsia="方正仿宋_GBK" w:cs="方正仿宋_GBK"/>
          <w:sz w:val="32"/>
          <w:szCs w:val="32"/>
          <w:lang w:eastAsia="zh-CN"/>
        </w:rPr>
        <w:t>询价</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（四）超过响应文件截止时间递交的响应文件，恕不接收。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费用：供应商参与本项目</w:t>
      </w:r>
      <w:r>
        <w:rPr>
          <w:rFonts w:hint="eastAsia" w:ascii="方正仿宋_GBK" w:hAnsi="方正仿宋_GBK" w:eastAsia="方正仿宋_GBK" w:cs="方正仿宋_GBK"/>
          <w:sz w:val="32"/>
          <w:szCs w:val="32"/>
          <w:lang w:eastAsia="zh-CN"/>
        </w:rPr>
        <w:t>询价</w:t>
      </w:r>
      <w:r>
        <w:rPr>
          <w:rFonts w:hint="eastAsia" w:ascii="方正仿宋_GBK" w:hAnsi="方正仿宋_GBK" w:eastAsia="方正仿宋_GBK" w:cs="方正仿宋_GBK"/>
          <w:sz w:val="32"/>
          <w:szCs w:val="32"/>
        </w:rPr>
        <w:t>的所有费用均应由供应商自行承担。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、评审</w:t>
      </w:r>
      <w:r>
        <w:rPr>
          <w:rFonts w:hint="eastAsia" w:ascii="方正黑体_GBK" w:hAnsi="方正黑体_GBK" w:eastAsia="方正黑体_GBK" w:cs="方正黑体_GBK"/>
          <w:sz w:val="32"/>
          <w:szCs w:val="32"/>
          <w:lang w:eastAsia="zh-CN"/>
        </w:rPr>
        <w:t>标准</w:t>
      </w:r>
      <w:r>
        <w:rPr>
          <w:rFonts w:hint="eastAsia" w:ascii="方正黑体_GBK" w:hAnsi="方正黑体_GBK" w:eastAsia="方正黑体_GBK" w:cs="方正黑体_GBK"/>
          <w:color w:val="auto"/>
          <w:sz w:val="32"/>
          <w:szCs w:val="32"/>
          <w:u w:val="none"/>
        </w:rPr>
        <w:tab/>
      </w:r>
    </w:p>
    <w:tbl>
      <w:tblPr>
        <w:tblStyle w:val="12"/>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1"/>
        <w:gridCol w:w="1095"/>
        <w:gridCol w:w="780"/>
        <w:gridCol w:w="643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1"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序号</w:t>
            </w:r>
          </w:p>
        </w:tc>
        <w:tc>
          <w:tcPr>
            <w:tcW w:w="1095"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评分因素及权值</w:t>
            </w:r>
          </w:p>
        </w:tc>
        <w:tc>
          <w:tcPr>
            <w:tcW w:w="7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分值</w:t>
            </w:r>
          </w:p>
        </w:tc>
        <w:tc>
          <w:tcPr>
            <w:tcW w:w="6436"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评分标准</w:t>
            </w:r>
          </w:p>
        </w:tc>
        <w:tc>
          <w:tcPr>
            <w:tcW w:w="1272"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pacing w:line="400" w:lineRule="exact"/>
              <w:ind w:firstLine="28"/>
              <w:jc w:val="center"/>
              <w:textAlignment w:val="auto"/>
              <w:rPr>
                <w:rFonts w:ascii="宋体" w:hAnsi="宋体"/>
                <w:b/>
                <w:color w:val="000000"/>
                <w:sz w:val="21"/>
                <w:szCs w:val="21"/>
              </w:rPr>
            </w:pPr>
            <w:r>
              <w:rPr>
                <w:rFonts w:ascii="宋体" w:hAnsi="宋体"/>
                <w:b/>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1"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c>
          <w:tcPr>
            <w:tcW w:w="1095"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报价</w:t>
            </w:r>
          </w:p>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50</w:t>
            </w:r>
            <w:r>
              <w:rPr>
                <w:rFonts w:hint="eastAsia" w:ascii="方正仿宋_GBK" w:hAnsi="方正仿宋_GBK" w:eastAsia="方正仿宋_GBK" w:cs="方正仿宋_GBK"/>
                <w:color w:val="000000"/>
                <w:sz w:val="28"/>
                <w:szCs w:val="28"/>
              </w:rPr>
              <w:t>%)</w:t>
            </w:r>
          </w:p>
        </w:tc>
        <w:tc>
          <w:tcPr>
            <w:tcW w:w="7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50</w:t>
            </w:r>
            <w:r>
              <w:rPr>
                <w:rFonts w:hint="eastAsia" w:ascii="方正仿宋_GBK" w:hAnsi="方正仿宋_GBK" w:eastAsia="方正仿宋_GBK" w:cs="方正仿宋_GBK"/>
                <w:color w:val="000000"/>
                <w:sz w:val="28"/>
                <w:szCs w:val="28"/>
              </w:rPr>
              <w:t>分</w:t>
            </w:r>
          </w:p>
        </w:tc>
        <w:tc>
          <w:tcPr>
            <w:tcW w:w="6436"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满足资格要求且最后报价最低的供应商的价格为比选基准价,按照下列公式计算每个供应商的比选报价得分。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报价得分=(基准价/报价)×价格权值×100</w:t>
            </w:r>
          </w:p>
        </w:tc>
        <w:tc>
          <w:tcPr>
            <w:tcW w:w="1272"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671"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p>
        </w:tc>
        <w:tc>
          <w:tcPr>
            <w:tcW w:w="1095"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技术部分</w:t>
            </w:r>
          </w:p>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30</w:t>
            </w:r>
            <w:r>
              <w:rPr>
                <w:rFonts w:hint="eastAsia" w:ascii="方正仿宋_GBK" w:hAnsi="方正仿宋_GBK" w:eastAsia="方正仿宋_GBK" w:cs="方正仿宋_GBK"/>
                <w:color w:val="000000"/>
                <w:sz w:val="28"/>
                <w:szCs w:val="28"/>
              </w:rPr>
              <w:t>%)</w:t>
            </w:r>
          </w:p>
        </w:tc>
        <w:tc>
          <w:tcPr>
            <w:tcW w:w="780"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30</w:t>
            </w:r>
            <w:r>
              <w:rPr>
                <w:rFonts w:hint="eastAsia" w:ascii="方正仿宋_GBK" w:hAnsi="方正仿宋_GBK" w:eastAsia="方正仿宋_GBK" w:cs="方正仿宋_GBK"/>
                <w:color w:val="000000"/>
                <w:sz w:val="28"/>
                <w:szCs w:val="28"/>
              </w:rPr>
              <w:t>分</w:t>
            </w:r>
          </w:p>
        </w:tc>
        <w:tc>
          <w:tcPr>
            <w:tcW w:w="6436"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整体服务方案(</w:t>
            </w:r>
            <w:r>
              <w:rPr>
                <w:rFonts w:hint="eastAsia" w:ascii="方正仿宋_GBK" w:hAnsi="方正仿宋_GBK" w:eastAsia="方正仿宋_GBK" w:cs="方正仿宋_GBK"/>
                <w:b/>
                <w:bCs/>
                <w:color w:val="000000"/>
                <w:sz w:val="28"/>
                <w:szCs w:val="28"/>
                <w:lang w:val="en-US" w:eastAsia="zh-CN"/>
              </w:rPr>
              <w:t>20</w:t>
            </w:r>
            <w:r>
              <w:rPr>
                <w:rFonts w:hint="eastAsia" w:ascii="方正仿宋_GBK" w:hAnsi="方正仿宋_GBK" w:eastAsia="方正仿宋_GBK" w:cs="方正仿宋_GBK"/>
                <w:b/>
                <w:bCs/>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对供应商提供的会展服务方案的可行性、科学性、合理性，项目实施要点和管理要点的准确性和完善性，各保障措施的合理性、可行性等方面横向比较打分。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方案齐全完善、阐述清晰、详尽，针对性强得</w:t>
            </w:r>
            <w:r>
              <w:rPr>
                <w:rFonts w:hint="eastAsia" w:ascii="方正仿宋_GBK" w:hAnsi="方正仿宋_GBK" w:eastAsia="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方案齐全、阐述较清晰、针对性较强得</w:t>
            </w:r>
            <w:r>
              <w:rPr>
                <w:rFonts w:hint="eastAsia" w:ascii="方正仿宋_GBK" w:hAnsi="方正仿宋_GBK" w:eastAsia="方正仿宋_GBK" w:cs="方正仿宋_GBK"/>
                <w:color w:val="000000"/>
                <w:sz w:val="28"/>
                <w:szCs w:val="28"/>
                <w:lang w:val="en-US" w:eastAsia="zh-CN"/>
              </w:rPr>
              <w:t>15</w:t>
            </w:r>
            <w:r>
              <w:rPr>
                <w:rFonts w:hint="eastAsia" w:ascii="方正仿宋_GBK" w:hAnsi="方正仿宋_GBK" w:eastAsia="方正仿宋_GBK" w:cs="方正仿宋_GBK"/>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方案齐全、阐述简单、比较合理可行得</w:t>
            </w: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方案不齐，可行性不强得</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未提供的不得分。</w:t>
            </w:r>
          </w:p>
        </w:tc>
        <w:tc>
          <w:tcPr>
            <w:tcW w:w="1272" w:type="dxa"/>
            <w:vMerge w:val="restart"/>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供应商提供方案，格式自拟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jc w:val="center"/>
        </w:trPr>
        <w:tc>
          <w:tcPr>
            <w:tcW w:w="671"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p>
        </w:tc>
        <w:tc>
          <w:tcPr>
            <w:tcW w:w="1095"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p>
        </w:tc>
        <w:tc>
          <w:tcPr>
            <w:tcW w:w="780"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p>
        </w:tc>
        <w:tc>
          <w:tcPr>
            <w:tcW w:w="6436" w:type="dxa"/>
            <w:tcMar>
              <w:top w:w="60" w:type="dxa"/>
              <w:left w:w="60" w:type="dxa"/>
              <w:bottom w:w="60" w:type="dxa"/>
              <w:right w:w="60" w:type="dxa"/>
            </w:tcMa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工作推进进度安排</w:t>
            </w:r>
            <w:r>
              <w:rPr>
                <w:rFonts w:hint="eastAsia" w:ascii="方正仿宋_GBK" w:hAnsi="方正仿宋_GBK" w:eastAsia="方正仿宋_GBK" w:cs="方正仿宋_GBK"/>
                <w:b/>
                <w:bCs/>
                <w:color w:val="000000"/>
                <w:sz w:val="28"/>
                <w:szCs w:val="28"/>
                <w:lang w:eastAsia="zh-CN"/>
              </w:rPr>
              <w:t>和后勤现场保障</w:t>
            </w:r>
            <w:r>
              <w:rPr>
                <w:rFonts w:hint="eastAsia"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lang w:val="en-US" w:eastAsia="zh-CN"/>
              </w:rPr>
              <w:t>10</w:t>
            </w:r>
            <w:r>
              <w:rPr>
                <w:rFonts w:hint="eastAsia" w:ascii="方正仿宋_GBK" w:hAnsi="方正仿宋_GBK" w:eastAsia="方正仿宋_GBK" w:cs="方正仿宋_GBK"/>
                <w:b/>
                <w:bCs/>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对供应商提出的方案是否符合要求，能否对应服贸会各项安排时间节点，是否具有针对性、专业性、时效性、可行性，对供应商进行</w:t>
            </w:r>
            <w:r>
              <w:rPr>
                <w:rFonts w:hint="eastAsia" w:ascii="方正仿宋_GBK" w:hAnsi="方正仿宋_GBK" w:eastAsia="方正仿宋_GBK" w:cs="方正仿宋_GBK"/>
                <w:color w:val="000000"/>
                <w:sz w:val="28"/>
                <w:szCs w:val="28"/>
                <w:lang w:val="en-US" w:eastAsia="zh-CN"/>
              </w:rPr>
              <w:t>评审</w:t>
            </w:r>
            <w:r>
              <w:rPr>
                <w:rFonts w:hint="eastAsia" w:ascii="方正仿宋_GBK" w:hAnsi="方正仿宋_GBK" w:eastAsia="方正仿宋_GBK" w:cs="方正仿宋_GBK"/>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进度安排非常合理，针对性、专业性、时效性、可行性强得</w:t>
            </w: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进度安排较合理，针对性、专业性、时效性、可行性一般得</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未提供</w:t>
            </w:r>
            <w:r>
              <w:rPr>
                <w:rFonts w:hint="eastAsia" w:ascii="方正仿宋_GBK" w:hAnsi="方正仿宋_GBK" w:eastAsia="方正仿宋_GBK" w:cs="方正仿宋_GBK"/>
                <w:color w:val="000000"/>
                <w:sz w:val="28"/>
                <w:szCs w:val="28"/>
                <w:lang w:val="en-US" w:eastAsia="zh-CN"/>
              </w:rPr>
              <w:t>的不得分</w:t>
            </w:r>
            <w:r>
              <w:rPr>
                <w:rFonts w:hint="eastAsia" w:ascii="方正仿宋_GBK" w:hAnsi="方正仿宋_GBK" w:eastAsia="方正仿宋_GBK" w:cs="方正仿宋_GBK"/>
                <w:color w:val="000000"/>
                <w:sz w:val="28"/>
                <w:szCs w:val="28"/>
              </w:rPr>
              <w:t>。</w:t>
            </w:r>
          </w:p>
        </w:tc>
        <w:tc>
          <w:tcPr>
            <w:tcW w:w="1272" w:type="dxa"/>
            <w:vMerge w:val="continue"/>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671"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p>
        </w:tc>
        <w:tc>
          <w:tcPr>
            <w:tcW w:w="1095"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业绩</w:t>
            </w:r>
            <w:r>
              <w:rPr>
                <w:rFonts w:hint="eastAsia" w:ascii="方正仿宋_GBK" w:hAnsi="方正仿宋_GBK" w:eastAsia="方正仿宋_GBK" w:cs="方正仿宋_GBK"/>
                <w:color w:val="000000"/>
                <w:sz w:val="28"/>
                <w:szCs w:val="28"/>
              </w:rPr>
              <w:t>部分</w:t>
            </w:r>
          </w:p>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rPr>
              <w:t>%)</w:t>
            </w:r>
          </w:p>
        </w:tc>
        <w:tc>
          <w:tcPr>
            <w:tcW w:w="780"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rPr>
              <w:t>分</w:t>
            </w:r>
          </w:p>
        </w:tc>
        <w:tc>
          <w:tcPr>
            <w:tcW w:w="6436"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业绩（</w:t>
            </w:r>
            <w:r>
              <w:rPr>
                <w:rFonts w:hint="eastAsia" w:ascii="方正仿宋_GBK" w:hAnsi="方正仿宋_GBK" w:eastAsia="方正仿宋_GBK" w:cs="方正仿宋_GBK"/>
                <w:b/>
                <w:bCs/>
                <w:color w:val="000000"/>
                <w:sz w:val="28"/>
                <w:szCs w:val="28"/>
                <w:lang w:val="en-US" w:eastAsia="zh-CN"/>
              </w:rPr>
              <w:t>20</w:t>
            </w:r>
            <w:r>
              <w:rPr>
                <w:rFonts w:hint="eastAsia" w:ascii="方正仿宋_GBK" w:hAnsi="方正仿宋_GBK" w:eastAsia="方正仿宋_GBK" w:cs="方正仿宋_GBK"/>
                <w:b/>
                <w:bCs/>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供应商具有202</w:t>
            </w:r>
            <w:r>
              <w:rPr>
                <w:rFonts w:hint="eastAsia" w:ascii="方正仿宋_GBK" w:hAnsi="方正仿宋_GBK" w:eastAsia="方正仿宋_GBK" w:cs="方正仿宋_GBK"/>
                <w:b w:val="0"/>
                <w:bCs w:val="0"/>
                <w:color w:val="000000"/>
                <w:sz w:val="28"/>
                <w:szCs w:val="28"/>
                <w:lang w:val="en-US" w:eastAsia="zh-CN"/>
              </w:rPr>
              <w:t>1</w:t>
            </w:r>
            <w:r>
              <w:rPr>
                <w:rFonts w:hint="eastAsia" w:ascii="方正仿宋_GBK" w:hAnsi="方正仿宋_GBK" w:eastAsia="方正仿宋_GBK" w:cs="方正仿宋_GBK"/>
                <w:b w:val="0"/>
                <w:bCs w:val="0"/>
                <w:color w:val="000000"/>
                <w:sz w:val="28"/>
                <w:szCs w:val="28"/>
              </w:rPr>
              <w:t>年1月1日至响应文件递交截止时间（以合同签订时间为准）展会服务</w:t>
            </w:r>
            <w:r>
              <w:rPr>
                <w:rFonts w:hint="eastAsia" w:ascii="方正仿宋_GBK" w:hAnsi="方正仿宋_GBK" w:eastAsia="方正仿宋_GBK" w:cs="方正仿宋_GBK"/>
                <w:b w:val="0"/>
                <w:bCs w:val="0"/>
                <w:color w:val="000000"/>
                <w:sz w:val="28"/>
                <w:szCs w:val="28"/>
                <w:lang w:val="en-US" w:eastAsia="zh-CN"/>
              </w:rPr>
              <w:t>相关</w:t>
            </w:r>
            <w:r>
              <w:rPr>
                <w:rFonts w:hint="eastAsia" w:ascii="方正仿宋_GBK" w:hAnsi="方正仿宋_GBK" w:eastAsia="方正仿宋_GBK" w:cs="方正仿宋_GBK"/>
                <w:b w:val="0"/>
                <w:bCs w:val="0"/>
                <w:color w:val="000000"/>
                <w:sz w:val="28"/>
                <w:szCs w:val="28"/>
              </w:rPr>
              <w:t>业绩，每提供一个得</w:t>
            </w:r>
            <w:r>
              <w:rPr>
                <w:rFonts w:hint="eastAsia" w:ascii="方正仿宋_GBK" w:hAnsi="方正仿宋_GBK" w:eastAsia="方正仿宋_GBK" w:cs="方正仿宋_GBK"/>
                <w:b w:val="0"/>
                <w:bCs w:val="0"/>
                <w:color w:val="000000"/>
                <w:sz w:val="28"/>
                <w:szCs w:val="28"/>
                <w:lang w:val="en-US" w:eastAsia="zh-CN"/>
              </w:rPr>
              <w:t>4</w:t>
            </w:r>
            <w:r>
              <w:rPr>
                <w:rFonts w:hint="eastAsia" w:ascii="方正仿宋_GBK" w:hAnsi="方正仿宋_GBK" w:eastAsia="方正仿宋_GBK" w:cs="方正仿宋_GBK"/>
                <w:b w:val="0"/>
                <w:bCs w:val="0"/>
                <w:color w:val="000000"/>
                <w:sz w:val="28"/>
                <w:szCs w:val="28"/>
              </w:rPr>
              <w:t>分，最高得</w:t>
            </w:r>
            <w:r>
              <w:rPr>
                <w:rFonts w:hint="eastAsia" w:ascii="方正仿宋_GBK" w:hAnsi="方正仿宋_GBK" w:eastAsia="方正仿宋_GBK" w:cs="方正仿宋_GBK"/>
                <w:b w:val="0"/>
                <w:bCs w:val="0"/>
                <w:color w:val="000000"/>
                <w:sz w:val="28"/>
                <w:szCs w:val="28"/>
                <w:lang w:val="en-US" w:eastAsia="zh-CN"/>
              </w:rPr>
              <w:t>20</w:t>
            </w:r>
            <w:r>
              <w:rPr>
                <w:rFonts w:hint="eastAsia" w:ascii="方正仿宋_GBK" w:hAnsi="方正仿宋_GBK" w:eastAsia="方正仿宋_GBK" w:cs="方正仿宋_GBK"/>
                <w:b w:val="0"/>
                <w:bCs w:val="0"/>
                <w:color w:val="000000"/>
                <w:sz w:val="28"/>
                <w:szCs w:val="28"/>
              </w:rPr>
              <w:t>分。</w:t>
            </w:r>
          </w:p>
        </w:tc>
        <w:tc>
          <w:tcPr>
            <w:tcW w:w="1272" w:type="dxa"/>
            <w:tcMar>
              <w:top w:w="60" w:type="dxa"/>
              <w:left w:w="60" w:type="dxa"/>
              <w:bottom w:w="60"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提供合同或协议复印件证明材料（加盖公章）</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七、成交通知</w:t>
      </w:r>
      <w:r>
        <w:rPr>
          <w:rFonts w:hint="eastAsia" w:ascii="方正黑体_GBK" w:hAnsi="方正黑体_GBK" w:eastAsia="方正黑体_GBK" w:cs="方正黑体_GBK"/>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u w:val="none"/>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color w:val="auto"/>
          <w:sz w:val="32"/>
          <w:szCs w:val="32"/>
          <w:u w:val="none"/>
          <w:lang w:eastAsia="zh-CN"/>
        </w:rPr>
        <w:t>成交供应商确定后，采取</w:t>
      </w:r>
      <w:r>
        <w:rPr>
          <w:rFonts w:hint="eastAsia" w:ascii="方正仿宋_GBK" w:hAnsi="方正仿宋_GBK" w:eastAsia="方正仿宋_GBK" w:cs="方正仿宋_GBK"/>
          <w:sz w:val="32"/>
          <w:szCs w:val="32"/>
          <w:u w:val="none"/>
        </w:rPr>
        <w:t>在重庆市荣昌区商务委员会（</w:t>
      </w:r>
      <w:r>
        <w:rPr>
          <w:rFonts w:hint="eastAsia" w:ascii="方正仿宋_GBK" w:hAnsi="方正仿宋_GBK" w:eastAsia="方正仿宋_GBK" w:cs="方正仿宋_GBK"/>
          <w:color w:val="auto"/>
          <w:sz w:val="32"/>
          <w:szCs w:val="32"/>
          <w:u w:val="none"/>
        </w:rPr>
        <w:t>http://www.rongchang.gov.cn/bm/qsww/</w:t>
      </w:r>
      <w:r>
        <w:rPr>
          <w:rFonts w:hint="eastAsia" w:ascii="方正仿宋_GBK" w:hAnsi="方正仿宋_GBK" w:eastAsia="方正仿宋_GBK" w:cs="方正仿宋_GBK"/>
          <w:sz w:val="32"/>
          <w:szCs w:val="32"/>
          <w:u w:val="none"/>
        </w:rPr>
        <w:t>）网站上</w:t>
      </w:r>
      <w:r>
        <w:rPr>
          <w:rFonts w:hint="eastAsia" w:ascii="方正仿宋_GBK" w:hAnsi="方正仿宋_GBK" w:eastAsia="方正仿宋_GBK" w:cs="方正仿宋_GBK"/>
          <w:color w:val="auto"/>
          <w:sz w:val="32"/>
          <w:szCs w:val="32"/>
          <w:u w:val="none"/>
          <w:lang w:eastAsia="zh-CN"/>
        </w:rPr>
        <w:t>公布成交结果，并公示三日</w:t>
      </w:r>
      <w:r>
        <w:rPr>
          <w:rFonts w:hint="eastAsia" w:ascii="方正仿宋_GBK" w:hAnsi="方正仿宋_GBK" w:eastAsia="方正仿宋_GBK" w:cs="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（二）公示结束后一日内签订采购合同，成交供应商不在规定时间与采购人签订合同的，视为拒签合同。采购人可以根据情况确定排名其后一位的成交候选人为成交供应商，也可以重新组织采购。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（三）若成交供应商无故弃标或存在其他违反采购诚信行为的，将列入我委采购黑名单，不予接受任何采购供应服务，同时视情将有关情况报送相关财政部门，由财政部门根据实际情况记入供应商诚信档案。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bookmarkStart w:id="3" w:name="__RefHeading___Toc21357"/>
      <w:bookmarkEnd w:id="3"/>
      <w:r>
        <w:rPr>
          <w:rFonts w:hint="eastAsia" w:ascii="方正仿宋_GBK" w:hAnsi="方正仿宋_GBK" w:eastAsia="方正仿宋_GBK" w:cs="方正仿宋_GBK"/>
          <w:sz w:val="32"/>
          <w:szCs w:val="32"/>
        </w:rPr>
        <w:t>采购人：重庆市荣昌区商务委员会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唐老师、刘老师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  话：（023）6147</w:t>
      </w:r>
      <w:r>
        <w:rPr>
          <w:rFonts w:hint="eastAsia" w:ascii="方正仿宋_GBK" w:hAnsi="方正仿宋_GBK" w:eastAsia="方正仿宋_GBK" w:cs="方正仿宋_GBK"/>
          <w:sz w:val="32"/>
          <w:szCs w:val="32"/>
          <w:lang w:val="en-US" w:eastAsia="zh-CN"/>
        </w:rPr>
        <w:t>1426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址：重庆市荣昌区昌元街道迎宾大道26号（区商务委A4</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1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232F"/>
    <w:rsid w:val="02495C40"/>
    <w:rsid w:val="03585F5B"/>
    <w:rsid w:val="04960E89"/>
    <w:rsid w:val="067F5618"/>
    <w:rsid w:val="0732246E"/>
    <w:rsid w:val="07925D00"/>
    <w:rsid w:val="0A022C98"/>
    <w:rsid w:val="0B263DDB"/>
    <w:rsid w:val="0C402F5D"/>
    <w:rsid w:val="0F012121"/>
    <w:rsid w:val="0F86551A"/>
    <w:rsid w:val="10373E7A"/>
    <w:rsid w:val="120E2817"/>
    <w:rsid w:val="13302D8B"/>
    <w:rsid w:val="14210748"/>
    <w:rsid w:val="15E00115"/>
    <w:rsid w:val="15F9433E"/>
    <w:rsid w:val="16246C19"/>
    <w:rsid w:val="17790095"/>
    <w:rsid w:val="17E97A0B"/>
    <w:rsid w:val="180E2FA5"/>
    <w:rsid w:val="18366DD4"/>
    <w:rsid w:val="18B814B8"/>
    <w:rsid w:val="18F814F6"/>
    <w:rsid w:val="19DD43AC"/>
    <w:rsid w:val="1A807001"/>
    <w:rsid w:val="1AEB06FB"/>
    <w:rsid w:val="1B392946"/>
    <w:rsid w:val="1B3B3648"/>
    <w:rsid w:val="1C0F5446"/>
    <w:rsid w:val="1DC97733"/>
    <w:rsid w:val="1F5047A4"/>
    <w:rsid w:val="21D312FC"/>
    <w:rsid w:val="228820F0"/>
    <w:rsid w:val="23893C4A"/>
    <w:rsid w:val="245A379E"/>
    <w:rsid w:val="250D2C36"/>
    <w:rsid w:val="27536D0D"/>
    <w:rsid w:val="2A455ED5"/>
    <w:rsid w:val="2B99541B"/>
    <w:rsid w:val="2CAA0FD7"/>
    <w:rsid w:val="2CD314AC"/>
    <w:rsid w:val="2D7319AC"/>
    <w:rsid w:val="2E302C6C"/>
    <w:rsid w:val="2E9076CA"/>
    <w:rsid w:val="2EAD63B9"/>
    <w:rsid w:val="2F072F57"/>
    <w:rsid w:val="301134CB"/>
    <w:rsid w:val="30434809"/>
    <w:rsid w:val="306559B5"/>
    <w:rsid w:val="30696B5B"/>
    <w:rsid w:val="30B041C7"/>
    <w:rsid w:val="3249635E"/>
    <w:rsid w:val="32D72E1E"/>
    <w:rsid w:val="33356C7E"/>
    <w:rsid w:val="344F122E"/>
    <w:rsid w:val="349B3DB7"/>
    <w:rsid w:val="352C78D0"/>
    <w:rsid w:val="37D7579F"/>
    <w:rsid w:val="384F4ACC"/>
    <w:rsid w:val="38DC245F"/>
    <w:rsid w:val="3E0F0851"/>
    <w:rsid w:val="40590FC3"/>
    <w:rsid w:val="40A002C4"/>
    <w:rsid w:val="40D46A3F"/>
    <w:rsid w:val="41AC1C91"/>
    <w:rsid w:val="428E06C5"/>
    <w:rsid w:val="446167B5"/>
    <w:rsid w:val="449B2A2A"/>
    <w:rsid w:val="467938AC"/>
    <w:rsid w:val="4751257A"/>
    <w:rsid w:val="47742EED"/>
    <w:rsid w:val="488D5B7E"/>
    <w:rsid w:val="48F059DA"/>
    <w:rsid w:val="4A6B4F22"/>
    <w:rsid w:val="4A873E3A"/>
    <w:rsid w:val="4B4E3D1C"/>
    <w:rsid w:val="4DE97748"/>
    <w:rsid w:val="4F22250E"/>
    <w:rsid w:val="4FCB7226"/>
    <w:rsid w:val="50246939"/>
    <w:rsid w:val="534152E2"/>
    <w:rsid w:val="54247E0E"/>
    <w:rsid w:val="553B0D93"/>
    <w:rsid w:val="579C4E0A"/>
    <w:rsid w:val="5805119B"/>
    <w:rsid w:val="5B1E187D"/>
    <w:rsid w:val="5B6A7A6A"/>
    <w:rsid w:val="5CBF6D4D"/>
    <w:rsid w:val="5D0F0946"/>
    <w:rsid w:val="5EFA67B8"/>
    <w:rsid w:val="5F0E4D97"/>
    <w:rsid w:val="5FA569BD"/>
    <w:rsid w:val="625C1BAF"/>
    <w:rsid w:val="62BB1A23"/>
    <w:rsid w:val="64B561AE"/>
    <w:rsid w:val="65224090"/>
    <w:rsid w:val="669B2D66"/>
    <w:rsid w:val="67D52703"/>
    <w:rsid w:val="67E63F32"/>
    <w:rsid w:val="686A06D8"/>
    <w:rsid w:val="69565074"/>
    <w:rsid w:val="69950839"/>
    <w:rsid w:val="69E72413"/>
    <w:rsid w:val="6B0E1706"/>
    <w:rsid w:val="6B2E0CC1"/>
    <w:rsid w:val="6B601D4F"/>
    <w:rsid w:val="6B670746"/>
    <w:rsid w:val="6C1D5790"/>
    <w:rsid w:val="6D5B3269"/>
    <w:rsid w:val="6E33605E"/>
    <w:rsid w:val="70D253F3"/>
    <w:rsid w:val="715B6C3A"/>
    <w:rsid w:val="735C34AC"/>
    <w:rsid w:val="754F186E"/>
    <w:rsid w:val="783D46D5"/>
    <w:rsid w:val="7A9D6935"/>
    <w:rsid w:val="7BD03B58"/>
    <w:rsid w:val="7D1A3E1A"/>
    <w:rsid w:val="7D4D7E8F"/>
    <w:rsid w:val="7F19129E"/>
    <w:rsid w:val="7F9D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paragraph" w:styleId="6">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4">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lock Text"/>
    <w:qFormat/>
    <w:uiPriority w:val="0"/>
    <w:pPr>
      <w:widowControl w:val="0"/>
      <w:autoSpaceDE w:val="0"/>
      <w:autoSpaceDN w:val="0"/>
      <w:adjustRightInd w:val="0"/>
      <w:spacing w:line="500" w:lineRule="exact"/>
      <w:ind w:left="391" w:right="246"/>
      <w:jc w:val="both"/>
    </w:pPr>
    <w:rPr>
      <w:rFonts w:ascii="仿宋_GB2312" w:hAnsi="Times New Roman" w:eastAsia="仿宋_GB2312" w:cs="Times New Roman"/>
      <w:sz w:val="24"/>
      <w:szCs w:val="22"/>
      <w:lang w:val="en-US" w:eastAsia="zh-CN" w:bidi="ar-SA"/>
    </w:rPr>
  </w:style>
  <w:style w:type="paragraph" w:styleId="7">
    <w:name w:val="toa heading"/>
    <w:basedOn w:val="1"/>
    <w:next w:val="1"/>
    <w:qFormat/>
    <w:uiPriority w:val="0"/>
    <w:pPr>
      <w:spacing w:before="120" w:beforeAutospacing="0"/>
    </w:pPr>
    <w:rPr>
      <w:rFonts w:ascii="Arial" w:hAnsi="Arial"/>
      <w:sz w:val="24"/>
    </w:rPr>
  </w:style>
  <w:style w:type="paragraph" w:styleId="8">
    <w:name w:val="Body Text"/>
    <w:basedOn w:val="1"/>
    <w:next w:val="9"/>
    <w:qFormat/>
    <w:uiPriority w:val="0"/>
    <w:rPr>
      <w:rFonts w:ascii="宋体" w:hAnsi="宋体"/>
      <w:b/>
      <w:bCs/>
      <w:color w:val="000000"/>
      <w:sz w:val="28"/>
    </w:rPr>
  </w:style>
  <w:style w:type="paragraph" w:styleId="9">
    <w:name w:val="index 7"/>
    <w:basedOn w:val="1"/>
    <w:next w:val="1"/>
    <w:qFormat/>
    <w:uiPriority w:val="0"/>
    <w:pPr>
      <w:ind w:left="2520"/>
    </w:p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4048</Words>
  <Characters>4259</Characters>
  <Paragraphs>201</Paragraphs>
  <TotalTime>19</TotalTime>
  <ScaleCrop>false</ScaleCrop>
  <LinksUpToDate>false</LinksUpToDate>
  <CharactersWithSpaces>4270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2023-03-30T03:03:00Z</dcterms:created>
  <dc:creator>Administrator</dc:creator>
  <cp:lastModifiedBy>Administrator</cp:lastModifiedBy>
  <cp:lastPrinted>2025-01-03T02:21:00Z</cp:lastPrinted>
  <dcterms:modified xsi:type="dcterms:W3CDTF">2025-04-10T06:29:32Z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8bd41a5ce65d45ffa82bef1ed60b630a</vt:lpwstr>
  </property>
</Properties>
</file>