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_GBK" w:hAnsi="方正小标宋_GBK" w:eastAsia="方正小标宋_GBK" w:cs="方正小标宋_GBK"/>
          <w:color w:val="000000"/>
          <w:kern w:val="0"/>
          <w:sz w:val="44"/>
          <w:szCs w:val="44"/>
        </w:rPr>
      </w:pPr>
    </w:p>
    <w:p>
      <w:pPr>
        <w:snapToGrid w:val="0"/>
        <w:spacing w:line="640" w:lineRule="exact"/>
        <w:jc w:val="center"/>
        <w:outlineLvl w:val="0"/>
        <w:rPr>
          <w:rFonts w:ascii="方正小标宋_GBK" w:hAnsi="方正小标宋_GBK" w:eastAsia="方正小标宋_GBK" w:cs="方正小标宋_GBK"/>
          <w:color w:val="000000"/>
          <w:kern w:val="0"/>
          <w:sz w:val="44"/>
          <w:szCs w:val="44"/>
        </w:rPr>
      </w:pPr>
      <w:bookmarkStart w:id="0" w:name="_Toc16558"/>
      <w:bookmarkStart w:id="1" w:name="_Toc17655"/>
      <w:bookmarkStart w:id="2" w:name="_Toc24018"/>
      <w:r>
        <w:rPr>
          <w:rFonts w:hint="eastAsia" w:ascii="方正小标宋_GBK" w:hAnsi="方正小标宋_GBK" w:eastAsia="方正小标宋_GBK" w:cs="方正小标宋_GBK"/>
          <w:color w:val="000000"/>
          <w:kern w:val="0"/>
          <w:sz w:val="44"/>
          <w:szCs w:val="44"/>
        </w:rPr>
        <w:t>荣昌昌州“</w:t>
      </w:r>
      <w:r>
        <w:rPr>
          <w:rFonts w:ascii="方正小标宋_GBK" w:hAnsi="方正小标宋_GBK" w:eastAsia="方正小标宋_GBK" w:cs="方正小标宋_GBK"/>
          <w:color w:val="000000"/>
          <w:kern w:val="0"/>
          <w:sz w:val="44"/>
          <w:szCs w:val="44"/>
        </w:rPr>
        <w:t>12</w:t>
      </w:r>
      <w:r>
        <w:rPr>
          <w:rFonts w:hint="eastAsia" w:ascii="方正小标宋_GBK" w:hAnsi="方正小标宋_GBK" w:eastAsia="方正小标宋_GBK" w:cs="方正小标宋_GBK"/>
          <w:color w:val="000000"/>
          <w:kern w:val="0"/>
          <w:sz w:val="44"/>
          <w:szCs w:val="44"/>
        </w:rPr>
        <w:t>·</w:t>
      </w:r>
      <w:r>
        <w:rPr>
          <w:rFonts w:ascii="方正小标宋_GBK" w:hAnsi="方正小标宋_GBK" w:eastAsia="方正小标宋_GBK" w:cs="方正小标宋_GBK"/>
          <w:color w:val="000000"/>
          <w:kern w:val="0"/>
          <w:sz w:val="44"/>
          <w:szCs w:val="44"/>
        </w:rPr>
        <w:t>6</w:t>
      </w:r>
      <w:r>
        <w:rPr>
          <w:rFonts w:hint="eastAsia" w:ascii="方正小标宋_GBK" w:hAnsi="方正小标宋_GBK" w:eastAsia="方正小标宋_GBK" w:cs="方正小标宋_GBK"/>
          <w:color w:val="000000"/>
          <w:kern w:val="0"/>
          <w:sz w:val="44"/>
          <w:szCs w:val="44"/>
        </w:rPr>
        <w:t>”一般道路交通事故</w:t>
      </w:r>
    </w:p>
    <w:p>
      <w:pPr>
        <w:snapToGrid w:val="0"/>
        <w:spacing w:line="64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防范和整改落实</w:t>
      </w:r>
      <w:bookmarkEnd w:id="0"/>
      <w:bookmarkEnd w:id="1"/>
      <w:bookmarkEnd w:id="2"/>
      <w:bookmarkStart w:id="3" w:name="_Toc13266"/>
      <w:bookmarkStart w:id="4" w:name="_Toc20151"/>
      <w:bookmarkStart w:id="5" w:name="_Toc30326"/>
      <w:bookmarkStart w:id="6" w:name="_Toc14105"/>
      <w:bookmarkStart w:id="7" w:name="_Toc24813"/>
      <w:r>
        <w:rPr>
          <w:rFonts w:hint="eastAsia" w:ascii="方正小标宋_GBK" w:hAnsi="方正小标宋_GBK" w:eastAsia="方正小标宋_GBK" w:cs="方正小标宋_GBK"/>
          <w:sz w:val="44"/>
          <w:szCs w:val="44"/>
        </w:rPr>
        <w:t>情况评估报告</w:t>
      </w:r>
      <w:bookmarkEnd w:id="3"/>
      <w:bookmarkEnd w:id="4"/>
      <w:bookmarkEnd w:id="5"/>
      <w:bookmarkEnd w:id="6"/>
      <w:bookmarkEnd w:id="7"/>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jc w:val="center"/>
        <w:outlineLvl w:val="0"/>
        <w:rPr>
          <w:rFonts w:ascii="Times New Roman" w:hAnsi="Times New Roman" w:eastAsia="方正仿宋_GBK" w:cs="Times New Roman"/>
          <w:szCs w:val="32"/>
        </w:rPr>
      </w:pPr>
      <w:bookmarkStart w:id="8" w:name="_Toc248336577"/>
      <w:bookmarkStart w:id="9" w:name="_Toc1079658906"/>
      <w:bookmarkStart w:id="10" w:name="_Toc1235575134"/>
      <w:bookmarkStart w:id="11" w:name="_Toc20718"/>
      <w:bookmarkStart w:id="12" w:name="_Toc8621"/>
      <w:bookmarkStart w:id="13" w:name="_Toc26366"/>
      <w:bookmarkStart w:id="14" w:name="_Toc21276"/>
      <w:bookmarkStart w:id="15" w:name="_Toc16715"/>
      <w:r>
        <w:rPr>
          <w:rFonts w:hint="eastAsia" w:ascii="Times New Roman" w:hAnsi="Times New Roman" w:eastAsia="方正仿宋_GBK" w:cs="Times New Roman"/>
          <w:szCs w:val="32"/>
        </w:rPr>
        <w:t>重庆市荣昌区</w:t>
      </w:r>
      <w:bookmarkEnd w:id="8"/>
      <w:bookmarkEnd w:id="9"/>
      <w:bookmarkEnd w:id="10"/>
      <w:bookmarkEnd w:id="11"/>
      <w:r>
        <w:rPr>
          <w:rFonts w:hint="eastAsia" w:ascii="Times New Roman" w:hAnsi="Times New Roman" w:eastAsia="方正仿宋_GBK" w:cs="Times New Roman"/>
          <w:szCs w:val="32"/>
        </w:rPr>
        <w:t>安全生产委员会</w:t>
      </w:r>
      <w:bookmarkEnd w:id="12"/>
      <w:r>
        <w:rPr>
          <w:rFonts w:hint="eastAsia" w:ascii="Times New Roman" w:hAnsi="Times New Roman" w:eastAsia="方正仿宋_GBK" w:cs="Times New Roman"/>
          <w:szCs w:val="32"/>
        </w:rPr>
        <w:t>办公室</w:t>
      </w:r>
      <w:bookmarkEnd w:id="13"/>
      <w:bookmarkEnd w:id="14"/>
      <w:bookmarkEnd w:id="15"/>
    </w:p>
    <w:p>
      <w:pPr>
        <w:jc w:val="center"/>
        <w:rPr>
          <w:rFonts w:ascii="Times New Roman" w:hAnsi="Times New Roman" w:eastAsia="方正仿宋_GBK" w:cs="Times New Roman"/>
          <w:szCs w:val="32"/>
        </w:rPr>
      </w:pPr>
      <w:bookmarkStart w:id="16" w:name="_Toc11489"/>
      <w:bookmarkStart w:id="17" w:name="_Toc13183"/>
      <w:r>
        <w:rPr>
          <w:rFonts w:ascii="Times New Roman" w:hAnsi="Times New Roman" w:eastAsia="方正仿宋_GBK" w:cs="Times New Roman"/>
          <w:szCs w:val="32"/>
        </w:rPr>
        <w:t>2026</w:t>
      </w:r>
      <w:r>
        <w:rPr>
          <w:rFonts w:hint="eastAsia" w:ascii="Times New Roman" w:hAnsi="Times New Roman" w:eastAsia="方正仿宋_GBK" w:cs="Times New Roman"/>
          <w:szCs w:val="32"/>
        </w:rPr>
        <w:t>年</w:t>
      </w:r>
      <w:r>
        <w:rPr>
          <w:rFonts w:ascii="Times New Roman" w:hAnsi="Times New Roman" w:eastAsia="方正仿宋_GBK" w:cs="Times New Roman"/>
          <w:szCs w:val="32"/>
        </w:rPr>
        <w:t>4</w:t>
      </w:r>
      <w:r>
        <w:rPr>
          <w:rFonts w:hint="eastAsia" w:ascii="Times New Roman" w:hAnsi="Times New Roman" w:eastAsia="方正仿宋_GBK" w:cs="Times New Roman"/>
          <w:szCs w:val="32"/>
        </w:rPr>
        <w:t>月</w:t>
      </w:r>
      <w:r>
        <w:rPr>
          <w:rFonts w:ascii="Times New Roman" w:hAnsi="Times New Roman" w:eastAsia="方正仿宋_GBK" w:cs="Times New Roman"/>
          <w:szCs w:val="32"/>
        </w:rPr>
        <w:t>25</w:t>
      </w:r>
      <w:r>
        <w:rPr>
          <w:rFonts w:hint="eastAsia" w:ascii="Times New Roman" w:hAnsi="Times New Roman" w:eastAsia="方正仿宋_GBK" w:cs="Times New Roman"/>
          <w:szCs w:val="32"/>
        </w:rPr>
        <w:t>日</w:t>
      </w:r>
      <w:bookmarkEnd w:id="16"/>
      <w:bookmarkEnd w:id="17"/>
    </w:p>
    <w:p>
      <w:pPr>
        <w:pStyle w:val="2"/>
        <w:rPr>
          <w:rFonts w:ascii="方正小标宋_GBK" w:hAnsi="方正小标宋_GBK" w:eastAsia="方正小标宋_GBK" w:cs="方正小标宋_GBK"/>
          <w:kern w:val="0"/>
          <w:szCs w:val="44"/>
        </w:rPr>
      </w:pPr>
    </w:p>
    <w:p>
      <w:pPr>
        <w:jc w:val="center"/>
        <w:rPr>
          <w:rFonts w:ascii="方正黑体_GBK" w:cs="方正黑体_GBK"/>
          <w:sz w:val="44"/>
          <w:szCs w:val="44"/>
        </w:rPr>
        <w:sectPr>
          <w:pgSz w:w="12240" w:h="15840"/>
          <w:pgMar w:top="1440" w:right="1800" w:bottom="1440" w:left="1800" w:header="720" w:footer="720" w:gutter="0"/>
          <w:pgNumType w:start="1"/>
          <w:cols w:space="720" w:num="1"/>
        </w:sectPr>
      </w:pPr>
    </w:p>
    <w:p>
      <w:pPr>
        <w:jc w:val="center"/>
        <w:rPr>
          <w:rFonts w:ascii="方正黑体_GBK" w:cs="方正黑体_GBK"/>
          <w:sz w:val="44"/>
          <w:szCs w:val="44"/>
        </w:rPr>
      </w:pPr>
      <w:r>
        <w:rPr>
          <w:rFonts w:hint="eastAsia" w:ascii="方正黑体_GBK" w:hAnsi="方正黑体_GBK" w:cs="方正黑体_GBK"/>
          <w:sz w:val="44"/>
          <w:szCs w:val="44"/>
        </w:rPr>
        <w:t>目录</w:t>
      </w:r>
    </w:p>
    <w:p>
      <w:pPr>
        <w:pStyle w:val="9"/>
        <w:tabs>
          <w:tab w:val="right" w:leader="dot" w:pos="8640"/>
        </w:tabs>
        <w:spacing w:line="640" w:lineRule="exact"/>
      </w:pPr>
      <w:r>
        <w:rPr>
          <w:rFonts w:ascii="方正小标宋_GBK" w:hAnsi="方正小标宋_GBK" w:eastAsia="方正小标宋_GBK" w:cs="方正小标宋_GBK"/>
          <w:color w:val="000000"/>
          <w:kern w:val="0"/>
          <w:sz w:val="24"/>
          <w:szCs w:val="44"/>
        </w:rPr>
        <w:fldChar w:fldCharType="begin"/>
      </w:r>
      <w:r>
        <w:rPr>
          <w:rFonts w:ascii="方正小标宋_GBK" w:hAnsi="方正小标宋_GBK" w:eastAsia="方正小标宋_GBK" w:cs="方正小标宋_GBK"/>
          <w:color w:val="000000"/>
          <w:kern w:val="0"/>
          <w:sz w:val="24"/>
          <w:szCs w:val="44"/>
        </w:rPr>
        <w:instrText xml:space="preserve">TOC \o "1-2" \h \u </w:instrText>
      </w:r>
      <w:r>
        <w:rPr>
          <w:rFonts w:ascii="方正小标宋_GBK" w:hAnsi="方正小标宋_GBK" w:eastAsia="方正小标宋_GBK" w:cs="方正小标宋_GBK"/>
          <w:color w:val="000000"/>
          <w:kern w:val="0"/>
          <w:sz w:val="24"/>
          <w:szCs w:val="44"/>
        </w:rPr>
        <w:fldChar w:fldCharType="separate"/>
      </w:r>
    </w:p>
    <w:p>
      <w:pPr>
        <w:pStyle w:val="9"/>
        <w:tabs>
          <w:tab w:val="right" w:leader="dot" w:pos="8640"/>
        </w:tabs>
        <w:spacing w:line="640" w:lineRule="exact"/>
        <w:rPr>
          <w:rFonts w:ascii="Times New Roman" w:hAnsi="Times New Roman" w:cs="Times New Roman"/>
        </w:rPr>
      </w:pPr>
      <w:r>
        <w:fldChar w:fldCharType="begin"/>
      </w:r>
      <w:r>
        <w:instrText xml:space="preserve"> HYPERLINK \l "_Toc4492" </w:instrText>
      </w:r>
      <w:r>
        <w:fldChar w:fldCharType="separate"/>
      </w:r>
      <w:r>
        <w:rPr>
          <w:rFonts w:hint="eastAsia" w:ascii="Times New Roman" w:hAnsi="Times New Roman" w:cs="Times New Roman"/>
          <w:szCs w:val="32"/>
        </w:rPr>
        <w:t>一、事故基本情况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_Toc4492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640"/>
        </w:tabs>
        <w:spacing w:line="640" w:lineRule="exact"/>
        <w:rPr>
          <w:rFonts w:ascii="Times New Roman" w:hAnsi="Times New Roman" w:cs="Times New Roman"/>
        </w:rPr>
      </w:pPr>
      <w:r>
        <w:fldChar w:fldCharType="begin"/>
      </w:r>
      <w:r>
        <w:instrText xml:space="preserve"> HYPERLINK \l "_Toc16258" </w:instrText>
      </w:r>
      <w:r>
        <w:fldChar w:fldCharType="separate"/>
      </w:r>
      <w:r>
        <w:rPr>
          <w:rFonts w:hint="eastAsia" w:ascii="Times New Roman" w:hAnsi="Times New Roman" w:cs="Times New Roman"/>
          <w:szCs w:val="32"/>
        </w:rPr>
        <w:t>二、评估工作组织及开展情况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_Toc16258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640"/>
        </w:tabs>
        <w:spacing w:line="640" w:lineRule="exact"/>
        <w:rPr>
          <w:rFonts w:ascii="Times New Roman" w:hAnsi="Times New Roman" w:cs="Times New Roman"/>
        </w:rPr>
      </w:pPr>
      <w:r>
        <w:fldChar w:fldCharType="begin"/>
      </w:r>
      <w:r>
        <w:instrText xml:space="preserve"> HYPERLINK \l "_Toc5731" </w:instrText>
      </w:r>
      <w:r>
        <w:fldChar w:fldCharType="separate"/>
      </w:r>
      <w:r>
        <w:rPr>
          <w:rFonts w:hint="eastAsia" w:ascii="Times New Roman" w:hAnsi="Times New Roman" w:cs="Times New Roman"/>
          <w:szCs w:val="32"/>
        </w:rPr>
        <w:t>三、事故责任追究落实情况</w:t>
      </w:r>
      <w:r>
        <w:rPr>
          <w:rFonts w:ascii="Times New Roman" w:hAnsi="Times New Roman" w:cs="Times New Roman"/>
        </w:rPr>
        <w:tab/>
      </w:r>
      <w:r>
        <w:rPr>
          <w:rFonts w:ascii="Times New Roman" w:hAnsi="Times New Roman" w:cs="Times New Roman"/>
        </w:rPr>
        <w:t>2</w:t>
      </w:r>
      <w:r>
        <w:rPr>
          <w:rFonts w:ascii="Times New Roman" w:hAnsi="Times New Roman" w:cs="Times New Roman"/>
        </w:rPr>
        <w:fldChar w:fldCharType="end"/>
      </w:r>
    </w:p>
    <w:p>
      <w:pPr>
        <w:pStyle w:val="10"/>
        <w:tabs>
          <w:tab w:val="right" w:leader="dot" w:pos="8640"/>
        </w:tabs>
        <w:spacing w:line="640" w:lineRule="exact"/>
        <w:ind w:left="31680"/>
        <w:rPr>
          <w:rFonts w:ascii="Times New Roman" w:hAnsi="Times New Roman" w:cs="Times New Roman"/>
        </w:rPr>
      </w:pPr>
      <w:r>
        <w:fldChar w:fldCharType="begin"/>
      </w:r>
      <w:r>
        <w:instrText xml:space="preserve"> HYPERLINK \l "_Toc928" </w:instrText>
      </w:r>
      <w:r>
        <w:fldChar w:fldCharType="separate"/>
      </w:r>
      <w:r>
        <w:rPr>
          <w:rFonts w:hint="eastAsia" w:ascii="Times New Roman" w:hAnsi="Times New Roman" w:eastAsia="方正楷体_GBK" w:cs="Times New Roman"/>
          <w:bCs/>
          <w:szCs w:val="32"/>
        </w:rPr>
        <w:t>（一）事故责任人员追究落实情况</w:t>
      </w:r>
      <w:r>
        <w:rPr>
          <w:rFonts w:ascii="Times New Roman" w:hAnsi="Times New Roman" w:cs="Times New Roman"/>
        </w:rPr>
        <w:tab/>
      </w:r>
      <w:r>
        <w:rPr>
          <w:rFonts w:ascii="Times New Roman" w:hAnsi="Times New Roman" w:cs="Times New Roman"/>
        </w:rPr>
        <w:t>2</w:t>
      </w:r>
      <w:r>
        <w:rPr>
          <w:rFonts w:ascii="Times New Roman" w:hAnsi="Times New Roman" w:cs="Times New Roman"/>
        </w:rPr>
        <w:fldChar w:fldCharType="end"/>
      </w:r>
    </w:p>
    <w:p>
      <w:pPr>
        <w:pStyle w:val="10"/>
        <w:tabs>
          <w:tab w:val="right" w:leader="dot" w:pos="8640"/>
        </w:tabs>
        <w:spacing w:line="640" w:lineRule="exact"/>
        <w:ind w:left="31680"/>
        <w:rPr>
          <w:rFonts w:ascii="Times New Roman" w:hAnsi="Times New Roman" w:cs="Times New Roman"/>
        </w:rPr>
      </w:pPr>
      <w:r>
        <w:fldChar w:fldCharType="begin"/>
      </w:r>
      <w:r>
        <w:instrText xml:space="preserve"> HYPERLINK \l "_Toc11935" </w:instrText>
      </w:r>
      <w:r>
        <w:fldChar w:fldCharType="separate"/>
      </w:r>
      <w:r>
        <w:rPr>
          <w:rFonts w:hint="eastAsia" w:ascii="Times New Roman" w:hAnsi="Times New Roman" w:eastAsia="方正楷体_GBK" w:cs="Times New Roman"/>
          <w:bCs/>
          <w:szCs w:val="32"/>
        </w:rPr>
        <w:t>（二）事故监管单位责任追究落实情况</w:t>
      </w:r>
      <w:r>
        <w:rPr>
          <w:rFonts w:ascii="Times New Roman" w:hAnsi="Times New Roman" w:cs="Times New Roman"/>
        </w:rPr>
        <w:tab/>
      </w:r>
      <w:r>
        <w:rPr>
          <w:rFonts w:ascii="Times New Roman" w:hAnsi="Times New Roman" w:cs="Times New Roman"/>
        </w:rPr>
        <w:t>2</w:t>
      </w:r>
      <w:r>
        <w:rPr>
          <w:rFonts w:ascii="Times New Roman" w:hAnsi="Times New Roman" w:cs="Times New Roman"/>
        </w:rPr>
        <w:fldChar w:fldCharType="end"/>
      </w:r>
    </w:p>
    <w:p>
      <w:pPr>
        <w:pStyle w:val="9"/>
        <w:tabs>
          <w:tab w:val="right" w:leader="dot" w:pos="8640"/>
        </w:tabs>
        <w:spacing w:line="640" w:lineRule="exact"/>
        <w:rPr>
          <w:rFonts w:ascii="Times New Roman" w:hAnsi="Times New Roman" w:cs="Times New Roman"/>
        </w:rPr>
      </w:pPr>
      <w:r>
        <w:fldChar w:fldCharType="begin"/>
      </w:r>
      <w:r>
        <w:instrText xml:space="preserve"> HYPERLINK \l "_Toc26173" </w:instrText>
      </w:r>
      <w:r>
        <w:fldChar w:fldCharType="separate"/>
      </w:r>
      <w:r>
        <w:rPr>
          <w:rFonts w:hint="eastAsia" w:ascii="Times New Roman" w:hAnsi="Times New Roman" w:cs="Times New Roman"/>
          <w:szCs w:val="32"/>
        </w:rPr>
        <w:t>四、</w:t>
      </w:r>
      <w:r>
        <w:rPr>
          <w:rFonts w:hint="eastAsia" w:ascii="方正黑体_GBK" w:hAnsi="方正黑体_GBK" w:cs="方正黑体_GBK"/>
          <w:szCs w:val="32"/>
        </w:rPr>
        <w:t>事故防范和整改措施落实情况</w:t>
      </w:r>
      <w:r>
        <w:rPr>
          <w:rFonts w:ascii="Times New Roman" w:hAnsi="Times New Roman" w:cs="Times New Roman"/>
        </w:rPr>
        <w:tab/>
      </w:r>
      <w:r>
        <w:rPr>
          <w:rFonts w:ascii="Times New Roman" w:hAnsi="Times New Roman" w:cs="Times New Roman"/>
        </w:rPr>
        <w:t>2</w:t>
      </w:r>
      <w:r>
        <w:rPr>
          <w:rFonts w:ascii="Times New Roman" w:hAnsi="Times New Roman" w:cs="Times New Roman"/>
        </w:rPr>
        <w:fldChar w:fldCharType="end"/>
      </w:r>
    </w:p>
    <w:p>
      <w:pPr>
        <w:pStyle w:val="10"/>
        <w:tabs>
          <w:tab w:val="right" w:leader="dot" w:pos="8640"/>
        </w:tabs>
        <w:spacing w:line="640" w:lineRule="exact"/>
        <w:ind w:left="31680"/>
        <w:rPr>
          <w:rFonts w:ascii="Times New Roman" w:hAnsi="Times New Roman" w:cs="Times New Roman"/>
        </w:rPr>
      </w:pPr>
      <w:r>
        <w:fldChar w:fldCharType="begin"/>
      </w:r>
      <w:r>
        <w:instrText xml:space="preserve"> HYPERLINK \l "_Toc16771" </w:instrText>
      </w:r>
      <w:r>
        <w:fldChar w:fldCharType="separate"/>
      </w:r>
      <w:r>
        <w:rPr>
          <w:rStyle w:val="16"/>
          <w:rFonts w:hint="eastAsia" w:ascii="Times New Roman" w:hAnsi="Times New Roman" w:eastAsia="方正楷体_GBK"/>
          <w:bCs/>
          <w:szCs w:val="32"/>
        </w:rPr>
        <w:t>（一）荣昌区公安局交通管理支队</w:t>
      </w:r>
      <w:r>
        <w:rPr>
          <w:rStyle w:val="16"/>
          <w:rFonts w:ascii="Times New Roman" w:hAnsi="Times New Roman"/>
        </w:rPr>
        <w:tab/>
      </w:r>
      <w:r>
        <w:rPr>
          <w:rStyle w:val="16"/>
          <w:rFonts w:ascii="Times New Roman" w:hAnsi="Times New Roman"/>
        </w:rPr>
        <w:t>2</w:t>
      </w:r>
      <w:r>
        <w:rPr>
          <w:rStyle w:val="16"/>
          <w:rFonts w:ascii="Times New Roman" w:hAnsi="Times New Roman"/>
        </w:rPr>
        <w:fldChar w:fldCharType="end"/>
      </w:r>
    </w:p>
    <w:p>
      <w:pPr>
        <w:pStyle w:val="10"/>
        <w:tabs>
          <w:tab w:val="right" w:leader="dot" w:pos="8640"/>
        </w:tabs>
        <w:spacing w:line="640" w:lineRule="exact"/>
        <w:ind w:left="31680"/>
        <w:rPr>
          <w:rFonts w:ascii="Times New Roman" w:hAnsi="Times New Roman" w:cs="Times New Roman"/>
        </w:rPr>
      </w:pPr>
      <w:r>
        <w:fldChar w:fldCharType="begin"/>
      </w:r>
      <w:r>
        <w:instrText xml:space="preserve"> HYPERLINK \l "_Toc25983" </w:instrText>
      </w:r>
      <w:r>
        <w:fldChar w:fldCharType="separate"/>
      </w:r>
      <w:r>
        <w:rPr>
          <w:rStyle w:val="16"/>
          <w:rFonts w:hint="eastAsia" w:ascii="Times New Roman" w:hAnsi="Times New Roman" w:eastAsia="方正楷体_GBK"/>
          <w:bCs/>
          <w:szCs w:val="32"/>
        </w:rPr>
        <w:t>（二）重庆市荣昌区交通运输委员会</w:t>
      </w:r>
      <w:r>
        <w:rPr>
          <w:rStyle w:val="16"/>
          <w:rFonts w:ascii="Times New Roman" w:hAnsi="Times New Roman"/>
        </w:rPr>
        <w:tab/>
      </w:r>
      <w:r>
        <w:rPr>
          <w:rStyle w:val="16"/>
          <w:rFonts w:ascii="Times New Roman" w:hAnsi="Times New Roman"/>
        </w:rPr>
        <w:t>3</w:t>
      </w:r>
      <w:r>
        <w:rPr>
          <w:rStyle w:val="16"/>
          <w:rFonts w:ascii="Times New Roman" w:hAnsi="Times New Roman"/>
        </w:rPr>
        <w:fldChar w:fldCharType="end"/>
      </w:r>
    </w:p>
    <w:p>
      <w:pPr>
        <w:pStyle w:val="10"/>
        <w:tabs>
          <w:tab w:val="right" w:leader="dot" w:pos="8640"/>
        </w:tabs>
        <w:spacing w:line="640" w:lineRule="exact"/>
        <w:ind w:left="0" w:leftChars="0"/>
        <w:rPr>
          <w:rFonts w:ascii="Times New Roman" w:hAnsi="Times New Roman" w:cs="Times New Roman"/>
        </w:rPr>
      </w:pPr>
      <w:r>
        <w:fldChar w:fldCharType="begin"/>
      </w:r>
      <w:r>
        <w:instrText xml:space="preserve"> HYPERLINK \l "_Toc18651" </w:instrText>
      </w:r>
      <w:r>
        <w:fldChar w:fldCharType="separate"/>
      </w:r>
      <w:r>
        <w:fldChar w:fldCharType="end"/>
      </w:r>
      <w:r>
        <w:fldChar w:fldCharType="begin"/>
      </w:r>
      <w:r>
        <w:instrText xml:space="preserve"> HYPERLINK \l "_Toc24919" </w:instrText>
      </w:r>
      <w:r>
        <w:fldChar w:fldCharType="separate"/>
      </w:r>
      <w:r>
        <w:rPr>
          <w:rFonts w:hint="eastAsia" w:ascii="Times New Roman" w:hAnsi="Times New Roman" w:cs="Times New Roman"/>
          <w:szCs w:val="32"/>
        </w:rPr>
        <w:t>五、评估意见</w:t>
      </w:r>
      <w:r>
        <w:rPr>
          <w:rFonts w:ascii="Times New Roman" w:hAnsi="Times New Roman" w:cs="Times New Roman"/>
        </w:rPr>
        <w:tab/>
      </w:r>
      <w:r>
        <w:rPr>
          <w:rFonts w:ascii="Times New Roman" w:hAnsi="Times New Roman" w:cs="Times New Roman"/>
        </w:rPr>
        <w:t>3</w:t>
      </w:r>
      <w:r>
        <w:rPr>
          <w:rFonts w:ascii="Times New Roman" w:hAnsi="Times New Roman" w:cs="Times New Roman"/>
        </w:rPr>
        <w:fldChar w:fldCharType="end"/>
      </w:r>
    </w:p>
    <w:p>
      <w:pPr>
        <w:pStyle w:val="2"/>
        <w:spacing w:line="640" w:lineRule="exact"/>
        <w:rPr>
          <w:rFonts w:ascii="方正小标宋_GBK" w:hAnsi="方正小标宋_GBK" w:eastAsia="方正小标宋_GBK" w:cs="方正小标宋_GBK"/>
          <w:b/>
          <w:kern w:val="0"/>
          <w:szCs w:val="44"/>
        </w:rPr>
      </w:pPr>
      <w:r>
        <w:rPr>
          <w:rFonts w:ascii="方正小标宋_GBK" w:hAnsi="方正小标宋_GBK" w:eastAsia="方正小标宋_GBK" w:cs="方正小标宋_GBK"/>
          <w:kern w:val="0"/>
          <w:szCs w:val="44"/>
        </w:rPr>
        <w:fldChar w:fldCharType="end"/>
      </w:r>
    </w:p>
    <w:p>
      <w:pPr>
        <w:pStyle w:val="2"/>
        <w:rPr>
          <w:rFonts w:ascii="方正小标宋_GBK" w:hAnsi="方正小标宋_GBK" w:eastAsia="方正小标宋_GBK" w:cs="方正小标宋_GBK"/>
          <w:b/>
          <w:kern w:val="0"/>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pStyle w:val="2"/>
        <w:rPr>
          <w:rFonts w:ascii="方正小标宋_GBK" w:hAnsi="方正小标宋_GBK" w:eastAsia="方正小标宋_GBK" w:cs="方正小标宋_GBK"/>
          <w:kern w:val="0"/>
          <w:sz w:val="44"/>
          <w:szCs w:val="44"/>
        </w:rPr>
      </w:pPr>
    </w:p>
    <w:p>
      <w:pPr>
        <w:snapToGrid w:val="0"/>
        <w:spacing w:line="640" w:lineRule="exact"/>
        <w:jc w:val="center"/>
        <w:outlineLvl w:val="0"/>
        <w:rPr>
          <w:rFonts w:ascii="方正小标宋_GBK" w:hAnsi="方正小标宋_GBK" w:eastAsia="方正小标宋_GBK" w:cs="方正小标宋_GBK"/>
          <w:color w:val="000000"/>
          <w:kern w:val="0"/>
          <w:sz w:val="44"/>
          <w:szCs w:val="44"/>
        </w:rPr>
        <w:sectPr>
          <w:footerReference r:id="rId3" w:type="default"/>
          <w:pgSz w:w="12240" w:h="15840"/>
          <w:pgMar w:top="1440" w:right="1800" w:bottom="1440" w:left="1800" w:header="720" w:footer="720" w:gutter="0"/>
          <w:pgNumType w:start="1"/>
          <w:cols w:space="720" w:num="1"/>
        </w:sectPr>
      </w:pPr>
      <w:bookmarkStart w:id="18" w:name="_Toc20306"/>
      <w:bookmarkStart w:id="19" w:name="_Toc21139"/>
      <w:bookmarkStart w:id="20" w:name="_Toc32028"/>
    </w:p>
    <w:p>
      <w:pPr>
        <w:snapToGrid w:val="0"/>
        <w:spacing w:line="640" w:lineRule="exact"/>
        <w:jc w:val="center"/>
        <w:outlineLvl w:val="0"/>
        <w:rPr>
          <w:rFonts w:ascii="方正小标宋_GBK" w:hAnsi="方正小标宋_GBK" w:eastAsia="方正小标宋_GBK" w:cs="方正小标宋_GBK"/>
          <w:color w:val="000000"/>
          <w:kern w:val="0"/>
          <w:sz w:val="44"/>
          <w:szCs w:val="44"/>
        </w:rPr>
      </w:pPr>
    </w:p>
    <w:bookmarkEnd w:id="18"/>
    <w:bookmarkEnd w:id="19"/>
    <w:bookmarkEnd w:id="20"/>
    <w:p>
      <w:pPr>
        <w:pStyle w:val="4"/>
        <w:spacing w:line="640" w:lineRule="exact"/>
      </w:pPr>
      <w:bookmarkStart w:id="21" w:name="_Toc17719"/>
      <w:bookmarkStart w:id="22" w:name="_Toc21171"/>
      <w:bookmarkStart w:id="23" w:name="_Toc135"/>
      <w:bookmarkStart w:id="24" w:name="_Toc28000"/>
      <w:r>
        <w:rPr>
          <w:rFonts w:hint="eastAsia" w:ascii="方正小标宋_GBK" w:hAnsi="方正小标宋_GBK" w:cs="方正小标宋_GBK"/>
          <w:color w:val="000000"/>
          <w:kern w:val="0"/>
          <w:szCs w:val="44"/>
        </w:rPr>
        <w:t>荣昌昌州“</w:t>
      </w:r>
      <w:r>
        <w:rPr>
          <w:rFonts w:ascii="方正小标宋_GBK" w:hAnsi="方正小标宋_GBK" w:cs="方正小标宋_GBK"/>
          <w:color w:val="000000"/>
          <w:kern w:val="0"/>
          <w:szCs w:val="44"/>
        </w:rPr>
        <w:t>12</w:t>
      </w:r>
      <w:r>
        <w:rPr>
          <w:rFonts w:hint="eastAsia" w:ascii="方正小标宋_GBK" w:hAnsi="方正小标宋_GBK" w:cs="方正小标宋_GBK"/>
          <w:color w:val="000000"/>
          <w:kern w:val="0"/>
          <w:szCs w:val="44"/>
        </w:rPr>
        <w:t>·</w:t>
      </w:r>
      <w:r>
        <w:rPr>
          <w:rFonts w:ascii="方正小标宋_GBK" w:hAnsi="方正小标宋_GBK" w:cs="方正小标宋_GBK"/>
          <w:color w:val="000000"/>
          <w:kern w:val="0"/>
          <w:szCs w:val="44"/>
        </w:rPr>
        <w:t>6</w:t>
      </w:r>
      <w:r>
        <w:rPr>
          <w:rFonts w:hint="eastAsia" w:ascii="方正小标宋_GBK" w:hAnsi="方正小标宋_GBK" w:cs="方正小标宋_GBK"/>
          <w:color w:val="000000"/>
          <w:kern w:val="0"/>
          <w:szCs w:val="44"/>
        </w:rPr>
        <w:t>”一般道路交通事故</w:t>
      </w:r>
      <w:r>
        <w:rPr>
          <w:rFonts w:hint="eastAsia" w:ascii="方正小标宋_GBK" w:hAnsi="方正小标宋_GBK" w:cs="方正小标宋_GBK"/>
          <w:kern w:val="2"/>
          <w:szCs w:val="44"/>
        </w:rPr>
        <w:t>防范和整改落实情况评估报告</w:t>
      </w:r>
      <w:bookmarkEnd w:id="21"/>
      <w:bookmarkEnd w:id="22"/>
      <w:bookmarkEnd w:id="23"/>
      <w:bookmarkEnd w:id="24"/>
    </w:p>
    <w:p>
      <w:pPr>
        <w:pStyle w:val="4"/>
        <w:spacing w:line="560" w:lineRule="exact"/>
        <w:ind w:firstLine="640" w:firstLineChars="200"/>
        <w:jc w:val="both"/>
        <w:rPr>
          <w:rFonts w:ascii="方正仿宋_GBK" w:hAnsi="方正仿宋_GBK" w:eastAsia="方正仿宋_GBK" w:cs="方正仿宋_GBK"/>
          <w:kern w:val="2"/>
          <w:sz w:val="32"/>
          <w:szCs w:val="32"/>
        </w:rPr>
      </w:pPr>
      <w:bookmarkStart w:id="25" w:name="_Toc11173"/>
      <w:bookmarkStart w:id="26" w:name="_Toc23865"/>
      <w:bookmarkStart w:id="27" w:name="_Toc24828"/>
      <w:bookmarkStart w:id="28" w:name="_Toc16766"/>
    </w:p>
    <w:p>
      <w:pPr>
        <w:pStyle w:val="4"/>
        <w:spacing w:line="540" w:lineRule="exact"/>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依据《国务院安委会办公室关于印发生产安全事故防范和整改措施落实情况评估办法的通知》（安委办〔</w:t>
      </w:r>
      <w:r>
        <w:rPr>
          <w:rFonts w:ascii="Times New Roman" w:hAnsi="Times New Roman" w:eastAsia="方正仿宋_GBK" w:cs="Times New Roman"/>
          <w:kern w:val="2"/>
          <w:sz w:val="32"/>
          <w:szCs w:val="32"/>
        </w:rPr>
        <w:t>2021</w:t>
      </w:r>
      <w:r>
        <w:rPr>
          <w:rFonts w:hint="eastAsia" w:ascii="方正仿宋_GBK" w:hAnsi="方正仿宋_GBK" w:eastAsia="方正仿宋_GBK" w:cs="方正仿宋_GBK"/>
          <w:kern w:val="2"/>
          <w:sz w:val="32"/>
          <w:szCs w:val="32"/>
        </w:rPr>
        <w:t>〕</w:t>
      </w:r>
      <w:r>
        <w:rPr>
          <w:rFonts w:ascii="Times New Roman" w:hAnsi="Times New Roman" w:eastAsia="方正仿宋_GBK" w:cs="Times New Roman"/>
          <w:kern w:val="2"/>
          <w:sz w:val="32"/>
          <w:szCs w:val="32"/>
        </w:rPr>
        <w:t>4</w:t>
      </w:r>
      <w:r>
        <w:rPr>
          <w:rFonts w:hint="eastAsia" w:ascii="方正仿宋_GBK" w:hAnsi="方正仿宋_GBK" w:eastAsia="方正仿宋_GBK" w:cs="方正仿宋_GBK"/>
          <w:kern w:val="2"/>
          <w:sz w:val="32"/>
          <w:szCs w:val="32"/>
        </w:rPr>
        <w:t>号）有关规定，重庆市荣昌区安全生产委员会办公室（以下简称“荣昌区安委办”）牵头成立评估工作小组，对</w:t>
      </w:r>
      <w:r>
        <w:rPr>
          <w:rFonts w:hint="eastAsia" w:ascii="Times New Roman" w:hAnsi="Times New Roman" w:eastAsia="方正仿宋_GBK" w:cs="Times New Roman"/>
          <w:color w:val="000000"/>
          <w:sz w:val="32"/>
          <w:szCs w:val="32"/>
        </w:rPr>
        <w:t>荣昌昌州“</w:t>
      </w:r>
      <w:r>
        <w:rPr>
          <w:rFonts w:ascii="Times New Roman" w:hAnsi="Times New Roman" w:eastAsia="方正仿宋_GBK" w:cs="Times New Roman"/>
          <w:color w:val="000000"/>
          <w:sz w:val="32"/>
          <w:szCs w:val="32"/>
        </w:rPr>
        <w:t>12</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”一般道路交通事故</w:t>
      </w:r>
      <w:r>
        <w:rPr>
          <w:rFonts w:hint="eastAsia" w:ascii="方正仿宋_GBK" w:hAnsi="方正仿宋_GBK" w:eastAsia="方正仿宋_GBK" w:cs="方正仿宋_GBK"/>
          <w:kern w:val="2"/>
          <w:sz w:val="32"/>
          <w:szCs w:val="32"/>
        </w:rPr>
        <w:t>防范和整改措施落实情况进行评估，现报告如下：</w:t>
      </w:r>
      <w:bookmarkEnd w:id="25"/>
      <w:bookmarkEnd w:id="26"/>
      <w:bookmarkEnd w:id="27"/>
      <w:bookmarkEnd w:id="28"/>
    </w:p>
    <w:p>
      <w:pPr>
        <w:spacing w:line="540" w:lineRule="exact"/>
        <w:ind w:firstLine="640" w:firstLineChars="200"/>
        <w:outlineLvl w:val="0"/>
        <w:rPr>
          <w:rFonts w:ascii="方正黑体_GBK" w:cs="方正黑体_GBK"/>
          <w:szCs w:val="32"/>
        </w:rPr>
      </w:pPr>
      <w:bookmarkStart w:id="29" w:name="_Toc4492"/>
      <w:r>
        <w:rPr>
          <w:rFonts w:hint="eastAsia" w:ascii="方正黑体_GBK" w:hAnsi="方正黑体_GBK" w:cs="方正黑体_GBK"/>
          <w:szCs w:val="32"/>
        </w:rPr>
        <w:t>一、事故基本情况</w:t>
      </w:r>
      <w:bookmarkEnd w:id="29"/>
    </w:p>
    <w:p>
      <w:pPr>
        <w:snapToGrid w:val="0"/>
        <w:spacing w:line="540" w:lineRule="exact"/>
        <w:ind w:firstLine="640" w:firstLineChars="200"/>
        <w:rPr>
          <w:rFonts w:ascii="方正仿宋_GBK" w:hAnsi="方正仿宋_GBK" w:eastAsia="方正仿宋_GBK" w:cs="方正仿宋_GBK"/>
          <w:szCs w:val="32"/>
        </w:rPr>
      </w:pPr>
      <w:r>
        <w:rPr>
          <w:rFonts w:ascii="Times New Roman" w:hAnsi="Times New Roman" w:eastAsia="方正仿宋_GBK" w:cs="Times New Roman"/>
          <w:color w:val="000000"/>
          <w:szCs w:val="32"/>
        </w:rPr>
        <w:t>2024</w:t>
      </w:r>
      <w:r>
        <w:rPr>
          <w:rFonts w:hint="eastAsia" w:ascii="Times New Roman" w:hAnsi="Times New Roman" w:eastAsia="方正仿宋_GBK" w:cs="Times New Roman"/>
          <w:color w:val="000000"/>
          <w:szCs w:val="32"/>
        </w:rPr>
        <w:t>年</w:t>
      </w:r>
      <w:r>
        <w:rPr>
          <w:rFonts w:ascii="Times New Roman" w:hAnsi="Times New Roman" w:eastAsia="方正仿宋_GBK" w:cs="Times New Roman"/>
          <w:color w:val="000000"/>
          <w:szCs w:val="32"/>
        </w:rPr>
        <w:t>12</w:t>
      </w:r>
      <w:r>
        <w:rPr>
          <w:rFonts w:hint="eastAsia" w:ascii="Times New Roman" w:hAnsi="Times New Roman" w:eastAsia="方正仿宋_GBK" w:cs="Times New Roman"/>
          <w:color w:val="000000"/>
          <w:szCs w:val="32"/>
        </w:rPr>
        <w:t>月</w:t>
      </w:r>
      <w:r>
        <w:rPr>
          <w:rFonts w:ascii="Times New Roman" w:hAnsi="Times New Roman" w:eastAsia="方正仿宋_GBK" w:cs="Times New Roman"/>
          <w:color w:val="000000"/>
          <w:szCs w:val="32"/>
        </w:rPr>
        <w:t>6</w:t>
      </w:r>
      <w:r>
        <w:rPr>
          <w:rFonts w:hint="eastAsia" w:ascii="Times New Roman" w:hAnsi="Times New Roman" w:eastAsia="方正仿宋_GBK" w:cs="Times New Roman"/>
          <w:color w:val="000000"/>
          <w:szCs w:val="32"/>
        </w:rPr>
        <w:t>日，</w:t>
      </w:r>
      <w:r>
        <w:rPr>
          <w:rFonts w:hint="eastAsia" w:ascii="Times New Roman" w:hAnsi="Times New Roman" w:eastAsia="方正仿宋_GBK" w:cs="Times New Roman"/>
          <w:color w:val="000000"/>
          <w:szCs w:val="32"/>
          <w:lang w:eastAsia="zh-CN"/>
        </w:rPr>
        <w:t>季某波</w:t>
      </w:r>
      <w:r>
        <w:rPr>
          <w:rFonts w:hint="eastAsia" w:ascii="Times New Roman" w:hAnsi="Times New Roman" w:eastAsia="方正仿宋_GBK" w:cs="Times New Roman"/>
          <w:color w:val="000000"/>
          <w:szCs w:val="32"/>
        </w:rPr>
        <w:t>驾驶车牌号为川</w:t>
      </w:r>
      <w:r>
        <w:rPr>
          <w:rFonts w:ascii="Times New Roman" w:hAnsi="Times New Roman" w:eastAsia="方正仿宋_GBK" w:cs="Times New Roman"/>
          <w:color w:val="000000"/>
          <w:szCs w:val="32"/>
        </w:rPr>
        <w:t>LA9</w:t>
      </w:r>
      <w:r>
        <w:rPr>
          <w:rFonts w:hint="eastAsia" w:ascii="Times New Roman" w:hAnsi="Times New Roman" w:eastAsia="方正仿宋_GBK" w:cs="Times New Roman"/>
          <w:color w:val="000000"/>
          <w:szCs w:val="32"/>
          <w:lang w:val="en-US" w:eastAsia="zh-CN"/>
        </w:rPr>
        <w:t>***</w:t>
      </w:r>
      <w:r>
        <w:rPr>
          <w:rFonts w:hint="eastAsia" w:ascii="Times New Roman" w:hAnsi="Times New Roman" w:eastAsia="方正仿宋_GBK" w:cs="Times New Roman"/>
          <w:color w:val="000000"/>
          <w:szCs w:val="32"/>
        </w:rPr>
        <w:t>号轻型仓栅式货车由重庆市荣昌区三中校方向沿万福路往直升路口方向行驶，行至万福路</w:t>
      </w:r>
      <w:r>
        <w:rPr>
          <w:rFonts w:ascii="Times New Roman" w:hAnsi="Times New Roman" w:eastAsia="方正仿宋_GBK" w:cs="Times New Roman"/>
          <w:color w:val="000000"/>
          <w:szCs w:val="32"/>
        </w:rPr>
        <w:t>691</w:t>
      </w:r>
      <w:r>
        <w:rPr>
          <w:rFonts w:hint="eastAsia" w:ascii="Times New Roman" w:hAnsi="Times New Roman" w:eastAsia="方正仿宋_GBK" w:cs="Times New Roman"/>
          <w:color w:val="000000"/>
          <w:szCs w:val="32"/>
        </w:rPr>
        <w:t>号路段时，在左转弯过程中与对向行驶的冀</w:t>
      </w:r>
      <w:r>
        <w:rPr>
          <w:rFonts w:ascii="Times New Roman" w:hAnsi="Times New Roman" w:eastAsia="方正仿宋_GBK" w:cs="Times New Roman"/>
          <w:color w:val="000000"/>
          <w:szCs w:val="32"/>
        </w:rPr>
        <w:t>B99</w:t>
      </w:r>
      <w:r>
        <w:rPr>
          <w:rFonts w:hint="eastAsia" w:ascii="Times New Roman" w:hAnsi="Times New Roman" w:eastAsia="方正仿宋_GBK" w:cs="Times New Roman"/>
          <w:color w:val="000000"/>
          <w:szCs w:val="32"/>
          <w:lang w:val="en-US" w:eastAsia="zh-CN"/>
        </w:rPr>
        <w:t>***</w:t>
      </w:r>
      <w:r>
        <w:rPr>
          <w:rFonts w:hint="eastAsia" w:ascii="Times New Roman" w:hAnsi="Times New Roman" w:eastAsia="方正仿宋_GBK" w:cs="Times New Roman"/>
          <w:color w:val="000000"/>
          <w:szCs w:val="32"/>
        </w:rPr>
        <w:t>号普通二轮摩托车相撞，相撞后该二轮摩托车又与停靠在路边的渝</w:t>
      </w:r>
      <w:r>
        <w:rPr>
          <w:rFonts w:ascii="Times New Roman" w:hAnsi="Times New Roman" w:eastAsia="方正仿宋_GBK" w:cs="Times New Roman"/>
          <w:color w:val="000000"/>
          <w:szCs w:val="32"/>
        </w:rPr>
        <w:t>AD9</w:t>
      </w:r>
      <w:r>
        <w:rPr>
          <w:rFonts w:hint="eastAsia" w:ascii="Times New Roman" w:hAnsi="Times New Roman" w:eastAsia="方正仿宋_GBK" w:cs="Times New Roman"/>
          <w:color w:val="000000"/>
          <w:szCs w:val="32"/>
          <w:lang w:val="en-US" w:eastAsia="zh-CN"/>
        </w:rPr>
        <w:t>***</w:t>
      </w:r>
      <w:r>
        <w:rPr>
          <w:rFonts w:hint="eastAsia" w:ascii="Times New Roman" w:hAnsi="Times New Roman" w:eastAsia="方正仿宋_GBK" w:cs="Times New Roman"/>
          <w:color w:val="000000"/>
          <w:szCs w:val="32"/>
        </w:rPr>
        <w:t>号轻型仓栅式货车相撞，造成二轮摩托车驾驶员及乘坐人员一死一伤的一起一般道路交通事故</w:t>
      </w:r>
      <w:r>
        <w:rPr>
          <w:rFonts w:hint="eastAsia" w:ascii="方正仿宋_GBK" w:hAnsi="方正仿宋_GBK" w:eastAsia="方正仿宋_GBK" w:cs="方正仿宋_GBK"/>
          <w:color w:val="000000"/>
          <w:szCs w:val="32"/>
        </w:rPr>
        <w:t>。</w:t>
      </w:r>
      <w:r>
        <w:rPr>
          <w:rFonts w:hint="eastAsia" w:ascii="方正仿宋_GBK" w:hAnsi="方正仿宋_GBK" w:eastAsia="方正仿宋_GBK" w:cs="方正仿宋_GBK"/>
          <w:szCs w:val="32"/>
        </w:rPr>
        <w:t>事故发生后，区政府依法成立事故调查组开展事故调查，事故调查报告经批复依法向社会进行了公布。</w:t>
      </w:r>
    </w:p>
    <w:p>
      <w:pPr>
        <w:spacing w:line="540" w:lineRule="exact"/>
        <w:ind w:firstLine="640" w:firstLineChars="200"/>
        <w:outlineLvl w:val="0"/>
        <w:rPr>
          <w:rFonts w:ascii="方正黑体_GBK" w:cs="方正黑体_GBK"/>
          <w:szCs w:val="32"/>
        </w:rPr>
      </w:pPr>
      <w:bookmarkStart w:id="30" w:name="_Toc16258"/>
      <w:r>
        <w:rPr>
          <w:rFonts w:hint="eastAsia" w:ascii="方正黑体_GBK" w:hAnsi="方正黑体_GBK" w:cs="方正黑体_GBK"/>
          <w:szCs w:val="32"/>
        </w:rPr>
        <w:t>二、评估工作组织及开展情况</w:t>
      </w:r>
      <w:bookmarkEnd w:id="30"/>
    </w:p>
    <w:p>
      <w:pPr>
        <w:snapToGrid w:val="0"/>
        <w:spacing w:line="540" w:lineRule="exact"/>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由重庆市荣昌区安委办组织，参加事故调查的相关部门派员组成评估组，依据《荣昌昌州“</w:t>
      </w:r>
      <w:r>
        <w:rPr>
          <w:rFonts w:ascii="方正仿宋_GBK" w:hAnsi="方正仿宋_GBK" w:eastAsia="方正仿宋_GBK" w:cs="方正仿宋_GBK"/>
          <w:szCs w:val="32"/>
        </w:rPr>
        <w:t>12</w:t>
      </w:r>
      <w:r>
        <w:rPr>
          <w:rFonts w:hint="eastAsia" w:ascii="方正仿宋_GBK" w:hAnsi="方正仿宋_GBK" w:eastAsia="方正仿宋_GBK" w:cs="方正仿宋_GBK"/>
          <w:szCs w:val="32"/>
        </w:rPr>
        <w:t>·</w:t>
      </w:r>
      <w:r>
        <w:rPr>
          <w:rFonts w:ascii="方正仿宋_GBK" w:hAnsi="方正仿宋_GBK" w:eastAsia="方正仿宋_GBK" w:cs="方正仿宋_GBK"/>
          <w:szCs w:val="32"/>
        </w:rPr>
        <w:t>6</w:t>
      </w:r>
      <w:r>
        <w:rPr>
          <w:rFonts w:hint="eastAsia" w:ascii="方正仿宋_GBK" w:hAnsi="方正仿宋_GBK" w:eastAsia="方正仿宋_GBK" w:cs="方正仿宋_GBK"/>
          <w:szCs w:val="32"/>
        </w:rPr>
        <w:t>”一般道路交通事故调查报告》（以下简称“事故调查报告”），评估组采取调阅事故原始档案、查阅相关文件资料、现场检查和听取汇报等方式，对事故责任追究落实情况、事故防范措施落实情况进行了综合评估。</w:t>
      </w:r>
    </w:p>
    <w:p>
      <w:pPr>
        <w:spacing w:line="540" w:lineRule="exact"/>
        <w:ind w:firstLine="640" w:firstLineChars="200"/>
        <w:outlineLvl w:val="0"/>
        <w:rPr>
          <w:rFonts w:ascii="方正黑体_GBK" w:cs="方正黑体_GBK"/>
          <w:szCs w:val="32"/>
        </w:rPr>
      </w:pPr>
      <w:bookmarkStart w:id="31" w:name="_Toc5731"/>
      <w:r>
        <w:rPr>
          <w:rFonts w:hint="eastAsia" w:ascii="方正黑体_GBK" w:hAnsi="方正黑体_GBK" w:cs="方正黑体_GBK"/>
          <w:szCs w:val="32"/>
        </w:rPr>
        <w:t>三、事故责任追究落实情况</w:t>
      </w:r>
      <w:bookmarkEnd w:id="31"/>
    </w:p>
    <w:p>
      <w:pPr>
        <w:pStyle w:val="12"/>
        <w:widowControl/>
        <w:spacing w:beforeAutospacing="0" w:afterAutospacing="0" w:line="540" w:lineRule="exact"/>
        <w:ind w:firstLine="640" w:firstLineChars="200"/>
        <w:jc w:val="both"/>
        <w:outlineLvl w:val="1"/>
        <w:rPr>
          <w:rFonts w:ascii="方正楷体_GBK" w:cs="方正楷体_GBK"/>
          <w:bCs/>
          <w:kern w:val="2"/>
          <w:szCs w:val="32"/>
        </w:rPr>
      </w:pPr>
      <w:r>
        <w:rPr>
          <w:rFonts w:hint="eastAsia" w:ascii="方正楷体_GBK" w:hAnsi="方正楷体_GBK" w:cs="方正楷体_GBK"/>
          <w:bCs/>
          <w:kern w:val="2"/>
          <w:szCs w:val="32"/>
        </w:rPr>
        <w:t>（一）事故责任人员追究落实情况。</w:t>
      </w:r>
    </w:p>
    <w:p>
      <w:pPr>
        <w:pStyle w:val="12"/>
        <w:widowControl/>
        <w:spacing w:beforeAutospacing="0" w:afterAutospacing="0" w:line="540" w:lineRule="exact"/>
        <w:ind w:firstLine="640" w:firstLineChars="200"/>
        <w:jc w:val="both"/>
        <w:rPr>
          <w:rFonts w:eastAsia="方正仿宋_GBK"/>
          <w:kern w:val="2"/>
          <w:szCs w:val="32"/>
        </w:rPr>
      </w:pPr>
      <w:r>
        <w:rPr>
          <w:rFonts w:eastAsia="方正仿宋_GBK"/>
          <w:kern w:val="2"/>
          <w:szCs w:val="32"/>
        </w:rPr>
        <w:t>1.</w:t>
      </w:r>
      <w:r>
        <w:rPr>
          <w:rFonts w:hint="eastAsia" w:eastAsia="方正仿宋_GBK"/>
          <w:kern w:val="2"/>
          <w:szCs w:val="32"/>
          <w:lang w:eastAsia="zh-CN"/>
        </w:rPr>
        <w:t>季某波</w:t>
      </w:r>
      <w:r>
        <w:rPr>
          <w:rFonts w:hint="eastAsia" w:eastAsia="方正仿宋_GBK"/>
          <w:kern w:val="2"/>
          <w:szCs w:val="32"/>
        </w:rPr>
        <w:t>，事故车辆驾驶员。驾驶机动车上道路行至事故地点，转弯时未让直行的车辆先行是导致事故发生的主要原因，对事故发生负有主要责任，犯交通肇事罪，重庆市荣昌区人民法院于</w:t>
      </w:r>
      <w:r>
        <w:rPr>
          <w:rFonts w:eastAsia="方正仿宋_GBK"/>
          <w:kern w:val="2"/>
          <w:szCs w:val="32"/>
        </w:rPr>
        <w:t>2025</w:t>
      </w:r>
      <w:r>
        <w:rPr>
          <w:rFonts w:hint="eastAsia" w:eastAsia="方正仿宋_GBK"/>
          <w:kern w:val="2"/>
          <w:szCs w:val="32"/>
        </w:rPr>
        <w:t>年</w:t>
      </w:r>
      <w:r>
        <w:rPr>
          <w:rFonts w:eastAsia="方正仿宋_GBK"/>
          <w:kern w:val="2"/>
          <w:szCs w:val="32"/>
        </w:rPr>
        <w:t>11</w:t>
      </w:r>
      <w:r>
        <w:rPr>
          <w:rFonts w:hint="eastAsia" w:eastAsia="方正仿宋_GBK"/>
          <w:kern w:val="2"/>
          <w:szCs w:val="32"/>
        </w:rPr>
        <w:t>月</w:t>
      </w:r>
      <w:r>
        <w:rPr>
          <w:rFonts w:eastAsia="方正仿宋_GBK"/>
          <w:kern w:val="2"/>
          <w:szCs w:val="32"/>
        </w:rPr>
        <w:t>26</w:t>
      </w:r>
      <w:r>
        <w:rPr>
          <w:rFonts w:hint="eastAsia" w:eastAsia="方正仿宋_GBK"/>
          <w:kern w:val="2"/>
          <w:szCs w:val="32"/>
        </w:rPr>
        <w:t>日，判处有期徒刑十一个月，缓刑一年。</w:t>
      </w:r>
    </w:p>
    <w:p>
      <w:pPr>
        <w:pStyle w:val="12"/>
        <w:widowControl/>
        <w:spacing w:beforeAutospacing="0" w:afterAutospacing="0" w:line="540" w:lineRule="exact"/>
        <w:ind w:firstLine="640" w:firstLineChars="200"/>
        <w:jc w:val="both"/>
        <w:rPr>
          <w:rFonts w:eastAsia="方正仿宋_GBK"/>
          <w:kern w:val="2"/>
          <w:szCs w:val="32"/>
        </w:rPr>
      </w:pPr>
      <w:r>
        <w:rPr>
          <w:rFonts w:eastAsia="方正仿宋_GBK"/>
          <w:kern w:val="2"/>
          <w:szCs w:val="32"/>
        </w:rPr>
        <w:t xml:space="preserve">2. </w:t>
      </w:r>
      <w:r>
        <w:rPr>
          <w:rFonts w:hint="eastAsia" w:eastAsia="方正仿宋_GBK"/>
          <w:kern w:val="2"/>
          <w:szCs w:val="32"/>
          <w:lang w:eastAsia="zh-CN"/>
        </w:rPr>
        <w:t>赵某宾</w:t>
      </w:r>
      <w:r>
        <w:rPr>
          <w:rFonts w:hint="eastAsia" w:eastAsia="方正仿宋_GBK"/>
          <w:kern w:val="2"/>
          <w:szCs w:val="32"/>
        </w:rPr>
        <w:t>，事故车辆渝</w:t>
      </w:r>
      <w:r>
        <w:rPr>
          <w:rFonts w:eastAsia="方正仿宋_GBK"/>
          <w:kern w:val="2"/>
          <w:szCs w:val="32"/>
        </w:rPr>
        <w:t>AD9</w:t>
      </w:r>
      <w:r>
        <w:rPr>
          <w:rFonts w:hint="eastAsia" w:eastAsia="方正仿宋_GBK"/>
          <w:kern w:val="2"/>
          <w:szCs w:val="32"/>
          <w:lang w:val="en-US" w:eastAsia="zh-CN"/>
        </w:rPr>
        <w:t>***</w:t>
      </w:r>
      <w:r>
        <w:rPr>
          <w:rFonts w:hint="eastAsia" w:eastAsia="方正仿宋_GBK"/>
          <w:kern w:val="2"/>
          <w:szCs w:val="32"/>
        </w:rPr>
        <w:t>号轻型仓栅式货车驾驶人，对</w:t>
      </w:r>
      <w:r>
        <w:rPr>
          <w:rFonts w:hint="eastAsia" w:eastAsia="方正仿宋_GBK"/>
          <w:kern w:val="2"/>
          <w:szCs w:val="32"/>
          <w:lang w:eastAsia="zh-CN"/>
        </w:rPr>
        <w:t>谢某</w:t>
      </w:r>
      <w:r>
        <w:rPr>
          <w:rFonts w:hint="eastAsia" w:eastAsia="方正仿宋_GBK"/>
          <w:kern w:val="2"/>
          <w:szCs w:val="32"/>
        </w:rPr>
        <w:t>死亡负有次要责任，重庆市</w:t>
      </w:r>
      <w:bookmarkStart w:id="40" w:name="_GoBack"/>
      <w:bookmarkEnd w:id="40"/>
      <w:r>
        <w:rPr>
          <w:rFonts w:hint="eastAsia" w:eastAsia="方正仿宋_GBK"/>
          <w:kern w:val="2"/>
          <w:szCs w:val="32"/>
        </w:rPr>
        <w:t>荣昌区公安局交通管理支队对其违法行为作出暂扣驾驶证</w:t>
      </w:r>
      <w:r>
        <w:rPr>
          <w:rFonts w:eastAsia="方正仿宋_GBK"/>
          <w:kern w:val="2"/>
          <w:szCs w:val="32"/>
        </w:rPr>
        <w:t>2</w:t>
      </w:r>
      <w:r>
        <w:rPr>
          <w:rFonts w:hint="eastAsia" w:eastAsia="方正仿宋_GBK"/>
          <w:kern w:val="2"/>
          <w:szCs w:val="32"/>
        </w:rPr>
        <w:t>个月，罚款</w:t>
      </w:r>
      <w:r>
        <w:rPr>
          <w:rFonts w:eastAsia="方正仿宋_GBK"/>
          <w:kern w:val="2"/>
          <w:szCs w:val="32"/>
        </w:rPr>
        <w:t>100</w:t>
      </w:r>
      <w:r>
        <w:rPr>
          <w:rFonts w:hint="eastAsia" w:eastAsia="方正仿宋_GBK"/>
          <w:kern w:val="2"/>
          <w:szCs w:val="32"/>
        </w:rPr>
        <w:t>元的行政处罚。</w:t>
      </w:r>
    </w:p>
    <w:p>
      <w:pPr>
        <w:pStyle w:val="12"/>
        <w:widowControl/>
        <w:spacing w:beforeAutospacing="0" w:afterAutospacing="0" w:line="540" w:lineRule="exact"/>
        <w:ind w:firstLine="640" w:firstLineChars="200"/>
        <w:jc w:val="both"/>
        <w:outlineLvl w:val="1"/>
        <w:rPr>
          <w:rFonts w:ascii="方正楷体_GBK" w:cs="方正楷体_GBK"/>
          <w:bCs/>
          <w:kern w:val="2"/>
          <w:szCs w:val="32"/>
        </w:rPr>
      </w:pPr>
      <w:bookmarkStart w:id="32" w:name="_Toc11935"/>
      <w:r>
        <w:rPr>
          <w:rFonts w:hint="eastAsia" w:ascii="方正楷体_GBK" w:hAnsi="方正楷体_GBK" w:cs="方正楷体_GBK"/>
          <w:bCs/>
          <w:kern w:val="2"/>
          <w:szCs w:val="32"/>
        </w:rPr>
        <w:t>（二）事故监管单位责任追究落实情况。</w:t>
      </w:r>
      <w:bookmarkEnd w:id="32"/>
    </w:p>
    <w:p>
      <w:pPr>
        <w:pStyle w:val="12"/>
        <w:widowControl/>
        <w:spacing w:beforeAutospacing="0" w:afterAutospacing="0" w:line="540" w:lineRule="exact"/>
        <w:ind w:firstLine="640" w:firstLineChars="200"/>
        <w:jc w:val="both"/>
        <w:rPr>
          <w:rFonts w:eastAsia="方正仿宋_GBK"/>
          <w:kern w:val="2"/>
          <w:szCs w:val="32"/>
        </w:rPr>
      </w:pPr>
      <w:r>
        <w:rPr>
          <w:rFonts w:eastAsia="方正仿宋_GBK"/>
          <w:kern w:val="2"/>
          <w:szCs w:val="32"/>
        </w:rPr>
        <w:t>2026</w:t>
      </w:r>
      <w:r>
        <w:rPr>
          <w:rFonts w:hint="eastAsia" w:eastAsia="方正仿宋_GBK"/>
          <w:kern w:val="2"/>
          <w:szCs w:val="32"/>
        </w:rPr>
        <w:t>年</w:t>
      </w:r>
      <w:r>
        <w:rPr>
          <w:rFonts w:eastAsia="方正仿宋_GBK"/>
          <w:kern w:val="2"/>
          <w:szCs w:val="32"/>
        </w:rPr>
        <w:t>1</w:t>
      </w:r>
      <w:r>
        <w:rPr>
          <w:rFonts w:hint="eastAsia" w:eastAsia="方正仿宋_GBK"/>
          <w:kern w:val="2"/>
          <w:szCs w:val="32"/>
        </w:rPr>
        <w:t>月</w:t>
      </w:r>
      <w:r>
        <w:rPr>
          <w:rFonts w:eastAsia="方正仿宋_GBK"/>
          <w:kern w:val="2"/>
          <w:szCs w:val="32"/>
        </w:rPr>
        <w:t>6</w:t>
      </w:r>
      <w:r>
        <w:rPr>
          <w:rFonts w:hint="eastAsia" w:eastAsia="方正仿宋_GBK"/>
          <w:kern w:val="2"/>
          <w:szCs w:val="32"/>
        </w:rPr>
        <w:t>日，区政府分管安全生产的副区长按照《重庆市荣昌区安全生产提醒、交办、督办、通报批评、警示约谈实施办法》（荣昌府办发〔</w:t>
      </w:r>
      <w:r>
        <w:rPr>
          <w:rFonts w:eastAsia="方正仿宋_GBK"/>
          <w:kern w:val="2"/>
          <w:szCs w:val="32"/>
        </w:rPr>
        <w:t>2023</w:t>
      </w:r>
      <w:r>
        <w:rPr>
          <w:rFonts w:hint="eastAsia" w:eastAsia="方正仿宋_GBK"/>
          <w:kern w:val="2"/>
          <w:szCs w:val="32"/>
        </w:rPr>
        <w:t>〕</w:t>
      </w:r>
      <w:r>
        <w:rPr>
          <w:rFonts w:eastAsia="方正仿宋_GBK"/>
          <w:kern w:val="2"/>
          <w:szCs w:val="32"/>
        </w:rPr>
        <w:t>34</w:t>
      </w:r>
      <w:r>
        <w:rPr>
          <w:rFonts w:hint="eastAsia" w:eastAsia="方正仿宋_GBK"/>
          <w:kern w:val="2"/>
          <w:szCs w:val="32"/>
        </w:rPr>
        <w:t>号）的相关规定对</w:t>
      </w:r>
      <w:r>
        <w:rPr>
          <w:rFonts w:hint="eastAsia" w:eastAsia="方正仿宋_GBK"/>
          <w:kern w:val="2"/>
        </w:rPr>
        <w:t>重庆市荣昌区公安局交通巡逻警察支队</w:t>
      </w:r>
      <w:r>
        <w:rPr>
          <w:rFonts w:hint="eastAsia" w:eastAsia="方正仿宋_GBK"/>
        </w:rPr>
        <w:t>主要负责人</w:t>
      </w:r>
      <w:r>
        <w:rPr>
          <w:rFonts w:hint="eastAsia" w:eastAsia="方正仿宋_GBK"/>
          <w:kern w:val="2"/>
          <w:szCs w:val="32"/>
        </w:rPr>
        <w:t>开展了安全生产警示约谈。</w:t>
      </w:r>
    </w:p>
    <w:p>
      <w:pPr>
        <w:spacing w:line="540" w:lineRule="exact"/>
        <w:ind w:firstLine="640" w:firstLineChars="200"/>
        <w:outlineLvl w:val="0"/>
        <w:rPr>
          <w:rFonts w:ascii="方正黑体_GBK" w:cs="方正黑体_GBK"/>
          <w:szCs w:val="32"/>
        </w:rPr>
      </w:pPr>
      <w:bookmarkStart w:id="33" w:name="_Toc26173"/>
      <w:r>
        <w:rPr>
          <w:rFonts w:hint="eastAsia" w:ascii="方正黑体_GBK" w:hAnsi="方正黑体_GBK" w:cs="方正黑体_GBK"/>
          <w:szCs w:val="32"/>
        </w:rPr>
        <w:t>四、</w:t>
      </w:r>
      <w:bookmarkEnd w:id="33"/>
      <w:r>
        <w:rPr>
          <w:rFonts w:hint="eastAsia" w:ascii="方正黑体_GBK" w:hAnsi="方正黑体_GBK" w:cs="方正黑体_GBK"/>
          <w:szCs w:val="32"/>
        </w:rPr>
        <w:t>事故防范和整改措施落实情况</w:t>
      </w:r>
    </w:p>
    <w:p>
      <w:pPr>
        <w:pStyle w:val="12"/>
        <w:widowControl/>
        <w:spacing w:beforeAutospacing="0" w:afterAutospacing="0" w:line="540" w:lineRule="exact"/>
        <w:ind w:firstLine="640" w:firstLineChars="200"/>
        <w:jc w:val="both"/>
        <w:outlineLvl w:val="1"/>
        <w:rPr>
          <w:rFonts w:ascii="方正楷体_GBK" w:cs="方正楷体_GBK"/>
          <w:kern w:val="2"/>
          <w:szCs w:val="32"/>
        </w:rPr>
      </w:pPr>
      <w:bookmarkStart w:id="34" w:name="_Toc16771"/>
      <w:r>
        <w:rPr>
          <w:rFonts w:hint="eastAsia" w:ascii="方正楷体_GBK" w:hAnsi="方正楷体_GBK" w:cs="方正楷体_GBK"/>
          <w:kern w:val="2"/>
          <w:szCs w:val="32"/>
        </w:rPr>
        <w:t>（一）</w:t>
      </w:r>
      <w:bookmarkEnd w:id="34"/>
      <w:bookmarkStart w:id="35" w:name="_Toc6859"/>
      <w:bookmarkStart w:id="36" w:name="_Toc19789"/>
      <w:bookmarkStart w:id="37" w:name="_Toc25983"/>
      <w:r>
        <w:rPr>
          <w:rFonts w:hint="eastAsia" w:ascii="方正楷体_GBK" w:hAnsi="方正楷体_GBK" w:cs="方正楷体_GBK"/>
          <w:kern w:val="2"/>
          <w:szCs w:val="32"/>
        </w:rPr>
        <w:t>荣昌区公安局交通管理支队</w:t>
      </w:r>
    </w:p>
    <w:p>
      <w:pPr>
        <w:pStyle w:val="12"/>
        <w:widowControl/>
        <w:spacing w:beforeAutospacing="0" w:afterAutospacing="0" w:line="540" w:lineRule="exact"/>
        <w:ind w:firstLine="640" w:firstLineChars="200"/>
        <w:jc w:val="both"/>
        <w:rPr>
          <w:rFonts w:eastAsia="方正仿宋_GBK"/>
          <w:kern w:val="2"/>
          <w:szCs w:val="32"/>
        </w:rPr>
      </w:pPr>
      <w:r>
        <w:rPr>
          <w:rFonts w:hint="eastAsia" w:eastAsia="方正仿宋_GBK"/>
          <w:kern w:val="2"/>
          <w:szCs w:val="32"/>
        </w:rPr>
        <w:t>重庆市荣昌区公安局交通管理支队吸取事故教训，加强路面管控，严查各类交通违法行为。</w:t>
      </w:r>
      <w:r>
        <w:rPr>
          <w:rFonts w:eastAsia="方正仿宋_GBK"/>
          <w:kern w:val="2"/>
          <w:szCs w:val="32"/>
        </w:rPr>
        <w:t>2025</w:t>
      </w:r>
      <w:r>
        <w:rPr>
          <w:rFonts w:hint="eastAsia" w:eastAsia="方正仿宋_GBK"/>
          <w:kern w:val="2"/>
          <w:szCs w:val="32"/>
        </w:rPr>
        <w:t>年，针对事故发生地昌州街道，区公安局交通管理支队昌州大队着重加强重点时段、重点路段、重点驾驶人的管控力度，共查处各类突出重点交通违法行为</w:t>
      </w:r>
      <w:r>
        <w:rPr>
          <w:rFonts w:eastAsia="方正仿宋_GBK"/>
          <w:kern w:val="2"/>
          <w:szCs w:val="32"/>
        </w:rPr>
        <w:t>35888</w:t>
      </w:r>
      <w:r>
        <w:rPr>
          <w:rFonts w:hint="eastAsia" w:eastAsia="方正仿宋_GBK"/>
          <w:kern w:val="2"/>
          <w:szCs w:val="32"/>
        </w:rPr>
        <w:t>件，其中涉及机动车超速违法行为</w:t>
      </w:r>
      <w:r>
        <w:rPr>
          <w:rFonts w:eastAsia="方正仿宋_GBK"/>
          <w:kern w:val="2"/>
          <w:szCs w:val="32"/>
        </w:rPr>
        <w:t>2400</w:t>
      </w:r>
      <w:r>
        <w:rPr>
          <w:rFonts w:hint="eastAsia" w:eastAsia="方正仿宋_GBK"/>
          <w:kern w:val="2"/>
          <w:szCs w:val="32"/>
        </w:rPr>
        <w:t>余件，摩托车无牌无证上路</w:t>
      </w:r>
      <w:r>
        <w:rPr>
          <w:rFonts w:eastAsia="方正仿宋_GBK"/>
          <w:kern w:val="2"/>
          <w:szCs w:val="32"/>
        </w:rPr>
        <w:t>200</w:t>
      </w:r>
      <w:r>
        <w:rPr>
          <w:rFonts w:hint="eastAsia" w:eastAsia="方正仿宋_GBK"/>
          <w:kern w:val="2"/>
          <w:szCs w:val="32"/>
        </w:rPr>
        <w:t>余件，违停</w:t>
      </w:r>
      <w:r>
        <w:rPr>
          <w:rFonts w:eastAsia="方正仿宋_GBK"/>
          <w:kern w:val="2"/>
          <w:szCs w:val="32"/>
        </w:rPr>
        <w:t>15000</w:t>
      </w:r>
      <w:r>
        <w:rPr>
          <w:rFonts w:hint="eastAsia" w:eastAsia="方正仿宋_GBK"/>
          <w:kern w:val="2"/>
          <w:szCs w:val="32"/>
        </w:rPr>
        <w:t>余件。</w:t>
      </w:r>
      <w:r>
        <w:rPr>
          <w:rFonts w:eastAsia="方正仿宋_GBK"/>
          <w:kern w:val="2"/>
          <w:szCs w:val="32"/>
        </w:rPr>
        <w:t>2025</w:t>
      </w:r>
      <w:r>
        <w:rPr>
          <w:rFonts w:hint="eastAsia" w:eastAsia="方正仿宋_GBK"/>
          <w:kern w:val="2"/>
          <w:szCs w:val="32"/>
        </w:rPr>
        <w:t>年开展交通安全宣传教育</w:t>
      </w:r>
      <w:r>
        <w:rPr>
          <w:rFonts w:eastAsia="方正仿宋_GBK"/>
          <w:kern w:val="2"/>
          <w:szCs w:val="32"/>
        </w:rPr>
        <w:t>12</w:t>
      </w:r>
      <w:r>
        <w:rPr>
          <w:rFonts w:hint="eastAsia" w:eastAsia="方正仿宋_GBK"/>
          <w:kern w:val="2"/>
          <w:szCs w:val="32"/>
        </w:rPr>
        <w:t>次，其中在学校开展宣传教育</w:t>
      </w:r>
      <w:r>
        <w:rPr>
          <w:rFonts w:eastAsia="方正仿宋_GBK"/>
          <w:kern w:val="2"/>
          <w:szCs w:val="32"/>
        </w:rPr>
        <w:t>8</w:t>
      </w:r>
      <w:r>
        <w:rPr>
          <w:rFonts w:hint="eastAsia" w:eastAsia="方正仿宋_GBK"/>
          <w:kern w:val="2"/>
          <w:szCs w:val="32"/>
        </w:rPr>
        <w:t>次、社区和货运场站各</w:t>
      </w:r>
      <w:r>
        <w:rPr>
          <w:rFonts w:eastAsia="方正仿宋_GBK"/>
          <w:kern w:val="2"/>
          <w:szCs w:val="32"/>
        </w:rPr>
        <w:t>2</w:t>
      </w:r>
      <w:r>
        <w:rPr>
          <w:rFonts w:hint="eastAsia" w:eastAsia="方正仿宋_GBK"/>
          <w:kern w:val="2"/>
          <w:szCs w:val="32"/>
        </w:rPr>
        <w:t>次。</w:t>
      </w:r>
    </w:p>
    <w:p>
      <w:pPr>
        <w:pStyle w:val="12"/>
        <w:widowControl/>
        <w:spacing w:beforeAutospacing="0" w:afterAutospacing="0" w:line="540" w:lineRule="exact"/>
        <w:ind w:firstLine="640" w:firstLineChars="200"/>
        <w:jc w:val="both"/>
        <w:outlineLvl w:val="1"/>
        <w:rPr>
          <w:rFonts w:ascii="方正楷体_GBK" w:cs="方正楷体_GBK"/>
          <w:bCs/>
          <w:kern w:val="2"/>
          <w:szCs w:val="32"/>
        </w:rPr>
      </w:pPr>
      <w:r>
        <w:rPr>
          <w:rFonts w:hint="eastAsia" w:ascii="方正楷体_GBK" w:hAnsi="方正楷体_GBK" w:cs="方正楷体_GBK"/>
          <w:bCs/>
          <w:kern w:val="2"/>
          <w:szCs w:val="32"/>
        </w:rPr>
        <w:t>（二）</w:t>
      </w:r>
      <w:r>
        <w:rPr>
          <w:rFonts w:hint="eastAsia" w:ascii="方正楷体_GBK" w:hAnsi="方正楷体_GBK" w:cs="方正楷体_GBK"/>
          <w:kern w:val="2"/>
          <w:szCs w:val="32"/>
        </w:rPr>
        <w:t>重庆市荣昌区交通运输委员会</w:t>
      </w:r>
      <w:r>
        <w:rPr>
          <w:rFonts w:hint="eastAsia" w:ascii="方正楷体_GBK" w:hAnsi="方正楷体_GBK" w:cs="方正楷体_GBK"/>
          <w:bCs/>
          <w:kern w:val="2"/>
          <w:szCs w:val="32"/>
        </w:rPr>
        <w:t>。</w:t>
      </w:r>
      <w:bookmarkEnd w:id="35"/>
      <w:bookmarkEnd w:id="36"/>
      <w:bookmarkEnd w:id="37"/>
    </w:p>
    <w:p>
      <w:pPr>
        <w:pStyle w:val="12"/>
        <w:widowControl/>
        <w:spacing w:beforeAutospacing="0" w:afterAutospacing="0" w:line="540" w:lineRule="exact"/>
        <w:ind w:firstLine="640" w:firstLineChars="200"/>
        <w:jc w:val="both"/>
        <w:rPr>
          <w:rFonts w:eastAsia="方正仿宋_GBK"/>
          <w:kern w:val="2"/>
          <w:szCs w:val="32"/>
        </w:rPr>
      </w:pPr>
      <w:bookmarkStart w:id="38" w:name="_Toc24919"/>
      <w:r>
        <w:rPr>
          <w:rFonts w:hint="eastAsia" w:eastAsia="方正仿宋_GBK"/>
          <w:kern w:val="2"/>
          <w:szCs w:val="32"/>
        </w:rPr>
        <w:t>区交通运输委探索</w:t>
      </w:r>
      <w:r>
        <w:rPr>
          <w:rFonts w:eastAsia="方正仿宋_GBK"/>
          <w:kern w:val="2"/>
          <w:szCs w:val="32"/>
        </w:rPr>
        <w:t>4.5</w:t>
      </w:r>
      <w:r>
        <w:rPr>
          <w:rFonts w:hint="eastAsia" w:eastAsia="方正仿宋_GBK"/>
          <w:kern w:val="2"/>
          <w:szCs w:val="32"/>
        </w:rPr>
        <w:t>吨以下小型货运车辆监管模式</w:t>
      </w:r>
      <w:bookmarkStart w:id="39" w:name="OLE_LINK1"/>
      <w:r>
        <w:rPr>
          <w:rFonts w:hint="eastAsia" w:eastAsia="方正仿宋_GBK"/>
          <w:kern w:val="2"/>
          <w:szCs w:val="32"/>
        </w:rPr>
        <w:t>：一是加强联合执法。联合公安交巡警开展超限超载、非法改装等违法违规行为路检路查，积极协助开展</w:t>
      </w:r>
      <w:r>
        <w:rPr>
          <w:rFonts w:eastAsia="方正仿宋_GBK"/>
          <w:kern w:val="2"/>
          <w:szCs w:val="32"/>
        </w:rPr>
        <w:t>4.5</w:t>
      </w:r>
      <w:r>
        <w:rPr>
          <w:rFonts w:hint="eastAsia" w:eastAsia="方正仿宋_GBK"/>
          <w:kern w:val="2"/>
          <w:szCs w:val="32"/>
        </w:rPr>
        <w:t>吨以下小微货车超载治理，</w:t>
      </w:r>
      <w:r>
        <w:rPr>
          <w:rFonts w:eastAsia="方正仿宋_GBK"/>
          <w:kern w:val="2"/>
          <w:szCs w:val="32"/>
        </w:rPr>
        <w:t>2025</w:t>
      </w:r>
      <w:r>
        <w:rPr>
          <w:rFonts w:hint="eastAsia" w:eastAsia="方正仿宋_GBK"/>
          <w:kern w:val="2"/>
          <w:szCs w:val="32"/>
        </w:rPr>
        <w:t>年共计联合区公安交巡警支队联合检查</w:t>
      </w:r>
      <w:r>
        <w:rPr>
          <w:rFonts w:eastAsia="方正仿宋_GBK"/>
          <w:kern w:val="2"/>
          <w:szCs w:val="32"/>
        </w:rPr>
        <w:t>63</w:t>
      </w:r>
      <w:r>
        <w:rPr>
          <w:rFonts w:hint="eastAsia" w:eastAsia="方正仿宋_GBK"/>
          <w:kern w:val="2"/>
          <w:szCs w:val="32"/>
        </w:rPr>
        <w:t>次，未查出</w:t>
      </w:r>
      <w:r>
        <w:rPr>
          <w:rFonts w:eastAsia="方正仿宋_GBK"/>
          <w:kern w:val="2"/>
          <w:szCs w:val="32"/>
        </w:rPr>
        <w:t>4.5</w:t>
      </w:r>
      <w:r>
        <w:rPr>
          <w:rFonts w:hint="eastAsia" w:eastAsia="方正仿宋_GBK"/>
          <w:kern w:val="2"/>
          <w:szCs w:val="32"/>
        </w:rPr>
        <w:t>吨以下小微货车违法违规行为；二是加强行业指导。区道路运输中心根据年度监督检查计划对我区普通货运企业开展帮扶指导，督促运输企业切实加强车辆技术管理和从业人员安全教育培训，落实安全生产主体责任。</w:t>
      </w:r>
      <w:r>
        <w:rPr>
          <w:rFonts w:eastAsia="方正仿宋_GBK"/>
          <w:kern w:val="2"/>
          <w:szCs w:val="32"/>
        </w:rPr>
        <w:t>2025</w:t>
      </w:r>
      <w:r>
        <w:rPr>
          <w:rFonts w:hint="eastAsia" w:eastAsia="方正仿宋_GBK"/>
          <w:kern w:val="2"/>
          <w:szCs w:val="32"/>
        </w:rPr>
        <w:t>年全年共指导企业</w:t>
      </w:r>
      <w:r>
        <w:rPr>
          <w:rFonts w:eastAsia="方正仿宋_GBK"/>
          <w:kern w:val="2"/>
          <w:szCs w:val="32"/>
        </w:rPr>
        <w:t>83</w:t>
      </w:r>
      <w:r>
        <w:rPr>
          <w:rFonts w:hint="eastAsia" w:eastAsia="方正仿宋_GBK"/>
          <w:kern w:val="2"/>
          <w:szCs w:val="32"/>
        </w:rPr>
        <w:t>家次，发现安全隐患</w:t>
      </w:r>
      <w:r>
        <w:rPr>
          <w:rFonts w:eastAsia="方正仿宋_GBK"/>
          <w:kern w:val="2"/>
          <w:szCs w:val="32"/>
        </w:rPr>
        <w:t>86</w:t>
      </w:r>
      <w:r>
        <w:rPr>
          <w:rFonts w:hint="eastAsia" w:eastAsia="方正仿宋_GBK"/>
          <w:kern w:val="2"/>
          <w:szCs w:val="32"/>
        </w:rPr>
        <w:t>项，均督促完成整改；依法清退年审超期重型营运货车车辆</w:t>
      </w:r>
      <w:r>
        <w:rPr>
          <w:rFonts w:eastAsia="方正仿宋_GBK"/>
          <w:kern w:val="2"/>
          <w:szCs w:val="32"/>
        </w:rPr>
        <w:t>270</w:t>
      </w:r>
      <w:r>
        <w:rPr>
          <w:rFonts w:hint="eastAsia" w:eastAsia="方正仿宋_GBK"/>
          <w:kern w:val="2"/>
          <w:szCs w:val="32"/>
        </w:rPr>
        <w:t>余辆。</w:t>
      </w:r>
      <w:bookmarkEnd w:id="39"/>
    </w:p>
    <w:p>
      <w:pPr>
        <w:spacing w:line="540" w:lineRule="exact"/>
        <w:ind w:firstLine="640" w:firstLineChars="200"/>
        <w:outlineLvl w:val="0"/>
        <w:rPr>
          <w:rFonts w:ascii="方正黑体_GBK" w:cs="方正黑体_GBK"/>
          <w:szCs w:val="32"/>
        </w:rPr>
      </w:pPr>
      <w:r>
        <w:rPr>
          <w:rFonts w:hint="eastAsia" w:ascii="方正黑体_GBK" w:hAnsi="方正黑体_GBK" w:cs="方正黑体_GBK"/>
          <w:szCs w:val="32"/>
        </w:rPr>
        <w:t>五、评估意见</w:t>
      </w:r>
      <w:bookmarkEnd w:id="38"/>
    </w:p>
    <w:p>
      <w:pPr>
        <w:spacing w:line="540" w:lineRule="exact"/>
        <w:ind w:firstLine="640" w:firstLineChars="200"/>
        <w:rPr>
          <w:szCs w:val="32"/>
        </w:rPr>
      </w:pPr>
      <w:r>
        <w:rPr>
          <w:rFonts w:hint="eastAsia" w:ascii="方正仿宋_GBK" w:hAnsi="方正仿宋_GBK" w:eastAsia="方正仿宋_GBK" w:cs="方正仿宋_GBK"/>
          <w:szCs w:val="32"/>
        </w:rPr>
        <w:t>评估组经综合评估后一致认为，各单位按照区政府批复意见，对有关责任人员作出相关处理；事故责任人及有关单位吸取事故教训，基本落实了事故调查报告提出的事故防范整改措施。</w:t>
      </w:r>
    </w:p>
    <w:p>
      <w:pPr>
        <w:spacing w:line="560" w:lineRule="exact"/>
        <w:rPr>
          <w:szCs w:val="32"/>
        </w:rPr>
      </w:pPr>
    </w:p>
    <w:p>
      <w:pPr>
        <w:kinsoku w:val="0"/>
        <w:spacing w:line="560" w:lineRule="exact"/>
        <w:ind w:firstLine="2816" w:firstLineChars="1100"/>
        <w:jc w:val="center"/>
        <w:rPr>
          <w:rFonts w:ascii="Times New Roman" w:hAnsi="Times New Roman" w:eastAsia="方正仿宋_GBK" w:cs="Times New Roman"/>
          <w:color w:val="000000"/>
          <w:w w:val="80"/>
          <w:szCs w:val="32"/>
        </w:rPr>
      </w:pPr>
      <w:r>
        <w:rPr>
          <w:rFonts w:hint="eastAsia" w:ascii="Times New Roman" w:hAnsi="Times New Roman" w:eastAsia="方正仿宋_GBK" w:cs="Times New Roman"/>
          <w:color w:val="000000"/>
          <w:w w:val="80"/>
          <w:szCs w:val="32"/>
        </w:rPr>
        <w:t>荣昌昌州“</w:t>
      </w:r>
      <w:r>
        <w:rPr>
          <w:rFonts w:ascii="Times New Roman" w:hAnsi="Times New Roman" w:eastAsia="方正仿宋_GBK" w:cs="Times New Roman"/>
          <w:color w:val="000000"/>
          <w:w w:val="80"/>
          <w:szCs w:val="32"/>
        </w:rPr>
        <w:t>12</w:t>
      </w:r>
      <w:r>
        <w:rPr>
          <w:rFonts w:hint="eastAsia" w:ascii="Times New Roman" w:hAnsi="Times New Roman" w:eastAsia="方正仿宋_GBK" w:cs="Times New Roman"/>
          <w:color w:val="000000"/>
          <w:w w:val="80"/>
          <w:szCs w:val="32"/>
        </w:rPr>
        <w:t>·</w:t>
      </w:r>
      <w:r>
        <w:rPr>
          <w:rFonts w:ascii="Times New Roman" w:hAnsi="Times New Roman" w:eastAsia="方正仿宋_GBK" w:cs="Times New Roman"/>
          <w:color w:val="000000"/>
          <w:w w:val="80"/>
          <w:szCs w:val="32"/>
        </w:rPr>
        <w:t>6</w:t>
      </w:r>
      <w:r>
        <w:rPr>
          <w:rFonts w:hint="eastAsia" w:ascii="Times New Roman" w:hAnsi="Times New Roman" w:eastAsia="方正仿宋_GBK" w:cs="Times New Roman"/>
          <w:color w:val="000000"/>
          <w:w w:val="80"/>
          <w:szCs w:val="32"/>
        </w:rPr>
        <w:t>”一般道路交通事故</w:t>
      </w:r>
    </w:p>
    <w:p>
      <w:pPr>
        <w:kinsoku w:val="0"/>
        <w:spacing w:line="560" w:lineRule="exact"/>
        <w:ind w:firstLine="2816" w:firstLineChars="1100"/>
        <w:jc w:val="center"/>
        <w:rPr>
          <w:rFonts w:ascii="Times New Roman" w:hAnsi="Times New Roman" w:eastAsia="方正仿宋_GBK" w:cs="Times New Roman"/>
          <w:color w:val="000000"/>
          <w:w w:val="80"/>
          <w:szCs w:val="32"/>
        </w:rPr>
      </w:pPr>
      <w:r>
        <w:rPr>
          <w:rFonts w:hint="eastAsia" w:ascii="Times New Roman" w:hAnsi="Times New Roman" w:eastAsia="方正仿宋_GBK" w:cs="Times New Roman"/>
          <w:color w:val="000000"/>
          <w:w w:val="80"/>
          <w:szCs w:val="32"/>
        </w:rPr>
        <w:t>防范和整改落实情况评估工作组</w:t>
      </w:r>
    </w:p>
    <w:p>
      <w:pPr>
        <w:kinsoku w:val="0"/>
        <w:spacing w:line="560" w:lineRule="exact"/>
        <w:ind w:firstLine="3072" w:firstLineChars="1200"/>
        <w:rPr>
          <w:rFonts w:ascii="Times New Roman" w:hAnsi="Times New Roman" w:eastAsia="方正仿宋_GBK" w:cs="Times New Roman"/>
          <w:color w:val="000000"/>
          <w:w w:val="80"/>
          <w:szCs w:val="32"/>
        </w:rPr>
      </w:pPr>
      <w:r>
        <w:rPr>
          <w:rFonts w:hint="eastAsia" w:ascii="Times New Roman" w:hAnsi="Times New Roman" w:eastAsia="方正仿宋_GBK" w:cs="Times New Roman"/>
          <w:color w:val="000000"/>
          <w:w w:val="80"/>
          <w:szCs w:val="32"/>
        </w:rPr>
        <w:t>（重庆市荣昌区安全生产委员会办公室代章）</w:t>
      </w:r>
      <w:r>
        <w:rPr>
          <w:rFonts w:ascii="Times New Roman" w:hAnsi="Times New Roman" w:eastAsia="方正仿宋_GBK" w:cs="Times New Roman"/>
          <w:color w:val="000000"/>
          <w:w w:val="80"/>
          <w:szCs w:val="32"/>
        </w:rPr>
        <w:t xml:space="preserve"> </w:t>
      </w:r>
    </w:p>
    <w:p>
      <w:pPr>
        <w:kinsoku w:val="0"/>
        <w:spacing w:line="560" w:lineRule="exact"/>
        <w:ind w:firstLine="4800" w:firstLineChars="1500"/>
        <w:rPr>
          <w:rFonts w:ascii="Times New Roman" w:hAnsi="Times New Roman" w:eastAsia="方正仿宋_GBK" w:cs="Times New Roman"/>
          <w:szCs w:val="32"/>
        </w:rPr>
      </w:pPr>
      <w:r>
        <w:rPr>
          <w:rFonts w:ascii="Times New Roman" w:hAnsi="Times New Roman" w:eastAsia="方正仿宋_GBK" w:cs="Times New Roman"/>
          <w:szCs w:val="32"/>
        </w:rPr>
        <w:t>2026</w:t>
      </w:r>
      <w:r>
        <w:rPr>
          <w:rFonts w:hint="eastAsia" w:ascii="Times New Roman" w:hAnsi="Times New Roman" w:eastAsia="方正仿宋_GBK" w:cs="Times New Roman"/>
          <w:szCs w:val="32"/>
        </w:rPr>
        <w:t>年</w:t>
      </w:r>
      <w:r>
        <w:rPr>
          <w:rFonts w:ascii="Times New Roman" w:hAnsi="Times New Roman" w:eastAsia="方正仿宋_GBK" w:cs="Times New Roman"/>
          <w:szCs w:val="32"/>
        </w:rPr>
        <w:t>4</w:t>
      </w:r>
      <w:r>
        <w:rPr>
          <w:rFonts w:hint="eastAsia" w:ascii="Times New Roman" w:hAnsi="Times New Roman" w:eastAsia="方正仿宋_GBK" w:cs="Times New Roman"/>
          <w:szCs w:val="32"/>
        </w:rPr>
        <w:t>月</w:t>
      </w:r>
      <w:r>
        <w:rPr>
          <w:rFonts w:ascii="Times New Roman" w:hAnsi="Times New Roman" w:eastAsia="方正仿宋_GBK" w:cs="Times New Roman"/>
          <w:szCs w:val="32"/>
        </w:rPr>
        <w:t>25</w:t>
      </w:r>
      <w:r>
        <w:rPr>
          <w:rFonts w:hint="eastAsia" w:ascii="Times New Roman" w:hAnsi="Times New Roman" w:eastAsia="方正仿宋_GBK" w:cs="Times New Roman"/>
          <w:szCs w:val="32"/>
        </w:rPr>
        <w:t>日</w:t>
      </w:r>
      <w:r>
        <w:rPr>
          <w:rFonts w:ascii="Times New Roman" w:hAnsi="Times New Roman" w:eastAsia="方正仿宋_GBK" w:cs="Times New Roman"/>
          <w:szCs w:val="32"/>
        </w:rPr>
        <w:t xml:space="preserve"> </w:t>
      </w:r>
    </w:p>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0000000"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7.55pt;height:19.05pt;width:51.7pt;mso-position-horizontal:outside;mso-position-horizontal-relative:margin;z-index:251660288;mso-width-relative:page;mso-height-relative:page;" filled="f" stroked="f" coordsize="21600,21600" o:gfxdata="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o/fBdUAAAAHAQAADwAAAAAAAAABACAAAAAiAAAAZHJzL2Rvd25yZXYu&#10;eG1sUEsBAhQAFAAAAAgAh07iQOPdVDE3AgAAYQQAAA4AAAAAAAAAAQAgAAAAJAEAAGRycy9lMm9E&#10;b2MueG1sUEsFBgAAAAAGAAYAWQEAAM0FAAAAAA==&#10;">
          <v:path/>
          <v:fill on="f" focussize="0,0"/>
          <v:stroke on="f" weight="0.5pt" joinstyle="miter"/>
          <v:imagedata o:title=""/>
          <o:lock v:ext="edit"/>
          <v:textbox inset="0mm,0mm,0mm,0mm">
            <w:txbxContent>
              <w:p>
                <w:pPr>
                  <w:pStyle w:val="7"/>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500"/>
  <w:drawingGridVerticalSpacing w:val="156"/>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U4YmRlYjYyZWFkMzYzNTRmYzQxYzQzOTg3NzZiNTYifQ=="/>
  </w:docVars>
  <w:rsids>
    <w:rsidRoot w:val="00656595"/>
    <w:rsid w:val="000C206E"/>
    <w:rsid w:val="00120491"/>
    <w:rsid w:val="00221781"/>
    <w:rsid w:val="0024636D"/>
    <w:rsid w:val="002A6816"/>
    <w:rsid w:val="00302D58"/>
    <w:rsid w:val="003058CC"/>
    <w:rsid w:val="00310694"/>
    <w:rsid w:val="00426B37"/>
    <w:rsid w:val="00514444"/>
    <w:rsid w:val="005C1141"/>
    <w:rsid w:val="005D0796"/>
    <w:rsid w:val="005F73B1"/>
    <w:rsid w:val="00646BEF"/>
    <w:rsid w:val="00656595"/>
    <w:rsid w:val="0069529B"/>
    <w:rsid w:val="0070356E"/>
    <w:rsid w:val="00733FF1"/>
    <w:rsid w:val="007A10B5"/>
    <w:rsid w:val="007B1F7D"/>
    <w:rsid w:val="007B5526"/>
    <w:rsid w:val="007F6AD2"/>
    <w:rsid w:val="008247B2"/>
    <w:rsid w:val="008E0335"/>
    <w:rsid w:val="0098788D"/>
    <w:rsid w:val="00A934BF"/>
    <w:rsid w:val="00AF0E80"/>
    <w:rsid w:val="00B95072"/>
    <w:rsid w:val="00BB3E7F"/>
    <w:rsid w:val="00C12E5F"/>
    <w:rsid w:val="00C92FD5"/>
    <w:rsid w:val="00D63B18"/>
    <w:rsid w:val="00E205B2"/>
    <w:rsid w:val="00F41355"/>
    <w:rsid w:val="04D1529F"/>
    <w:rsid w:val="07997769"/>
    <w:rsid w:val="07B6152A"/>
    <w:rsid w:val="07CF38A5"/>
    <w:rsid w:val="16E44D2F"/>
    <w:rsid w:val="300607B1"/>
    <w:rsid w:val="342A3AE8"/>
    <w:rsid w:val="379803E6"/>
    <w:rsid w:val="3BBB4BB1"/>
    <w:rsid w:val="3BFF2953"/>
    <w:rsid w:val="3D7C3329"/>
    <w:rsid w:val="544E63F0"/>
    <w:rsid w:val="55FB3495"/>
    <w:rsid w:val="5A5D71D1"/>
    <w:rsid w:val="5B3D6B62"/>
    <w:rsid w:val="5DC6470A"/>
    <w:rsid w:val="5E022B6E"/>
    <w:rsid w:val="61B977D7"/>
    <w:rsid w:val="65CF0072"/>
    <w:rsid w:val="74AB0875"/>
    <w:rsid w:val="752D41F3"/>
    <w:rsid w:val="78A06277"/>
    <w:rsid w:val="7C477828"/>
    <w:rsid w:val="7D84743C"/>
    <w:rsid w:val="7E8413EB"/>
    <w:rsid w:val="CEF579CA"/>
    <w:rsid w:val="DEFE3FC9"/>
    <w:rsid w:val="FF9705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黑体_GBK" w:cs="Calibri"/>
      <w:kern w:val="2"/>
      <w:sz w:val="32"/>
      <w:szCs w:val="20"/>
      <w:lang w:val="en-US" w:eastAsia="zh-CN" w:bidi="ar-SA"/>
    </w:rPr>
  </w:style>
  <w:style w:type="paragraph" w:styleId="4">
    <w:name w:val="heading 1"/>
    <w:basedOn w:val="1"/>
    <w:next w:val="1"/>
    <w:link w:val="17"/>
    <w:qFormat/>
    <w:uiPriority w:val="99"/>
    <w:pPr>
      <w:snapToGrid w:val="0"/>
      <w:spacing w:line="720" w:lineRule="atLeast"/>
      <w:jc w:val="center"/>
      <w:outlineLvl w:val="0"/>
    </w:pPr>
    <w:rPr>
      <w:rFonts w:eastAsia="方正小标宋_GBK"/>
      <w:kern w:val="44"/>
      <w:sz w:val="44"/>
    </w:rPr>
  </w:style>
  <w:style w:type="paragraph" w:styleId="5">
    <w:name w:val="heading 3"/>
    <w:basedOn w:val="1"/>
    <w:next w:val="1"/>
    <w:link w:val="18"/>
    <w:qFormat/>
    <w:uiPriority w:val="99"/>
    <w:pPr>
      <w:outlineLvl w:val="2"/>
    </w:pPr>
    <w:rPr>
      <w:rFonts w:ascii="Times New Roman" w:hAnsi="Times New Roman" w:eastAsia="方正楷体_GBK" w:cs="Times New Roman"/>
      <w:kern w:val="0"/>
      <w:sz w:val="20"/>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99"/>
    <w:pPr>
      <w:autoSpaceDE w:val="0"/>
      <w:autoSpaceDN w:val="0"/>
      <w:adjustRightInd w:val="0"/>
    </w:pPr>
    <w:rPr>
      <w:rFonts w:ascii="仿宋_GB2312" w:hAnsi="Calibri" w:eastAsia="仿宋_GB2312" w:cs="仿宋_GB2312"/>
      <w:color w:val="000000"/>
      <w:sz w:val="24"/>
      <w:szCs w:val="24"/>
    </w:rPr>
  </w:style>
  <w:style w:type="paragraph" w:styleId="3">
    <w:name w:val="Plain Text"/>
    <w:basedOn w:val="1"/>
    <w:link w:val="19"/>
    <w:qFormat/>
    <w:uiPriority w:val="99"/>
    <w:rPr>
      <w:rFonts w:ascii="宋体" w:hAnsi="Courier New" w:eastAsia="宋体" w:cs="Courier New"/>
      <w:sz w:val="21"/>
      <w:szCs w:val="21"/>
    </w:rPr>
  </w:style>
  <w:style w:type="paragraph" w:styleId="6">
    <w:name w:val="Body Text"/>
    <w:basedOn w:val="1"/>
    <w:next w:val="1"/>
    <w:link w:val="20"/>
    <w:qFormat/>
    <w:uiPriority w:val="99"/>
  </w:style>
  <w:style w:type="paragraph" w:styleId="7">
    <w:name w:val="footer"/>
    <w:basedOn w:val="1"/>
    <w:link w:val="21"/>
    <w:semiHidden/>
    <w:qFormat/>
    <w:uiPriority w:val="99"/>
    <w:pPr>
      <w:tabs>
        <w:tab w:val="center" w:pos="4153"/>
        <w:tab w:val="right" w:pos="8306"/>
      </w:tabs>
      <w:snapToGrid w:val="0"/>
      <w:jc w:val="left"/>
    </w:pPr>
    <w:rPr>
      <w:sz w:val="18"/>
    </w:rPr>
  </w:style>
  <w:style w:type="paragraph" w:styleId="8">
    <w:name w:val="header"/>
    <w:basedOn w:val="1"/>
    <w:link w:val="22"/>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semiHidden/>
    <w:qFormat/>
    <w:uiPriority w:val="99"/>
  </w:style>
  <w:style w:type="paragraph" w:styleId="10">
    <w:name w:val="toc 2"/>
    <w:basedOn w:val="1"/>
    <w:next w:val="1"/>
    <w:semiHidden/>
    <w:qFormat/>
    <w:uiPriority w:val="99"/>
    <w:pPr>
      <w:ind w:left="420" w:leftChars="200"/>
    </w:pPr>
  </w:style>
  <w:style w:type="paragraph" w:styleId="11">
    <w:name w:val="Message Header"/>
    <w:basedOn w:val="1"/>
    <w:next w:val="6"/>
    <w:link w:val="2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2">
    <w:name w:val="Normal (Web)"/>
    <w:basedOn w:val="1"/>
    <w:qFormat/>
    <w:uiPriority w:val="99"/>
    <w:pPr>
      <w:spacing w:beforeAutospacing="1" w:afterAutospacing="1"/>
      <w:jc w:val="left"/>
    </w:pPr>
    <w:rPr>
      <w:rFonts w:ascii="Times New Roman" w:hAnsi="Times New Roman" w:eastAsia="方正楷体_GBK" w:cs="Times New Roman"/>
      <w:kern w:val="0"/>
      <w:szCs w:val="24"/>
    </w:rPr>
  </w:style>
  <w:style w:type="paragraph" w:styleId="13">
    <w:name w:val="Body Text First Indent"/>
    <w:basedOn w:val="6"/>
    <w:link w:val="24"/>
    <w:qFormat/>
    <w:uiPriority w:val="99"/>
    <w:pPr>
      <w:ind w:firstLine="420" w:firstLineChars="100"/>
    </w:pPr>
  </w:style>
  <w:style w:type="character" w:styleId="16">
    <w:name w:val="Hyperlink"/>
    <w:basedOn w:val="15"/>
    <w:qFormat/>
    <w:locked/>
    <w:uiPriority w:val="99"/>
    <w:rPr>
      <w:rFonts w:cs="Times New Roman"/>
      <w:color w:val="0000FF"/>
      <w:u w:val="single"/>
    </w:rPr>
  </w:style>
  <w:style w:type="character" w:customStyle="1" w:styleId="17">
    <w:name w:val="Heading 1 Char"/>
    <w:basedOn w:val="15"/>
    <w:link w:val="4"/>
    <w:qFormat/>
    <w:locked/>
    <w:uiPriority w:val="99"/>
    <w:rPr>
      <w:rFonts w:ascii="Calibri" w:hAnsi="Calibri" w:eastAsia="方正黑体_GBK" w:cs="Calibri"/>
      <w:b/>
      <w:bCs/>
      <w:kern w:val="44"/>
      <w:sz w:val="44"/>
      <w:szCs w:val="44"/>
    </w:rPr>
  </w:style>
  <w:style w:type="character" w:customStyle="1" w:styleId="18">
    <w:name w:val="Heading 3 Char"/>
    <w:basedOn w:val="15"/>
    <w:link w:val="5"/>
    <w:qFormat/>
    <w:locked/>
    <w:uiPriority w:val="99"/>
    <w:rPr>
      <w:rFonts w:eastAsia="方正楷体_GBK" w:cs="Times New Roman"/>
    </w:rPr>
  </w:style>
  <w:style w:type="character" w:customStyle="1" w:styleId="19">
    <w:name w:val="Plain Text Char"/>
    <w:basedOn w:val="15"/>
    <w:link w:val="3"/>
    <w:semiHidden/>
    <w:qFormat/>
    <w:locked/>
    <w:uiPriority w:val="99"/>
    <w:rPr>
      <w:rFonts w:ascii="宋体" w:hAnsi="Courier New" w:cs="Courier New"/>
      <w:sz w:val="21"/>
      <w:szCs w:val="21"/>
    </w:rPr>
  </w:style>
  <w:style w:type="character" w:customStyle="1" w:styleId="20">
    <w:name w:val="Body Text Char"/>
    <w:basedOn w:val="15"/>
    <w:link w:val="6"/>
    <w:qFormat/>
    <w:locked/>
    <w:uiPriority w:val="99"/>
    <w:rPr>
      <w:rFonts w:ascii="Times New Roman" w:hAnsi="Times New Roman" w:eastAsia="方正仿宋_GBK" w:cs="Times New Roman"/>
      <w:kern w:val="2"/>
      <w:sz w:val="24"/>
      <w:szCs w:val="24"/>
    </w:rPr>
  </w:style>
  <w:style w:type="character" w:customStyle="1" w:styleId="21">
    <w:name w:val="Footer Char"/>
    <w:basedOn w:val="15"/>
    <w:link w:val="7"/>
    <w:semiHidden/>
    <w:qFormat/>
    <w:locked/>
    <w:uiPriority w:val="99"/>
    <w:rPr>
      <w:rFonts w:ascii="Calibri" w:hAnsi="Calibri" w:eastAsia="方正黑体_GBK" w:cs="Calibri"/>
      <w:sz w:val="18"/>
      <w:szCs w:val="18"/>
    </w:rPr>
  </w:style>
  <w:style w:type="character" w:customStyle="1" w:styleId="22">
    <w:name w:val="Header Char"/>
    <w:basedOn w:val="15"/>
    <w:link w:val="8"/>
    <w:semiHidden/>
    <w:qFormat/>
    <w:locked/>
    <w:uiPriority w:val="99"/>
    <w:rPr>
      <w:rFonts w:ascii="Calibri" w:hAnsi="Calibri" w:eastAsia="方正黑体_GBK" w:cs="Calibri"/>
      <w:sz w:val="18"/>
      <w:szCs w:val="18"/>
    </w:rPr>
  </w:style>
  <w:style w:type="character" w:customStyle="1" w:styleId="23">
    <w:name w:val="Message Header Char"/>
    <w:basedOn w:val="15"/>
    <w:link w:val="11"/>
    <w:qFormat/>
    <w:locked/>
    <w:uiPriority w:val="99"/>
    <w:rPr>
      <w:rFonts w:ascii="Cambria" w:hAnsi="Cambria" w:eastAsia="宋体" w:cs="Times New Roman"/>
      <w:kern w:val="2"/>
      <w:sz w:val="24"/>
      <w:szCs w:val="24"/>
      <w:shd w:val="pct20" w:color="000000" w:fill="auto"/>
    </w:rPr>
  </w:style>
  <w:style w:type="character" w:customStyle="1" w:styleId="24">
    <w:name w:val="Body Text First Indent Char"/>
    <w:basedOn w:val="20"/>
    <w:link w:val="13"/>
    <w:semiHidden/>
    <w:qFormat/>
    <w:locked/>
    <w:uiPriority w:val="99"/>
    <w:rPr>
      <w:rFonts w:ascii="Calibri" w:hAnsi="Calibri" w:eastAsia="方正黑体_GBK" w:cs="Calibri"/>
      <w:sz w:val="20"/>
      <w:szCs w:val="20"/>
    </w:rPr>
  </w:style>
  <w:style w:type="paragraph" w:customStyle="1" w:styleId="25">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26">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326</Words>
  <Characters>1863</Characters>
  <Lines>0</Lines>
  <Paragraphs>0</Paragraphs>
  <TotalTime>4220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2023-10-19T06:15:00Z</dcterms:created>
  <dc:creator>Administrator</dc:creator>
  <cp:lastModifiedBy>HUAWEI</cp:lastModifiedBy>
  <cp:lastPrinted>2026-04-28T10:11:01Z</cp:lastPrinted>
  <dcterms:modified xsi:type="dcterms:W3CDTF">2026-04-28T10:11:05Z</dcterms:modified>
  <dc:title>重庆平德连盛建材有限公司“3·21”一般机械伤害事故防范和整改</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7476564BF333418F89480D96A29F1801_13</vt:lpwstr>
  </property>
</Properties>
</file>