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DF041">
      <w:pPr>
        <w:rPr>
          <w:rFonts w:hint="eastAsia" w:ascii="宋体" w:hAnsi="宋体" w:eastAsia="方正仿宋_GBK"/>
        </w:rPr>
      </w:pPr>
    </w:p>
    <w:p w14:paraId="0DD447DE">
      <w:pPr>
        <w:rPr>
          <w:rFonts w:hint="eastAsia" w:ascii="宋体" w:hAnsi="宋体" w:eastAsia="方正仿宋_GBK"/>
        </w:rPr>
      </w:pPr>
    </w:p>
    <w:p w14:paraId="171DFE4E">
      <w:pPr>
        <w:rPr>
          <w:rFonts w:hint="eastAsia" w:ascii="宋体" w:hAnsi="宋体" w:eastAsia="方正仿宋_GBK"/>
        </w:rPr>
      </w:pPr>
    </w:p>
    <w:p w14:paraId="1D778EBF">
      <w:pPr>
        <w:snapToGrid w:val="0"/>
        <w:spacing w:before="115" w:beforeLines="20" w:line="1320" w:lineRule="exact"/>
        <w:ind w:right="54" w:rightChars="17" w:firstLine="222" w:firstLineChars="40"/>
        <w:jc w:val="distribute"/>
        <w:rPr>
          <w:rFonts w:hint="eastAsia" w:ascii="宋体" w:hAnsi="宋体" w:eastAsia="方正小标宋_GBK"/>
          <w:b/>
          <w:color w:val="FF0000"/>
          <w:w w:val="53"/>
          <w:sz w:val="110"/>
          <w:szCs w:val="110"/>
        </w:rPr>
      </w:pPr>
      <w:r>
        <w:rPr>
          <w:rFonts w:hint="eastAsia" w:ascii="宋体" w:hAnsi="宋体" w:eastAsia="方正小标宋_GBK"/>
          <w:b/>
          <w:color w:val="FF0000"/>
          <w:w w:val="51"/>
          <w:sz w:val="108"/>
          <w:szCs w:val="108"/>
        </w:rPr>
        <w:t>重庆市荣昌区人民政府办公室文件</w:t>
      </w:r>
    </w:p>
    <w:p w14:paraId="22373E30">
      <w:pPr>
        <w:bidi w:val="0"/>
        <w:rPr>
          <w:rFonts w:hint="eastAsia"/>
        </w:rPr>
      </w:pPr>
    </w:p>
    <w:p w14:paraId="020812ED">
      <w:pPr>
        <w:bidi w:val="0"/>
        <w:rPr>
          <w:rFonts w:hint="eastAsia"/>
        </w:rPr>
      </w:pPr>
    </w:p>
    <w:p w14:paraId="7083ED92">
      <w:pPr>
        <w:spacing w:before="57" w:beforeLines="10"/>
        <w:ind w:left="0" w:leftChars="0" w:right="0" w:rightChars="0" w:firstLine="0" w:firstLineChars="0"/>
        <w:jc w:val="center"/>
        <w:rPr>
          <w:rFonts w:hint="eastAsia" w:ascii="宋体" w:hAnsi="宋体" w:eastAsia="方正仿宋_GBK"/>
          <w:bCs/>
          <w:szCs w:val="32"/>
        </w:rPr>
      </w:pPr>
      <w:r>
        <w:rPr>
          <w:rFonts w:hint="eastAsia" w:ascii="宋体" w:hAnsi="宋体" w:eastAsia="方正仿宋_GBK"/>
          <w:bCs/>
          <w:szCs w:val="32"/>
        </w:rPr>
        <w:t>荣昌府办发〔</w:t>
      </w:r>
      <w:r>
        <w:rPr>
          <w:rFonts w:hint="eastAsia" w:ascii="宋体" w:hAnsi="宋体" w:eastAsia="方正仿宋_GBK"/>
          <w:bCs/>
          <w:szCs w:val="32"/>
          <w:lang w:eastAsia="zh-CN"/>
        </w:rPr>
        <w:t>202</w:t>
      </w:r>
      <w:r>
        <w:rPr>
          <w:rFonts w:hint="eastAsia"/>
          <w:bCs/>
          <w:szCs w:val="32"/>
          <w:lang w:val="en-US" w:eastAsia="zh-CN"/>
        </w:rPr>
        <w:t>3</w:t>
      </w:r>
      <w:r>
        <w:rPr>
          <w:rFonts w:hint="eastAsia" w:ascii="宋体" w:hAnsi="宋体" w:eastAsia="方正仿宋_GBK"/>
          <w:bCs/>
          <w:szCs w:val="32"/>
        </w:rPr>
        <w:t>〕</w:t>
      </w:r>
      <w:r>
        <w:rPr>
          <w:rFonts w:hint="eastAsia"/>
          <w:bCs/>
          <w:szCs w:val="32"/>
          <w:lang w:val="en-US" w:eastAsia="zh-CN"/>
        </w:rPr>
        <w:t>81</w:t>
      </w:r>
      <w:r>
        <w:rPr>
          <w:rFonts w:hint="eastAsia" w:ascii="宋体" w:hAnsi="宋体" w:eastAsia="方正仿宋_GBK"/>
          <w:bCs/>
          <w:szCs w:val="32"/>
        </w:rPr>
        <w:t>号</w:t>
      </w:r>
      <w:bookmarkStart w:id="0" w:name="_GoBack"/>
      <w:bookmarkEnd w:id="0"/>
    </w:p>
    <w:p w14:paraId="1C22923D">
      <w:pPr>
        <w:bidi w:val="0"/>
        <w:rPr>
          <w:rFonts w:hint="eastAsia"/>
        </w:rPr>
      </w:pPr>
    </w:p>
    <w:p w14:paraId="1CF37B41">
      <w:pPr>
        <w:bidi w:val="0"/>
        <w:rPr>
          <w:rFonts w:hint="eastAsia"/>
        </w:rPr>
      </w:pPr>
    </w:p>
    <w:p w14:paraId="7972FB9A">
      <w:pPr>
        <w:pStyle w:val="3"/>
        <w:bidi w:val="0"/>
        <w:rPr>
          <w:rFonts w:hint="eastAsia"/>
          <w:lang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3194685</wp:posOffset>
                </wp:positionV>
                <wp:extent cx="5615940" cy="0"/>
                <wp:effectExtent l="0" t="10795" r="3810" b="17780"/>
                <wp:wrapNone/>
                <wp:docPr id="1" name="直线 8"/>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76.55pt;margin-top:251.55pt;height:0pt;width:442.2pt;mso-position-horizontal-relative:page;mso-position-vertical-relative:margin;z-index:251659264;mso-width-relative:page;mso-height-relative:page;" filled="f" stroked="t" coordsize="21600,21600" o:gfxdata="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L&#10;wljYAAAADAEAAA8AAAAAAAAAAQAgAAAAIgAAAGRycy9kb3ducmV2LnhtbFBLAQIUABQAAAAIAIdO&#10;4kARhMDs6gEAANwDAAAOAAAAAAAAAAEAIAAAACcBAABkcnMvZTJvRG9jLnhtbFBLBQYAAAAABgAG&#10;AFkBAACDBQAAAAA=&#10;">
                <v:fill on="f" focussize="0,0"/>
                <v:stroke weight="1.75pt" color="#FF0000" joinstyle="round"/>
                <v:imagedata o:title=""/>
                <o:lock v:ext="edit" aspectratio="f"/>
              </v:line>
            </w:pict>
          </mc:Fallback>
        </mc:AlternateContent>
      </w:r>
      <w:r>
        <w:rPr>
          <w:rFonts w:hint="eastAsia"/>
          <w:lang w:eastAsia="zh-CN"/>
        </w:rPr>
        <w:t>重庆市荣昌区人民政府办公室</w:t>
      </w:r>
    </w:p>
    <w:p w14:paraId="689E8300">
      <w:pPr>
        <w:pStyle w:val="3"/>
        <w:bidi w:val="0"/>
        <w:rPr>
          <w:rFonts w:hint="eastAsia"/>
          <w:lang w:eastAsia="zh-CN"/>
        </w:rPr>
      </w:pPr>
      <w:r>
        <w:rPr>
          <w:rFonts w:hint="eastAsia"/>
          <w:lang w:eastAsia="zh-CN"/>
        </w:rPr>
        <w:t>关于印发重庆市荣昌区镇（街道）综合</w:t>
      </w:r>
    </w:p>
    <w:p w14:paraId="5D163CE5">
      <w:pPr>
        <w:pStyle w:val="3"/>
        <w:bidi w:val="0"/>
        <w:rPr>
          <w:rFonts w:hint="eastAsia"/>
          <w:lang w:eastAsia="zh-CN"/>
        </w:rPr>
      </w:pPr>
      <w:r>
        <w:rPr>
          <w:rFonts w:hint="eastAsia"/>
          <w:lang w:eastAsia="zh-CN"/>
        </w:rPr>
        <w:t>行政执法事项清单（</w:t>
      </w:r>
      <w:r>
        <w:rPr>
          <w:rFonts w:hint="eastAsia"/>
          <w:lang w:val="en-US" w:eastAsia="zh-CN"/>
        </w:rPr>
        <w:t>2023年第二版</w:t>
      </w:r>
      <w:r>
        <w:rPr>
          <w:rFonts w:hint="eastAsia"/>
          <w:lang w:eastAsia="zh-CN"/>
        </w:rPr>
        <w:t>）的通知</w:t>
      </w:r>
    </w:p>
    <w:p w14:paraId="46B2B0D0">
      <w:pPr>
        <w:pStyle w:val="8"/>
        <w:keepNext w:val="0"/>
        <w:keepLines w:val="0"/>
        <w:pageBreakBefore w:val="0"/>
        <w:widowControl w:val="0"/>
        <w:kinsoku/>
        <w:wordWrap/>
        <w:overflowPunct/>
        <w:topLinePunct w:val="0"/>
        <w:autoSpaceDE/>
        <w:autoSpaceDN/>
        <w:bidi w:val="0"/>
        <w:adjustRightInd/>
        <w:snapToGrid w:val="0"/>
        <w:spacing w:after="0" w:afterLines="0" w:line="240" w:lineRule="auto"/>
        <w:jc w:val="left"/>
        <w:textAlignment w:val="auto"/>
        <w:rPr>
          <w:rFonts w:hint="eastAsia"/>
          <w:lang w:eastAsia="zh-CN"/>
        </w:rPr>
      </w:pPr>
    </w:p>
    <w:p w14:paraId="2CB03ED1">
      <w:pPr>
        <w:bidi w:val="0"/>
        <w:ind w:left="0" w:leftChars="0" w:firstLine="0" w:firstLineChars="0"/>
        <w:rPr>
          <w:rFonts w:hint="eastAsia"/>
          <w:lang w:eastAsia="zh-CN"/>
        </w:rPr>
      </w:pPr>
      <w:r>
        <w:rPr>
          <w:rFonts w:hint="eastAsia"/>
          <w:lang w:eastAsia="zh-CN"/>
        </w:rPr>
        <w:t>各镇人民政府，各街道办事处，区级有关部门，有关单位：</w:t>
      </w:r>
    </w:p>
    <w:p w14:paraId="428A72F5">
      <w:pPr>
        <w:bidi w:val="0"/>
        <w:rPr>
          <w:rFonts w:hint="eastAsia"/>
          <w:lang w:eastAsia="zh-CN"/>
        </w:rPr>
      </w:pPr>
      <w:r>
        <w:rPr>
          <w:rFonts w:hint="eastAsia"/>
          <w:lang w:eastAsia="zh-CN"/>
        </w:rPr>
        <w:t>根据《重庆市荣昌区人民政府办公室关于深化镇（街道）综合行政执法改革的实施意见》（荣昌府办发〔</w:t>
      </w:r>
      <w:r>
        <w:rPr>
          <w:rFonts w:hint="eastAsia"/>
          <w:lang w:val="en-US" w:eastAsia="zh-CN"/>
        </w:rPr>
        <w:t>2023</w:t>
      </w:r>
      <w:r>
        <w:rPr>
          <w:rFonts w:hint="eastAsia"/>
          <w:lang w:eastAsia="zh-CN"/>
        </w:rPr>
        <w:t>〕</w:t>
      </w:r>
      <w:r>
        <w:rPr>
          <w:rFonts w:hint="eastAsia"/>
          <w:lang w:val="en-US" w:eastAsia="zh-CN"/>
        </w:rPr>
        <w:t>75号</w:t>
      </w:r>
      <w:r>
        <w:rPr>
          <w:rFonts w:hint="eastAsia"/>
          <w:lang w:eastAsia="zh-CN"/>
        </w:rPr>
        <w:t>）要求，结合峰高街道开展综合行政执法改革工作的实际情况，对镇（街道）综合行政执法事项清单进行动态调整，经区政府同意，现将《重庆市荣昌区镇（街道）综合行政执法事项清单（</w:t>
      </w:r>
      <w:r>
        <w:rPr>
          <w:rFonts w:hint="eastAsia"/>
          <w:lang w:val="en-US" w:eastAsia="zh-CN"/>
        </w:rPr>
        <w:t>2023年第二版</w:t>
      </w:r>
      <w:r>
        <w:rPr>
          <w:rFonts w:hint="eastAsia"/>
          <w:lang w:eastAsia="zh-CN"/>
        </w:rPr>
        <w:t>）》（以下简称《事项清单》）印发给你们，请各单位认真贯彻执行。</w:t>
      </w:r>
    </w:p>
    <w:p w14:paraId="52522BBF">
      <w:pPr>
        <w:bidi w:val="0"/>
        <w:rPr>
          <w:rFonts w:hint="eastAsia"/>
        </w:rPr>
      </w:pPr>
      <w:r>
        <w:rPr>
          <w:rFonts w:hint="eastAsia"/>
          <w:lang w:eastAsia="zh-CN"/>
        </w:rPr>
        <w:t>峰高街道从</w:t>
      </w:r>
      <w:r>
        <w:rPr>
          <w:rFonts w:hint="eastAsia"/>
          <w:lang w:val="en-US" w:eastAsia="zh-CN"/>
        </w:rPr>
        <w:t>2023年12月1日</w:t>
      </w:r>
      <w:r>
        <w:rPr>
          <w:rFonts w:hint="eastAsia"/>
          <w:lang w:eastAsia="zh-CN"/>
        </w:rPr>
        <w:t>起按照《事项清单》正式实施，其余镇（街道）从</w:t>
      </w:r>
      <w:r>
        <w:rPr>
          <w:rFonts w:hint="eastAsia"/>
          <w:lang w:val="en-US" w:eastAsia="zh-CN"/>
        </w:rPr>
        <w:t>2023年12月31日起正式实施。</w:t>
      </w:r>
    </w:p>
    <w:p w14:paraId="41A9A78A">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14:paraId="074BBD51">
      <w:pPr>
        <w:pStyle w:val="8"/>
        <w:rPr>
          <w:rFonts w:hint="eastAsia"/>
        </w:rPr>
      </w:pPr>
    </w:p>
    <w:p w14:paraId="18F9216B">
      <w:pPr>
        <w:wordWrap w:val="0"/>
        <w:spacing w:line="560" w:lineRule="exact"/>
        <w:ind w:firstLine="960" w:firstLineChars="300"/>
        <w:jc w:val="right"/>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w:t>
      </w:r>
      <w:r>
        <w:rPr>
          <w:rFonts w:hint="eastAsia" w:cs="仿宋"/>
          <w:szCs w:val="32"/>
          <w:lang w:eastAsia="zh-CN"/>
        </w:rPr>
        <w:t>办公室</w:t>
      </w:r>
      <w:r>
        <w:rPr>
          <w:rFonts w:hint="eastAsia" w:cs="仿宋"/>
          <w:szCs w:val="32"/>
          <w:lang w:val="en-US" w:eastAsia="zh-CN"/>
        </w:rPr>
        <w:t xml:space="preserve"> </w:t>
      </w:r>
      <w:r>
        <w:rPr>
          <w:rFonts w:hint="eastAsia" w:ascii="宋体" w:hAnsi="宋体" w:eastAsia="方正仿宋_GBK" w:cs="仿宋"/>
          <w:szCs w:val="32"/>
        </w:rPr>
        <w:t xml:space="preserve">  </w:t>
      </w:r>
    </w:p>
    <w:p w14:paraId="2E9DD054">
      <w:pPr>
        <w:wordWrap w:val="0"/>
        <w:spacing w:line="560" w:lineRule="exact"/>
        <w:jc w:val="right"/>
        <w:rPr>
          <w:rFonts w:hint="eastAsia" w:ascii="宋体" w:hAnsi="宋体" w:eastAsia="方正仿宋_GBK" w:cs="仿宋"/>
          <w:szCs w:val="32"/>
        </w:rPr>
      </w:pPr>
      <w:r>
        <w:rPr>
          <w:rFonts w:hint="eastAsia" w:ascii="宋体" w:hAnsi="宋体" w:eastAsia="方正仿宋_GBK"/>
          <w:szCs w:val="32"/>
        </w:rPr>
        <w:t xml:space="preserve">  </w:t>
      </w:r>
      <w:r>
        <w:rPr>
          <w:rFonts w:hint="eastAsia" w:ascii="宋体" w:hAnsi="宋体" w:eastAsia="方正仿宋_GBK"/>
          <w:szCs w:val="32"/>
          <w:lang w:eastAsia="zh-CN"/>
        </w:rPr>
        <w:t>202</w:t>
      </w:r>
      <w:r>
        <w:rPr>
          <w:rFonts w:hint="eastAsia"/>
          <w:szCs w:val="32"/>
          <w:lang w:val="en-US" w:eastAsia="zh-CN"/>
        </w:rPr>
        <w:t>3</w:t>
      </w:r>
      <w:r>
        <w:rPr>
          <w:rFonts w:hint="eastAsia" w:ascii="宋体" w:hAnsi="宋体" w:eastAsia="方正仿宋_GBK" w:cs="仿宋"/>
          <w:szCs w:val="32"/>
        </w:rPr>
        <w:t>年</w:t>
      </w:r>
      <w:r>
        <w:rPr>
          <w:rFonts w:hint="eastAsia" w:cs="仿宋"/>
          <w:szCs w:val="32"/>
          <w:lang w:val="en-US" w:eastAsia="zh-CN"/>
        </w:rPr>
        <w:t>11</w:t>
      </w:r>
      <w:r>
        <w:rPr>
          <w:rFonts w:hint="eastAsia" w:ascii="宋体" w:hAnsi="宋体" w:eastAsia="方正仿宋_GBK" w:cs="仿宋"/>
          <w:szCs w:val="32"/>
        </w:rPr>
        <w:t>月</w:t>
      </w:r>
      <w:r>
        <w:rPr>
          <w:rFonts w:hint="eastAsia" w:cs="仿宋"/>
          <w:szCs w:val="32"/>
          <w:lang w:val="en-US" w:eastAsia="zh-CN"/>
        </w:rPr>
        <w:t>29</w:t>
      </w:r>
      <w:r>
        <w:rPr>
          <w:rFonts w:hint="eastAsia" w:ascii="宋体" w:hAnsi="宋体" w:eastAsia="方正仿宋_GBK" w:cs="仿宋"/>
          <w:szCs w:val="32"/>
        </w:rPr>
        <w:t xml:space="preserve">日        </w:t>
      </w:r>
    </w:p>
    <w:p w14:paraId="0EDBFEE6">
      <w:pPr>
        <w:tabs>
          <w:tab w:val="left" w:pos="4800"/>
        </w:tabs>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14:paraId="639FB13E">
      <w:pPr>
        <w:tabs>
          <w:tab w:val="left" w:pos="4800"/>
        </w:tabs>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br w:type="page"/>
      </w:r>
    </w:p>
    <w:p w14:paraId="3A1567B9">
      <w:pPr>
        <w:bidi w:val="0"/>
        <w:rPr>
          <w:rFonts w:hint="eastAsia"/>
        </w:rPr>
      </w:pPr>
    </w:p>
    <w:p w14:paraId="20F5A533">
      <w:pPr>
        <w:bidi w:val="0"/>
        <w:rPr>
          <w:rFonts w:hint="eastAsia"/>
        </w:rPr>
      </w:pPr>
    </w:p>
    <w:p w14:paraId="60917EDE">
      <w:pPr>
        <w:pStyle w:val="3"/>
        <w:keepNext w:val="0"/>
        <w:keepLines/>
        <w:pageBreakBefore w:val="0"/>
        <w:widowControl w:val="0"/>
        <w:kinsoku/>
        <w:wordWrap/>
        <w:overflowPunct/>
        <w:topLinePunct w:val="0"/>
        <w:autoSpaceDE/>
        <w:autoSpaceDN/>
        <w:bidi w:val="0"/>
        <w:adjustRightInd/>
        <w:snapToGrid w:val="0"/>
        <w:spacing w:line="240" w:lineRule="auto"/>
        <w:textAlignment w:val="auto"/>
        <w:rPr>
          <w:rFonts w:hint="eastAsia"/>
          <w:sz w:val="40"/>
          <w:szCs w:val="32"/>
        </w:rPr>
      </w:pPr>
      <w:r>
        <w:rPr>
          <w:rFonts w:hint="eastAsia"/>
          <w:sz w:val="40"/>
          <w:szCs w:val="32"/>
        </w:rPr>
        <w:t>重庆市</w:t>
      </w:r>
      <w:r>
        <w:rPr>
          <w:rFonts w:hint="eastAsia"/>
          <w:sz w:val="40"/>
          <w:szCs w:val="32"/>
          <w:lang w:eastAsia="zh-CN"/>
        </w:rPr>
        <w:t>荣昌区镇（街道）</w:t>
      </w:r>
      <w:r>
        <w:rPr>
          <w:rFonts w:hint="eastAsia"/>
          <w:sz w:val="40"/>
          <w:szCs w:val="32"/>
        </w:rPr>
        <w:t>综合行政执法</w:t>
      </w:r>
    </w:p>
    <w:p w14:paraId="27FD51BD">
      <w:pPr>
        <w:pStyle w:val="3"/>
        <w:keepNext w:val="0"/>
        <w:keepLines/>
        <w:pageBreakBefore w:val="0"/>
        <w:widowControl w:val="0"/>
        <w:kinsoku/>
        <w:wordWrap/>
        <w:overflowPunct/>
        <w:topLinePunct w:val="0"/>
        <w:autoSpaceDE/>
        <w:autoSpaceDN/>
        <w:bidi w:val="0"/>
        <w:adjustRightInd/>
        <w:snapToGrid w:val="0"/>
        <w:spacing w:line="240" w:lineRule="auto"/>
        <w:textAlignment w:val="auto"/>
        <w:rPr>
          <w:rStyle w:val="20"/>
          <w:sz w:val="32"/>
          <w:szCs w:val="24"/>
        </w:rPr>
      </w:pPr>
      <w:r>
        <w:rPr>
          <w:rFonts w:hint="eastAsia"/>
          <w:sz w:val="40"/>
          <w:szCs w:val="32"/>
        </w:rPr>
        <w:t>事项清单</w:t>
      </w:r>
      <w:r>
        <w:rPr>
          <w:rStyle w:val="20"/>
          <w:rFonts w:hint="eastAsia"/>
          <w:sz w:val="36"/>
          <w:szCs w:val="28"/>
          <w:lang w:eastAsia="zh-CN"/>
        </w:rPr>
        <w:t>（</w:t>
      </w:r>
      <w:r>
        <w:rPr>
          <w:rStyle w:val="20"/>
          <w:rFonts w:hint="eastAsia"/>
          <w:sz w:val="36"/>
          <w:szCs w:val="28"/>
          <w:lang w:val="en-US" w:eastAsia="zh-CN"/>
        </w:rPr>
        <w:t>2023年第二版</w:t>
      </w:r>
      <w:r>
        <w:rPr>
          <w:rStyle w:val="20"/>
          <w:rFonts w:hint="eastAsia"/>
          <w:sz w:val="36"/>
          <w:szCs w:val="28"/>
          <w:lang w:eastAsia="zh-CN"/>
        </w:rPr>
        <w:t>）</w:t>
      </w:r>
    </w:p>
    <w:p w14:paraId="5BCB7D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_GBK"/>
          <w:sz w:val="22"/>
          <w:szCs w:val="22"/>
        </w:rPr>
      </w:pPr>
    </w:p>
    <w:p w14:paraId="060666D1">
      <w:pPr>
        <w:pStyle w:val="4"/>
        <w:bidi w:val="0"/>
        <w:ind w:left="0" w:leftChars="0" w:right="0" w:rightChars="0" w:firstLine="0" w:firstLineChars="0"/>
        <w:jc w:val="center"/>
      </w:pPr>
      <w:r>
        <w:rPr>
          <w:rFonts w:hint="eastAsia"/>
        </w:rPr>
        <w:t>法定行政执法事项清单</w:t>
      </w:r>
    </w:p>
    <w:tbl>
      <w:tblPr>
        <w:tblStyle w:val="18"/>
        <w:tblW w:w="8980"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40"/>
        <w:gridCol w:w="3015"/>
        <w:gridCol w:w="630"/>
        <w:gridCol w:w="1635"/>
        <w:gridCol w:w="3260"/>
      </w:tblGrid>
      <w:tr w14:paraId="3258AE7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tblHeader/>
          <w:jc w:val="center"/>
        </w:trPr>
        <w:tc>
          <w:tcPr>
            <w:tcW w:w="440" w:type="dxa"/>
            <w:tcBorders>
              <w:tl2br w:val="nil"/>
              <w:tr2bl w:val="nil"/>
            </w:tcBorders>
            <w:noWrap w:val="0"/>
            <w:tcMar>
              <w:left w:w="57" w:type="dxa"/>
              <w:right w:w="57" w:type="dxa"/>
            </w:tcMar>
            <w:vAlign w:val="center"/>
          </w:tcPr>
          <w:p w14:paraId="04D2A1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3015" w:type="dxa"/>
            <w:tcBorders>
              <w:tl2br w:val="nil"/>
              <w:tr2bl w:val="nil"/>
            </w:tcBorders>
            <w:noWrap w:val="0"/>
            <w:tcMar>
              <w:left w:w="57" w:type="dxa"/>
              <w:right w:w="57" w:type="dxa"/>
            </w:tcMar>
            <w:vAlign w:val="center"/>
          </w:tcPr>
          <w:p w14:paraId="405A69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事项名称</w:t>
            </w:r>
          </w:p>
        </w:tc>
        <w:tc>
          <w:tcPr>
            <w:tcW w:w="630" w:type="dxa"/>
            <w:tcBorders>
              <w:tl2br w:val="nil"/>
              <w:tr2bl w:val="nil"/>
            </w:tcBorders>
            <w:noWrap w:val="0"/>
            <w:tcMar>
              <w:left w:w="57" w:type="dxa"/>
              <w:right w:w="57" w:type="dxa"/>
            </w:tcMar>
            <w:vAlign w:val="center"/>
          </w:tcPr>
          <w:p w14:paraId="173446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事项类型</w:t>
            </w:r>
          </w:p>
        </w:tc>
        <w:tc>
          <w:tcPr>
            <w:tcW w:w="1635" w:type="dxa"/>
            <w:tcBorders>
              <w:tl2br w:val="nil"/>
              <w:tr2bl w:val="nil"/>
            </w:tcBorders>
            <w:noWrap w:val="0"/>
            <w:tcMar>
              <w:left w:w="57" w:type="dxa"/>
              <w:right w:w="57" w:type="dxa"/>
            </w:tcMar>
            <w:vAlign w:val="center"/>
          </w:tcPr>
          <w:p w14:paraId="55FBBA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执法主体</w:t>
            </w:r>
          </w:p>
        </w:tc>
        <w:tc>
          <w:tcPr>
            <w:tcW w:w="3260" w:type="dxa"/>
            <w:tcBorders>
              <w:tl2br w:val="nil"/>
              <w:tr2bl w:val="nil"/>
            </w:tcBorders>
            <w:noWrap w:val="0"/>
            <w:tcMar>
              <w:left w:w="57" w:type="dxa"/>
              <w:right w:w="57" w:type="dxa"/>
            </w:tcMar>
            <w:vAlign w:val="center"/>
          </w:tcPr>
          <w:p w14:paraId="15A17F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执法依据</w:t>
            </w:r>
          </w:p>
        </w:tc>
      </w:tr>
      <w:tr w14:paraId="63FF6CD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732EB6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3015" w:type="dxa"/>
            <w:tcBorders>
              <w:tl2br w:val="nil"/>
              <w:tr2bl w:val="nil"/>
            </w:tcBorders>
            <w:noWrap w:val="0"/>
            <w:tcMar>
              <w:left w:w="57" w:type="dxa"/>
              <w:right w:w="57" w:type="dxa"/>
            </w:tcMar>
            <w:vAlign w:val="center"/>
          </w:tcPr>
          <w:p w14:paraId="0F2AB0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对生产经营单位安全生产状况的监督检查</w:t>
            </w:r>
          </w:p>
        </w:tc>
        <w:tc>
          <w:tcPr>
            <w:tcW w:w="630" w:type="dxa"/>
            <w:tcBorders>
              <w:tl2br w:val="nil"/>
              <w:tr2bl w:val="nil"/>
            </w:tcBorders>
            <w:noWrap w:val="0"/>
            <w:tcMar>
              <w:left w:w="57" w:type="dxa"/>
              <w:right w:w="57" w:type="dxa"/>
            </w:tcMar>
            <w:vAlign w:val="center"/>
          </w:tcPr>
          <w:p w14:paraId="2D1CC7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14:paraId="46CA35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22B1C9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《重庆市安全生产条例》（2016年施行）第六条第三款。</w:t>
            </w:r>
          </w:p>
        </w:tc>
      </w:tr>
      <w:tr w14:paraId="4E3D7B0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31" w:hRule="atLeast"/>
          <w:jc w:val="center"/>
        </w:trPr>
        <w:tc>
          <w:tcPr>
            <w:tcW w:w="440" w:type="dxa"/>
            <w:tcBorders>
              <w:tl2br w:val="nil"/>
              <w:tr2bl w:val="nil"/>
            </w:tcBorders>
            <w:noWrap w:val="0"/>
            <w:tcMar>
              <w:left w:w="57" w:type="dxa"/>
              <w:right w:w="57" w:type="dxa"/>
            </w:tcMar>
            <w:vAlign w:val="center"/>
          </w:tcPr>
          <w:p w14:paraId="2A75BC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3015" w:type="dxa"/>
            <w:tcBorders>
              <w:tl2br w:val="nil"/>
              <w:tr2bl w:val="nil"/>
            </w:tcBorders>
            <w:noWrap w:val="0"/>
            <w:tcMar>
              <w:left w:w="57" w:type="dxa"/>
              <w:right w:w="57" w:type="dxa"/>
            </w:tcMar>
            <w:vAlign w:val="center"/>
          </w:tcPr>
          <w:p w14:paraId="159F7E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消防安全检查</w:t>
            </w:r>
          </w:p>
        </w:tc>
        <w:tc>
          <w:tcPr>
            <w:tcW w:w="630" w:type="dxa"/>
            <w:tcBorders>
              <w:tl2br w:val="nil"/>
              <w:tr2bl w:val="nil"/>
            </w:tcBorders>
            <w:noWrap w:val="0"/>
            <w:tcMar>
              <w:left w:w="57" w:type="dxa"/>
              <w:right w:w="57" w:type="dxa"/>
            </w:tcMar>
            <w:vAlign w:val="center"/>
          </w:tcPr>
          <w:p w14:paraId="5A5186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14:paraId="531E86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街道办事处</w:t>
            </w:r>
            <w:r>
              <w:rPr>
                <w:rFonts w:hint="eastAsia" w:ascii="方正仿宋_GBK" w:hAnsi="方正仿宋_GBK" w:eastAsia="方正仿宋_GBK" w:cs="方正仿宋_GBK"/>
                <w:sz w:val="24"/>
                <w:szCs w:val="24"/>
                <w:lang w:eastAsia="zh-CN"/>
              </w:rPr>
              <w:t>）</w:t>
            </w:r>
          </w:p>
        </w:tc>
        <w:tc>
          <w:tcPr>
            <w:tcW w:w="3260" w:type="dxa"/>
            <w:tcBorders>
              <w:tl2br w:val="nil"/>
              <w:tr2bl w:val="nil"/>
            </w:tcBorders>
            <w:noWrap w:val="0"/>
            <w:tcMar>
              <w:left w:w="57" w:type="dxa"/>
              <w:right w:w="57" w:type="dxa"/>
            </w:tcMar>
            <w:vAlign w:val="center"/>
          </w:tcPr>
          <w:p w14:paraId="3E05A7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《中华人民共和国消防法》（2021年修正）第三十一条。</w:t>
            </w:r>
          </w:p>
        </w:tc>
      </w:tr>
      <w:tr w14:paraId="7A2194E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55" w:hRule="atLeast"/>
          <w:jc w:val="center"/>
        </w:trPr>
        <w:tc>
          <w:tcPr>
            <w:tcW w:w="440" w:type="dxa"/>
            <w:tcBorders>
              <w:tl2br w:val="nil"/>
              <w:tr2bl w:val="nil"/>
            </w:tcBorders>
            <w:noWrap w:val="0"/>
            <w:tcMar>
              <w:left w:w="57" w:type="dxa"/>
              <w:right w:w="57" w:type="dxa"/>
            </w:tcMar>
            <w:vAlign w:val="center"/>
          </w:tcPr>
          <w:p w14:paraId="04E94B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3015" w:type="dxa"/>
            <w:tcBorders>
              <w:tl2br w:val="nil"/>
              <w:tr2bl w:val="nil"/>
            </w:tcBorders>
            <w:noWrap w:val="0"/>
            <w:tcMar>
              <w:left w:w="57" w:type="dxa"/>
              <w:right w:w="57" w:type="dxa"/>
            </w:tcMar>
            <w:vAlign w:val="center"/>
          </w:tcPr>
          <w:p w14:paraId="42840D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对地质灾害隐患的排查、核查和重点防范期的巡查</w:t>
            </w:r>
          </w:p>
        </w:tc>
        <w:tc>
          <w:tcPr>
            <w:tcW w:w="630" w:type="dxa"/>
            <w:tcBorders>
              <w:tl2br w:val="nil"/>
              <w:tr2bl w:val="nil"/>
            </w:tcBorders>
            <w:noWrap w:val="0"/>
            <w:tcMar>
              <w:left w:w="57" w:type="dxa"/>
              <w:right w:w="57" w:type="dxa"/>
            </w:tcMar>
            <w:vAlign w:val="center"/>
          </w:tcPr>
          <w:p w14:paraId="7E2474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14:paraId="593D3D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34D774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《重庆市地质灾害防治条例》（2020年修订）第二十条第二款。</w:t>
            </w:r>
          </w:p>
        </w:tc>
      </w:tr>
      <w:tr w14:paraId="1A4B1E9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55" w:hRule="atLeast"/>
          <w:jc w:val="center"/>
        </w:trPr>
        <w:tc>
          <w:tcPr>
            <w:tcW w:w="440" w:type="dxa"/>
            <w:tcBorders>
              <w:tl2br w:val="nil"/>
              <w:tr2bl w:val="nil"/>
            </w:tcBorders>
            <w:noWrap w:val="0"/>
            <w:tcMar>
              <w:left w:w="57" w:type="dxa"/>
              <w:right w:w="57" w:type="dxa"/>
            </w:tcMar>
            <w:vAlign w:val="center"/>
          </w:tcPr>
          <w:p w14:paraId="7E46CE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3015" w:type="dxa"/>
            <w:tcBorders>
              <w:tl2br w:val="nil"/>
              <w:tr2bl w:val="nil"/>
            </w:tcBorders>
            <w:noWrap w:val="0"/>
            <w:tcMar>
              <w:left w:w="57" w:type="dxa"/>
              <w:right w:w="57" w:type="dxa"/>
            </w:tcMar>
            <w:vAlign w:val="center"/>
          </w:tcPr>
          <w:p w14:paraId="15CD9E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村镇建设工程安全生产检查</w:t>
            </w:r>
          </w:p>
        </w:tc>
        <w:tc>
          <w:tcPr>
            <w:tcW w:w="630" w:type="dxa"/>
            <w:tcBorders>
              <w:tl2br w:val="nil"/>
              <w:tr2bl w:val="nil"/>
            </w:tcBorders>
            <w:noWrap w:val="0"/>
            <w:tcMar>
              <w:left w:w="57" w:type="dxa"/>
              <w:right w:w="57" w:type="dxa"/>
            </w:tcMar>
            <w:vAlign w:val="center"/>
          </w:tcPr>
          <w:p w14:paraId="59FED9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14:paraId="541F98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4AE14F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《重庆市村镇规划建设管理条例》（2015年修订）第二十四条第二款。</w:t>
            </w:r>
          </w:p>
        </w:tc>
      </w:tr>
      <w:tr w14:paraId="0108EF2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11" w:hRule="atLeast"/>
          <w:jc w:val="center"/>
        </w:trPr>
        <w:tc>
          <w:tcPr>
            <w:tcW w:w="440" w:type="dxa"/>
            <w:tcBorders>
              <w:tl2br w:val="nil"/>
              <w:tr2bl w:val="nil"/>
            </w:tcBorders>
            <w:noWrap w:val="0"/>
            <w:tcMar>
              <w:left w:w="57" w:type="dxa"/>
              <w:right w:w="57" w:type="dxa"/>
            </w:tcMar>
            <w:vAlign w:val="center"/>
          </w:tcPr>
          <w:p w14:paraId="45C67A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3015" w:type="dxa"/>
            <w:tcBorders>
              <w:tl2br w:val="nil"/>
              <w:tr2bl w:val="nil"/>
            </w:tcBorders>
            <w:noWrap w:val="0"/>
            <w:tcMar>
              <w:left w:w="57" w:type="dxa"/>
              <w:right w:w="57" w:type="dxa"/>
            </w:tcMar>
            <w:vAlign w:val="center"/>
          </w:tcPr>
          <w:p w14:paraId="1AEA59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对城乡规划实施情况的监督检查，以及对《重庆市城乡规划条例》第七十四条所列违法建筑的日常巡查</w:t>
            </w:r>
          </w:p>
        </w:tc>
        <w:tc>
          <w:tcPr>
            <w:tcW w:w="630" w:type="dxa"/>
            <w:tcBorders>
              <w:tl2br w:val="nil"/>
              <w:tr2bl w:val="nil"/>
            </w:tcBorders>
            <w:noWrap w:val="0"/>
            <w:tcMar>
              <w:left w:w="57" w:type="dxa"/>
              <w:right w:w="57" w:type="dxa"/>
            </w:tcMar>
            <w:vAlign w:val="center"/>
          </w:tcPr>
          <w:p w14:paraId="371752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14:paraId="4BC883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08111A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《重庆市城乡规划条例》（2019年修正）第七十五条、第七十六条。</w:t>
            </w:r>
          </w:p>
        </w:tc>
      </w:tr>
      <w:tr w14:paraId="615A5343">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10" w:hRule="atLeast"/>
          <w:jc w:val="center"/>
        </w:trPr>
        <w:tc>
          <w:tcPr>
            <w:tcW w:w="440" w:type="dxa"/>
            <w:tcBorders>
              <w:tl2br w:val="nil"/>
              <w:tr2bl w:val="nil"/>
            </w:tcBorders>
            <w:noWrap w:val="0"/>
            <w:tcMar>
              <w:left w:w="57" w:type="dxa"/>
              <w:right w:w="57" w:type="dxa"/>
            </w:tcMar>
            <w:vAlign w:val="center"/>
          </w:tcPr>
          <w:p w14:paraId="4C7518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3015" w:type="dxa"/>
            <w:tcBorders>
              <w:tl2br w:val="nil"/>
              <w:tr2bl w:val="nil"/>
            </w:tcBorders>
            <w:noWrap w:val="0"/>
            <w:tcMar>
              <w:left w:w="57" w:type="dxa"/>
              <w:right w:w="57" w:type="dxa"/>
            </w:tcMar>
            <w:vAlign w:val="center"/>
          </w:tcPr>
          <w:p w14:paraId="6C0994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对本地区小型水库、山塘、堤防、水闸、堰坝和抗旱供水等设施的检查</w:t>
            </w:r>
          </w:p>
        </w:tc>
        <w:tc>
          <w:tcPr>
            <w:tcW w:w="630" w:type="dxa"/>
            <w:tcBorders>
              <w:tl2br w:val="nil"/>
              <w:tr2bl w:val="nil"/>
            </w:tcBorders>
            <w:noWrap w:val="0"/>
            <w:tcMar>
              <w:left w:w="57" w:type="dxa"/>
              <w:right w:w="57" w:type="dxa"/>
            </w:tcMar>
            <w:vAlign w:val="center"/>
          </w:tcPr>
          <w:p w14:paraId="0B3A34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14:paraId="2A6285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1D1D63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《重庆市防汛抗旱条例》（2018年修正）第十条第一款。</w:t>
            </w:r>
          </w:p>
        </w:tc>
      </w:tr>
      <w:tr w14:paraId="3BBE685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29" w:hRule="atLeast"/>
          <w:jc w:val="center"/>
        </w:trPr>
        <w:tc>
          <w:tcPr>
            <w:tcW w:w="440" w:type="dxa"/>
            <w:tcBorders>
              <w:tl2br w:val="nil"/>
              <w:tr2bl w:val="nil"/>
            </w:tcBorders>
            <w:noWrap w:val="0"/>
            <w:tcMar>
              <w:left w:w="57" w:type="dxa"/>
              <w:right w:w="57" w:type="dxa"/>
            </w:tcMar>
            <w:vAlign w:val="center"/>
          </w:tcPr>
          <w:p w14:paraId="5B9353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3015" w:type="dxa"/>
            <w:tcBorders>
              <w:tl2br w:val="nil"/>
              <w:tr2bl w:val="nil"/>
            </w:tcBorders>
            <w:noWrap w:val="0"/>
            <w:tcMar>
              <w:left w:w="57" w:type="dxa"/>
              <w:right w:w="57" w:type="dxa"/>
            </w:tcMar>
            <w:vAlign w:val="center"/>
          </w:tcPr>
          <w:p w14:paraId="2CEDE1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对水上交通安全的检查</w:t>
            </w:r>
          </w:p>
        </w:tc>
        <w:tc>
          <w:tcPr>
            <w:tcW w:w="630" w:type="dxa"/>
            <w:tcBorders>
              <w:tl2br w:val="nil"/>
              <w:tr2bl w:val="nil"/>
            </w:tcBorders>
            <w:noWrap w:val="0"/>
            <w:tcMar>
              <w:left w:w="57" w:type="dxa"/>
              <w:right w:w="57" w:type="dxa"/>
            </w:tcMar>
            <w:vAlign w:val="center"/>
          </w:tcPr>
          <w:p w14:paraId="0C63DC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14:paraId="2B2CA7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66933D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《重庆市水上交通安全管理条例》（2022年修正）第四条第二款第五项。</w:t>
            </w:r>
          </w:p>
        </w:tc>
      </w:tr>
      <w:tr w14:paraId="4188699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38" w:hRule="atLeast"/>
          <w:jc w:val="center"/>
        </w:trPr>
        <w:tc>
          <w:tcPr>
            <w:tcW w:w="440" w:type="dxa"/>
            <w:tcBorders>
              <w:tl2br w:val="nil"/>
              <w:tr2bl w:val="nil"/>
            </w:tcBorders>
            <w:noWrap w:val="0"/>
            <w:tcMar>
              <w:left w:w="57" w:type="dxa"/>
              <w:right w:w="57" w:type="dxa"/>
            </w:tcMar>
            <w:vAlign w:val="center"/>
          </w:tcPr>
          <w:p w14:paraId="6063ED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3015" w:type="dxa"/>
            <w:tcBorders>
              <w:tl2br w:val="nil"/>
              <w:tr2bl w:val="nil"/>
            </w:tcBorders>
            <w:noWrap w:val="0"/>
            <w:tcMar>
              <w:left w:w="57" w:type="dxa"/>
              <w:right w:w="57" w:type="dxa"/>
            </w:tcMar>
            <w:vAlign w:val="center"/>
          </w:tcPr>
          <w:p w14:paraId="57754B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乡镇渡口渡运安全检查</w:t>
            </w:r>
          </w:p>
        </w:tc>
        <w:tc>
          <w:tcPr>
            <w:tcW w:w="630" w:type="dxa"/>
            <w:tcBorders>
              <w:tl2br w:val="nil"/>
              <w:tr2bl w:val="nil"/>
            </w:tcBorders>
            <w:noWrap w:val="0"/>
            <w:tcMar>
              <w:left w:w="57" w:type="dxa"/>
              <w:right w:w="57" w:type="dxa"/>
            </w:tcMar>
            <w:vAlign w:val="center"/>
          </w:tcPr>
          <w:p w14:paraId="20E01B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14:paraId="511D0E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p>
        </w:tc>
        <w:tc>
          <w:tcPr>
            <w:tcW w:w="3260" w:type="dxa"/>
            <w:tcBorders>
              <w:tl2br w:val="nil"/>
              <w:tr2bl w:val="nil"/>
            </w:tcBorders>
            <w:noWrap w:val="0"/>
            <w:tcMar>
              <w:left w:w="57" w:type="dxa"/>
              <w:right w:w="57" w:type="dxa"/>
            </w:tcMar>
            <w:vAlign w:val="center"/>
          </w:tcPr>
          <w:p w14:paraId="79681C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《内河渡口渡船安全管理规定》（2014年施行）第三十五条。</w:t>
            </w:r>
          </w:p>
        </w:tc>
      </w:tr>
      <w:tr w14:paraId="434A503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942" w:hRule="atLeast"/>
          <w:jc w:val="center"/>
        </w:trPr>
        <w:tc>
          <w:tcPr>
            <w:tcW w:w="440" w:type="dxa"/>
            <w:tcBorders>
              <w:tl2br w:val="nil"/>
              <w:tr2bl w:val="nil"/>
            </w:tcBorders>
            <w:noWrap w:val="0"/>
            <w:tcMar>
              <w:left w:w="57" w:type="dxa"/>
              <w:right w:w="57" w:type="dxa"/>
            </w:tcMar>
            <w:vAlign w:val="center"/>
          </w:tcPr>
          <w:p w14:paraId="2E804D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3015" w:type="dxa"/>
            <w:tcBorders>
              <w:tl2br w:val="nil"/>
              <w:tr2bl w:val="nil"/>
            </w:tcBorders>
            <w:noWrap w:val="0"/>
            <w:tcMar>
              <w:left w:w="57" w:type="dxa"/>
              <w:right w:w="57" w:type="dxa"/>
            </w:tcMar>
            <w:vAlign w:val="center"/>
          </w:tcPr>
          <w:p w14:paraId="141E12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对签单发航制度实施情况的检查</w:t>
            </w:r>
          </w:p>
        </w:tc>
        <w:tc>
          <w:tcPr>
            <w:tcW w:w="630" w:type="dxa"/>
            <w:tcBorders>
              <w:tl2br w:val="nil"/>
              <w:tr2bl w:val="nil"/>
            </w:tcBorders>
            <w:noWrap w:val="0"/>
            <w:tcMar>
              <w:left w:w="57" w:type="dxa"/>
              <w:right w:w="57" w:type="dxa"/>
            </w:tcMar>
            <w:vAlign w:val="center"/>
          </w:tcPr>
          <w:p w14:paraId="37C954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行政检查</w:t>
            </w:r>
          </w:p>
        </w:tc>
        <w:tc>
          <w:tcPr>
            <w:tcW w:w="1635" w:type="dxa"/>
            <w:tcBorders>
              <w:tl2br w:val="nil"/>
              <w:tr2bl w:val="nil"/>
            </w:tcBorders>
            <w:noWrap w:val="0"/>
            <w:tcMar>
              <w:left w:w="57" w:type="dxa"/>
              <w:right w:w="57" w:type="dxa"/>
            </w:tcMar>
            <w:vAlign w:val="center"/>
          </w:tcPr>
          <w:p w14:paraId="0114BC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p>
        </w:tc>
        <w:tc>
          <w:tcPr>
            <w:tcW w:w="3260" w:type="dxa"/>
            <w:tcBorders>
              <w:tl2br w:val="nil"/>
              <w:tr2bl w:val="nil"/>
            </w:tcBorders>
            <w:noWrap w:val="0"/>
            <w:tcMar>
              <w:left w:w="57" w:type="dxa"/>
              <w:right w:w="57" w:type="dxa"/>
            </w:tcMar>
            <w:vAlign w:val="center"/>
          </w:tcPr>
          <w:p w14:paraId="777FE3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《内河渡口渡船安全管理规定》（2014年施行）第三十六条第三款。</w:t>
            </w:r>
          </w:p>
        </w:tc>
      </w:tr>
      <w:tr w14:paraId="24B874C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12" w:hRule="atLeast"/>
          <w:jc w:val="center"/>
        </w:trPr>
        <w:tc>
          <w:tcPr>
            <w:tcW w:w="440" w:type="dxa"/>
            <w:tcBorders>
              <w:tl2br w:val="nil"/>
              <w:tr2bl w:val="nil"/>
            </w:tcBorders>
            <w:noWrap w:val="0"/>
            <w:tcMar>
              <w:left w:w="57" w:type="dxa"/>
              <w:right w:w="57" w:type="dxa"/>
            </w:tcMar>
            <w:vAlign w:val="center"/>
          </w:tcPr>
          <w:p w14:paraId="23C13E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3015" w:type="dxa"/>
            <w:tcBorders>
              <w:tl2br w:val="nil"/>
              <w:tr2bl w:val="nil"/>
            </w:tcBorders>
            <w:noWrap w:val="0"/>
            <w:tcMar>
              <w:left w:w="57" w:type="dxa"/>
              <w:right w:w="57" w:type="dxa"/>
            </w:tcMar>
            <w:vAlign w:val="center"/>
          </w:tcPr>
          <w:p w14:paraId="40AC6A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对《重庆市水资源管理条例》第十八条所列情形的处罚</w:t>
            </w:r>
          </w:p>
        </w:tc>
        <w:tc>
          <w:tcPr>
            <w:tcW w:w="630" w:type="dxa"/>
            <w:tcBorders>
              <w:tl2br w:val="nil"/>
              <w:tr2bl w:val="nil"/>
            </w:tcBorders>
            <w:noWrap w:val="0"/>
            <w:tcMar>
              <w:left w:w="57" w:type="dxa"/>
              <w:right w:w="57" w:type="dxa"/>
            </w:tcMar>
            <w:vAlign w:val="center"/>
          </w:tcPr>
          <w:p w14:paraId="00CBB1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389F9B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0B9D70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《重庆市水资源管理条例》（2023年修正）第三十九条。</w:t>
            </w:r>
          </w:p>
        </w:tc>
      </w:tr>
      <w:tr w14:paraId="18C059C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2" w:hRule="atLeast"/>
          <w:jc w:val="center"/>
        </w:trPr>
        <w:tc>
          <w:tcPr>
            <w:tcW w:w="440" w:type="dxa"/>
            <w:tcBorders>
              <w:tl2br w:val="nil"/>
              <w:tr2bl w:val="nil"/>
            </w:tcBorders>
            <w:noWrap w:val="0"/>
            <w:tcMar>
              <w:left w:w="57" w:type="dxa"/>
              <w:right w:w="57" w:type="dxa"/>
            </w:tcMar>
            <w:vAlign w:val="center"/>
          </w:tcPr>
          <w:p w14:paraId="1A2529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3015" w:type="dxa"/>
            <w:tcBorders>
              <w:tl2br w:val="nil"/>
              <w:tr2bl w:val="nil"/>
            </w:tcBorders>
            <w:noWrap w:val="0"/>
            <w:tcMar>
              <w:left w:w="57" w:type="dxa"/>
              <w:right w:w="57" w:type="dxa"/>
            </w:tcMar>
            <w:vAlign w:val="center"/>
          </w:tcPr>
          <w:p w14:paraId="68F0B5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对《重庆市村镇供水条例》第四十八条所列情形的处罚（小型集中供水工程）</w:t>
            </w:r>
          </w:p>
        </w:tc>
        <w:tc>
          <w:tcPr>
            <w:tcW w:w="630" w:type="dxa"/>
            <w:tcBorders>
              <w:tl2br w:val="nil"/>
              <w:tr2bl w:val="nil"/>
            </w:tcBorders>
            <w:noWrap w:val="0"/>
            <w:tcMar>
              <w:left w:w="57" w:type="dxa"/>
              <w:right w:w="57" w:type="dxa"/>
            </w:tcMar>
            <w:vAlign w:val="center"/>
          </w:tcPr>
          <w:p w14:paraId="0CB2E5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605518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23104F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《重庆市村镇供水条例》（2017年施行）第四十八条、第五十三条。</w:t>
            </w:r>
          </w:p>
        </w:tc>
      </w:tr>
      <w:tr w14:paraId="7C64490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14:paraId="4E2CA2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3015" w:type="dxa"/>
            <w:tcBorders>
              <w:tl2br w:val="nil"/>
              <w:tr2bl w:val="nil"/>
            </w:tcBorders>
            <w:noWrap w:val="0"/>
            <w:tcMar>
              <w:left w:w="57" w:type="dxa"/>
              <w:right w:w="57" w:type="dxa"/>
            </w:tcMar>
            <w:vAlign w:val="center"/>
          </w:tcPr>
          <w:p w14:paraId="52792E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对《重庆市村镇供水条例》第四十九条所列情形的处罚（小型集中供水工程）</w:t>
            </w:r>
          </w:p>
        </w:tc>
        <w:tc>
          <w:tcPr>
            <w:tcW w:w="630" w:type="dxa"/>
            <w:tcBorders>
              <w:tl2br w:val="nil"/>
              <w:tr2bl w:val="nil"/>
            </w:tcBorders>
            <w:noWrap w:val="0"/>
            <w:tcMar>
              <w:left w:w="57" w:type="dxa"/>
              <w:right w:w="57" w:type="dxa"/>
            </w:tcMar>
            <w:vAlign w:val="center"/>
          </w:tcPr>
          <w:p w14:paraId="3C5253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09CDA8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5174BD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《重庆市村镇供水条例》（2017年施行）第四十九条、第五十三条。</w:t>
            </w:r>
          </w:p>
        </w:tc>
      </w:tr>
      <w:tr w14:paraId="1C4EADD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14:paraId="57136A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3015" w:type="dxa"/>
            <w:tcBorders>
              <w:tl2br w:val="nil"/>
              <w:tr2bl w:val="nil"/>
            </w:tcBorders>
            <w:noWrap w:val="0"/>
            <w:tcMar>
              <w:left w:w="57" w:type="dxa"/>
              <w:right w:w="57" w:type="dxa"/>
            </w:tcMar>
            <w:vAlign w:val="center"/>
          </w:tcPr>
          <w:p w14:paraId="518C8C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对《重庆市村镇供水条例》第五十条所列情形的处罚（小型集中供水工程）</w:t>
            </w:r>
          </w:p>
        </w:tc>
        <w:tc>
          <w:tcPr>
            <w:tcW w:w="630" w:type="dxa"/>
            <w:tcBorders>
              <w:tl2br w:val="nil"/>
              <w:tr2bl w:val="nil"/>
            </w:tcBorders>
            <w:noWrap w:val="0"/>
            <w:tcMar>
              <w:left w:w="57" w:type="dxa"/>
              <w:right w:w="57" w:type="dxa"/>
            </w:tcMar>
            <w:vAlign w:val="center"/>
          </w:tcPr>
          <w:p w14:paraId="55ED21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69AB6D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182A64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《重庆市村镇供水条例》（2017年施行）第五十条、第五十三条。</w:t>
            </w:r>
          </w:p>
        </w:tc>
      </w:tr>
      <w:tr w14:paraId="39A261D3">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14:paraId="73AD8C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3015" w:type="dxa"/>
            <w:tcBorders>
              <w:tl2br w:val="nil"/>
              <w:tr2bl w:val="nil"/>
            </w:tcBorders>
            <w:noWrap w:val="0"/>
            <w:tcMar>
              <w:left w:w="57" w:type="dxa"/>
              <w:right w:w="57" w:type="dxa"/>
            </w:tcMar>
            <w:vAlign w:val="center"/>
          </w:tcPr>
          <w:p w14:paraId="221290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对《重庆市村镇供水条例》第五十一条所列情形的处罚（小型集中供水工程）</w:t>
            </w:r>
          </w:p>
        </w:tc>
        <w:tc>
          <w:tcPr>
            <w:tcW w:w="630" w:type="dxa"/>
            <w:tcBorders>
              <w:tl2br w:val="nil"/>
              <w:tr2bl w:val="nil"/>
            </w:tcBorders>
            <w:noWrap w:val="0"/>
            <w:tcMar>
              <w:left w:w="57" w:type="dxa"/>
              <w:right w:w="57" w:type="dxa"/>
            </w:tcMar>
            <w:vAlign w:val="center"/>
          </w:tcPr>
          <w:p w14:paraId="44E7CA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79FFCD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0BA735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《重庆市村镇供水条例》（2017年施行）第五十一条、第五十三条。</w:t>
            </w:r>
          </w:p>
        </w:tc>
      </w:tr>
      <w:tr w14:paraId="227D013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40" w:type="dxa"/>
            <w:tcBorders>
              <w:tl2br w:val="nil"/>
              <w:tr2bl w:val="nil"/>
            </w:tcBorders>
            <w:noWrap w:val="0"/>
            <w:tcMar>
              <w:left w:w="57" w:type="dxa"/>
              <w:right w:w="57" w:type="dxa"/>
            </w:tcMar>
            <w:vAlign w:val="center"/>
          </w:tcPr>
          <w:p w14:paraId="7A5AF6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3015" w:type="dxa"/>
            <w:tcBorders>
              <w:tl2br w:val="nil"/>
              <w:tr2bl w:val="nil"/>
            </w:tcBorders>
            <w:noWrap w:val="0"/>
            <w:tcMar>
              <w:left w:w="57" w:type="dxa"/>
              <w:right w:w="57" w:type="dxa"/>
            </w:tcMar>
            <w:vAlign w:val="center"/>
          </w:tcPr>
          <w:p w14:paraId="46F299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对《重庆市村镇供水条例》第五十二条所列情形的处罚（小型集中供水工程）</w:t>
            </w:r>
          </w:p>
        </w:tc>
        <w:tc>
          <w:tcPr>
            <w:tcW w:w="630" w:type="dxa"/>
            <w:tcBorders>
              <w:tl2br w:val="nil"/>
              <w:tr2bl w:val="nil"/>
            </w:tcBorders>
            <w:noWrap w:val="0"/>
            <w:tcMar>
              <w:left w:w="57" w:type="dxa"/>
              <w:right w:w="57" w:type="dxa"/>
            </w:tcMar>
            <w:vAlign w:val="center"/>
          </w:tcPr>
          <w:p w14:paraId="0491BD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702B7B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2E0C68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《重庆市村镇供水条例》（2017年施行）第五十二条、第五十三条。</w:t>
            </w:r>
          </w:p>
        </w:tc>
      </w:tr>
      <w:tr w14:paraId="785813F5">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04AB22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w:t>
            </w:r>
          </w:p>
        </w:tc>
        <w:tc>
          <w:tcPr>
            <w:tcW w:w="3015" w:type="dxa"/>
            <w:tcBorders>
              <w:tl2br w:val="nil"/>
              <w:tr2bl w:val="nil"/>
            </w:tcBorders>
            <w:noWrap w:val="0"/>
            <w:tcMar>
              <w:left w:w="57" w:type="dxa"/>
              <w:right w:w="57" w:type="dxa"/>
            </w:tcMar>
            <w:vAlign w:val="center"/>
          </w:tcPr>
          <w:p w14:paraId="02CC62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对违反《重庆市长江防护林体系管理条例》第三十三条规定，在规定期限内到林区砍柴、放牧，致使森林、林木受到毁坏的处罚</w:t>
            </w:r>
          </w:p>
        </w:tc>
        <w:tc>
          <w:tcPr>
            <w:tcW w:w="630" w:type="dxa"/>
            <w:tcBorders>
              <w:tl2br w:val="nil"/>
              <w:tr2bl w:val="nil"/>
            </w:tcBorders>
            <w:noWrap w:val="0"/>
            <w:tcMar>
              <w:left w:w="57" w:type="dxa"/>
              <w:right w:w="57" w:type="dxa"/>
            </w:tcMar>
            <w:vAlign w:val="center"/>
          </w:tcPr>
          <w:p w14:paraId="66ECE7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762829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p>
        </w:tc>
        <w:tc>
          <w:tcPr>
            <w:tcW w:w="3260" w:type="dxa"/>
            <w:tcBorders>
              <w:tl2br w:val="nil"/>
              <w:tr2bl w:val="nil"/>
            </w:tcBorders>
            <w:noWrap w:val="0"/>
            <w:tcMar>
              <w:left w:w="57" w:type="dxa"/>
              <w:right w:w="57" w:type="dxa"/>
            </w:tcMar>
            <w:vAlign w:val="center"/>
          </w:tcPr>
          <w:p w14:paraId="046FE2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《重庆市长江防护林体系管理条例》（2019年修正）第四十条第一款、第四十一条。</w:t>
            </w:r>
          </w:p>
        </w:tc>
      </w:tr>
      <w:tr w14:paraId="5101F90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59" w:hRule="atLeast"/>
          <w:jc w:val="center"/>
        </w:trPr>
        <w:tc>
          <w:tcPr>
            <w:tcW w:w="440" w:type="dxa"/>
            <w:tcBorders>
              <w:tl2br w:val="nil"/>
              <w:tr2bl w:val="nil"/>
            </w:tcBorders>
            <w:noWrap w:val="0"/>
            <w:tcMar>
              <w:left w:w="57" w:type="dxa"/>
              <w:right w:w="57" w:type="dxa"/>
            </w:tcMar>
            <w:vAlign w:val="center"/>
          </w:tcPr>
          <w:p w14:paraId="26B989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w:t>
            </w:r>
          </w:p>
        </w:tc>
        <w:tc>
          <w:tcPr>
            <w:tcW w:w="3015" w:type="dxa"/>
            <w:tcBorders>
              <w:tl2br w:val="nil"/>
              <w:tr2bl w:val="nil"/>
            </w:tcBorders>
            <w:noWrap w:val="0"/>
            <w:tcMar>
              <w:left w:w="57" w:type="dxa"/>
              <w:right w:w="57" w:type="dxa"/>
            </w:tcMar>
            <w:vAlign w:val="center"/>
          </w:tcPr>
          <w:p w14:paraId="514F73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对违反《重庆市长江防护林体系管理条例》第三十条规定，损坏防护标志和护林碑牌的处罚</w:t>
            </w:r>
          </w:p>
        </w:tc>
        <w:tc>
          <w:tcPr>
            <w:tcW w:w="630" w:type="dxa"/>
            <w:tcBorders>
              <w:tl2br w:val="nil"/>
              <w:tr2bl w:val="nil"/>
            </w:tcBorders>
            <w:noWrap w:val="0"/>
            <w:tcMar>
              <w:left w:w="57" w:type="dxa"/>
              <w:right w:w="57" w:type="dxa"/>
            </w:tcMar>
            <w:vAlign w:val="center"/>
          </w:tcPr>
          <w:p w14:paraId="0F91EA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4998E7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p>
        </w:tc>
        <w:tc>
          <w:tcPr>
            <w:tcW w:w="3260" w:type="dxa"/>
            <w:tcBorders>
              <w:tl2br w:val="nil"/>
              <w:tr2bl w:val="nil"/>
            </w:tcBorders>
            <w:noWrap w:val="0"/>
            <w:tcMar>
              <w:left w:w="57" w:type="dxa"/>
              <w:right w:w="57" w:type="dxa"/>
            </w:tcMar>
            <w:vAlign w:val="center"/>
          </w:tcPr>
          <w:p w14:paraId="62712E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《重庆市长江防护林体系管理条例》（2019年修正）第三十八条、第四十一条。</w:t>
            </w:r>
          </w:p>
        </w:tc>
      </w:tr>
      <w:tr w14:paraId="70F0C54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067740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w:t>
            </w:r>
          </w:p>
        </w:tc>
        <w:tc>
          <w:tcPr>
            <w:tcW w:w="3015" w:type="dxa"/>
            <w:tcBorders>
              <w:tl2br w:val="nil"/>
              <w:tr2bl w:val="nil"/>
            </w:tcBorders>
            <w:noWrap w:val="0"/>
            <w:tcMar>
              <w:left w:w="57" w:type="dxa"/>
              <w:right w:w="57" w:type="dxa"/>
            </w:tcMar>
            <w:vAlign w:val="center"/>
          </w:tcPr>
          <w:p w14:paraId="61F95C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对损坏村庄和集镇的房屋、公共设施，违反村镇环境卫生和村容镇貌管理规定，乱堆粪便、垃圾、柴草、杂物，或者破坏绿化、损坏古树名木及其他破坏村容镇貌环境卫生行为的处罚</w:t>
            </w:r>
          </w:p>
        </w:tc>
        <w:tc>
          <w:tcPr>
            <w:tcW w:w="630" w:type="dxa"/>
            <w:tcBorders>
              <w:tl2br w:val="nil"/>
              <w:tr2bl w:val="nil"/>
            </w:tcBorders>
            <w:noWrap w:val="0"/>
            <w:tcMar>
              <w:left w:w="57" w:type="dxa"/>
              <w:right w:w="57" w:type="dxa"/>
            </w:tcMar>
            <w:vAlign w:val="center"/>
          </w:tcPr>
          <w:p w14:paraId="0683B2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4A28D4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04EF26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《村庄和集镇规划建设管理条例》（1993年施行）第三十九条；</w:t>
            </w:r>
          </w:p>
          <w:p w14:paraId="0D2614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《重庆市村镇规划建设管理条例》（2015年修订）第五十条。</w:t>
            </w:r>
          </w:p>
        </w:tc>
      </w:tr>
      <w:tr w14:paraId="6A8C67E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4E74BD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19</w:t>
            </w:r>
          </w:p>
        </w:tc>
        <w:tc>
          <w:tcPr>
            <w:tcW w:w="3015" w:type="dxa"/>
            <w:tcBorders>
              <w:tl2br w:val="nil"/>
              <w:tr2bl w:val="nil"/>
            </w:tcBorders>
            <w:noWrap w:val="0"/>
            <w:tcMar>
              <w:left w:w="57" w:type="dxa"/>
              <w:right w:w="57" w:type="dxa"/>
            </w:tcMar>
            <w:vAlign w:val="center"/>
          </w:tcPr>
          <w:p w14:paraId="7EF195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对涉及在村道违反《重庆市公路管理条例》规定的处罚</w:t>
            </w:r>
          </w:p>
        </w:tc>
        <w:tc>
          <w:tcPr>
            <w:tcW w:w="630" w:type="dxa"/>
            <w:tcBorders>
              <w:tl2br w:val="nil"/>
              <w:tr2bl w:val="nil"/>
            </w:tcBorders>
            <w:noWrap w:val="0"/>
            <w:tcMar>
              <w:left w:w="57" w:type="dxa"/>
              <w:right w:w="57" w:type="dxa"/>
            </w:tcMar>
            <w:vAlign w:val="center"/>
          </w:tcPr>
          <w:p w14:paraId="288438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3A026A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27D869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《重庆市公路管理条例》（2021年修正）第七十条。</w:t>
            </w:r>
          </w:p>
        </w:tc>
      </w:tr>
      <w:tr w14:paraId="3A034D2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0474C5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p>
        </w:tc>
        <w:tc>
          <w:tcPr>
            <w:tcW w:w="3015" w:type="dxa"/>
            <w:tcBorders>
              <w:tl2br w:val="nil"/>
              <w:tr2bl w:val="nil"/>
            </w:tcBorders>
            <w:noWrap w:val="0"/>
            <w:tcMar>
              <w:left w:w="57" w:type="dxa"/>
              <w:right w:w="57" w:type="dxa"/>
            </w:tcMar>
            <w:vAlign w:val="center"/>
          </w:tcPr>
          <w:p w14:paraId="4DA23B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对单位和个人损坏或者擅自移动有钉螺地带警示标志的处罚</w:t>
            </w:r>
          </w:p>
        </w:tc>
        <w:tc>
          <w:tcPr>
            <w:tcW w:w="630" w:type="dxa"/>
            <w:tcBorders>
              <w:tl2br w:val="nil"/>
              <w:tr2bl w:val="nil"/>
            </w:tcBorders>
            <w:noWrap w:val="0"/>
            <w:tcMar>
              <w:left w:w="57" w:type="dxa"/>
              <w:right w:w="57" w:type="dxa"/>
            </w:tcMar>
            <w:vAlign w:val="center"/>
          </w:tcPr>
          <w:p w14:paraId="0B5CE9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1635" w:type="dxa"/>
            <w:tcBorders>
              <w:tl2br w:val="nil"/>
              <w:tr2bl w:val="nil"/>
            </w:tcBorders>
            <w:noWrap w:val="0"/>
            <w:tcMar>
              <w:left w:w="57" w:type="dxa"/>
              <w:right w:w="57" w:type="dxa"/>
            </w:tcMar>
            <w:vAlign w:val="center"/>
          </w:tcPr>
          <w:p w14:paraId="28EE29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p>
        </w:tc>
        <w:tc>
          <w:tcPr>
            <w:tcW w:w="3260" w:type="dxa"/>
            <w:tcBorders>
              <w:tl2br w:val="nil"/>
              <w:tr2bl w:val="nil"/>
            </w:tcBorders>
            <w:noWrap w:val="0"/>
            <w:tcMar>
              <w:left w:w="57" w:type="dxa"/>
              <w:right w:w="57" w:type="dxa"/>
            </w:tcMar>
            <w:vAlign w:val="center"/>
          </w:tcPr>
          <w:p w14:paraId="29BD7C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《血吸虫病防治条例》（2019年修订）第五十一条。</w:t>
            </w:r>
          </w:p>
        </w:tc>
      </w:tr>
      <w:tr w14:paraId="4BCFF7D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5B8EA2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w:t>
            </w:r>
          </w:p>
        </w:tc>
        <w:tc>
          <w:tcPr>
            <w:tcW w:w="3015" w:type="dxa"/>
            <w:tcBorders>
              <w:tl2br w:val="nil"/>
              <w:tr2bl w:val="nil"/>
            </w:tcBorders>
            <w:noWrap w:val="0"/>
            <w:tcMar>
              <w:left w:w="57" w:type="dxa"/>
              <w:right w:w="57" w:type="dxa"/>
            </w:tcMar>
            <w:vAlign w:val="center"/>
          </w:tcPr>
          <w:p w14:paraId="1EDE33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对经劝导仍拒绝转移的群众实施强制转移</w:t>
            </w:r>
          </w:p>
        </w:tc>
        <w:tc>
          <w:tcPr>
            <w:tcW w:w="630" w:type="dxa"/>
            <w:tcBorders>
              <w:tl2br w:val="nil"/>
              <w:tr2bl w:val="nil"/>
            </w:tcBorders>
            <w:noWrap w:val="0"/>
            <w:tcMar>
              <w:left w:w="57" w:type="dxa"/>
              <w:right w:w="57" w:type="dxa"/>
            </w:tcMar>
            <w:vAlign w:val="center"/>
          </w:tcPr>
          <w:p w14:paraId="4428DB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14:paraId="5C65F3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6909C5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《重庆市防汛抗旱条例》（2018年修正）第三十条第三款。</w:t>
            </w:r>
          </w:p>
        </w:tc>
      </w:tr>
      <w:tr w14:paraId="42153E7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7821FD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w:t>
            </w:r>
          </w:p>
        </w:tc>
        <w:tc>
          <w:tcPr>
            <w:tcW w:w="3015" w:type="dxa"/>
            <w:tcBorders>
              <w:tl2br w:val="nil"/>
              <w:tr2bl w:val="nil"/>
            </w:tcBorders>
            <w:noWrap w:val="0"/>
            <w:tcMar>
              <w:left w:w="57" w:type="dxa"/>
              <w:right w:w="57" w:type="dxa"/>
            </w:tcMar>
            <w:vAlign w:val="center"/>
          </w:tcPr>
          <w:p w14:paraId="4A00FE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强行组织避灾疏散</w:t>
            </w:r>
          </w:p>
        </w:tc>
        <w:tc>
          <w:tcPr>
            <w:tcW w:w="630" w:type="dxa"/>
            <w:tcBorders>
              <w:tl2br w:val="nil"/>
              <w:tr2bl w:val="nil"/>
            </w:tcBorders>
            <w:noWrap w:val="0"/>
            <w:tcMar>
              <w:left w:w="57" w:type="dxa"/>
              <w:right w:w="57" w:type="dxa"/>
            </w:tcMar>
            <w:vAlign w:val="center"/>
          </w:tcPr>
          <w:p w14:paraId="7CB343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14:paraId="69DC3D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街道办事处</w:t>
            </w:r>
            <w:r>
              <w:rPr>
                <w:rFonts w:hint="eastAsia" w:ascii="方正仿宋_GBK" w:hAnsi="方正仿宋_GBK" w:eastAsia="方正仿宋_GBK" w:cs="方正仿宋_GBK"/>
                <w:sz w:val="24"/>
                <w:szCs w:val="24"/>
                <w:lang w:eastAsia="zh-CN"/>
              </w:rPr>
              <w:t>）</w:t>
            </w:r>
          </w:p>
        </w:tc>
        <w:tc>
          <w:tcPr>
            <w:tcW w:w="3260" w:type="dxa"/>
            <w:tcBorders>
              <w:tl2br w:val="nil"/>
              <w:tr2bl w:val="nil"/>
            </w:tcBorders>
            <w:noWrap w:val="0"/>
            <w:tcMar>
              <w:left w:w="57" w:type="dxa"/>
              <w:right w:w="57" w:type="dxa"/>
            </w:tcMar>
            <w:vAlign w:val="center"/>
          </w:tcPr>
          <w:p w14:paraId="2A92F4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《地质灾害防治条例》（2004年施行）第二十九条；</w:t>
            </w:r>
          </w:p>
          <w:p w14:paraId="2F20A3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《重庆市地质灾害防治条例》（2020年修订）第三十四条第二款。</w:t>
            </w:r>
          </w:p>
        </w:tc>
      </w:tr>
      <w:tr w14:paraId="098A288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57D5E5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w:t>
            </w:r>
          </w:p>
        </w:tc>
        <w:tc>
          <w:tcPr>
            <w:tcW w:w="3015" w:type="dxa"/>
            <w:tcBorders>
              <w:tl2br w:val="nil"/>
              <w:tr2bl w:val="nil"/>
            </w:tcBorders>
            <w:noWrap w:val="0"/>
            <w:tcMar>
              <w:left w:w="57" w:type="dxa"/>
              <w:right w:w="57" w:type="dxa"/>
            </w:tcMar>
            <w:vAlign w:val="center"/>
          </w:tcPr>
          <w:p w14:paraId="2620D5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制止、铲除非法种植毒品原植物</w:t>
            </w:r>
          </w:p>
        </w:tc>
        <w:tc>
          <w:tcPr>
            <w:tcW w:w="630" w:type="dxa"/>
            <w:tcBorders>
              <w:tl2br w:val="nil"/>
              <w:tr2bl w:val="nil"/>
            </w:tcBorders>
            <w:noWrap w:val="0"/>
            <w:tcMar>
              <w:left w:w="57" w:type="dxa"/>
              <w:right w:w="57" w:type="dxa"/>
            </w:tcMar>
            <w:vAlign w:val="center"/>
          </w:tcPr>
          <w:p w14:paraId="345384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14:paraId="574E78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5B9ADA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《重庆市禁毒条例》（2012年修订）第十九条第二款。</w:t>
            </w:r>
          </w:p>
        </w:tc>
      </w:tr>
      <w:tr w14:paraId="65A9907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59DF4A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w:t>
            </w:r>
          </w:p>
        </w:tc>
        <w:tc>
          <w:tcPr>
            <w:tcW w:w="3015" w:type="dxa"/>
            <w:tcBorders>
              <w:tl2br w:val="nil"/>
              <w:tr2bl w:val="nil"/>
            </w:tcBorders>
            <w:noWrap w:val="0"/>
            <w:tcMar>
              <w:left w:w="57" w:type="dxa"/>
              <w:right w:w="57" w:type="dxa"/>
            </w:tcMar>
            <w:vAlign w:val="center"/>
          </w:tcPr>
          <w:p w14:paraId="7B886F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对在乡、村庄规划区内未依法取得乡村建设规划许可证或者未按照乡村建设规划许可证的规定进行建设且逾期不改正的予以拆除</w:t>
            </w:r>
          </w:p>
        </w:tc>
        <w:tc>
          <w:tcPr>
            <w:tcW w:w="630" w:type="dxa"/>
            <w:tcBorders>
              <w:tl2br w:val="nil"/>
              <w:tr2bl w:val="nil"/>
            </w:tcBorders>
            <w:noWrap w:val="0"/>
            <w:tcMar>
              <w:left w:w="57" w:type="dxa"/>
              <w:right w:w="57" w:type="dxa"/>
            </w:tcMar>
            <w:vAlign w:val="center"/>
          </w:tcPr>
          <w:p w14:paraId="363F58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14:paraId="19BABE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597A0D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《中华人民共和国城乡规划法》（2019年修正）第六十五条。</w:t>
            </w:r>
          </w:p>
        </w:tc>
      </w:tr>
      <w:tr w14:paraId="49F5001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0F56AC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c>
          <w:tcPr>
            <w:tcW w:w="3015" w:type="dxa"/>
            <w:tcBorders>
              <w:tl2br w:val="nil"/>
              <w:tr2bl w:val="nil"/>
            </w:tcBorders>
            <w:noWrap w:val="0"/>
            <w:tcMar>
              <w:left w:w="57" w:type="dxa"/>
              <w:right w:w="57" w:type="dxa"/>
            </w:tcMar>
            <w:vAlign w:val="center"/>
          </w:tcPr>
          <w:p w14:paraId="4B6FD0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对鉴定为危房且危及公共安全情形的村镇建筑作出强制治理决定</w:t>
            </w:r>
          </w:p>
        </w:tc>
        <w:tc>
          <w:tcPr>
            <w:tcW w:w="630" w:type="dxa"/>
            <w:tcBorders>
              <w:tl2br w:val="nil"/>
              <w:tr2bl w:val="nil"/>
            </w:tcBorders>
            <w:noWrap w:val="0"/>
            <w:tcMar>
              <w:left w:w="57" w:type="dxa"/>
              <w:right w:w="57" w:type="dxa"/>
            </w:tcMar>
            <w:vAlign w:val="center"/>
          </w:tcPr>
          <w:p w14:paraId="67E188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14:paraId="7BFDFA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539404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《重庆市村镇规划建设管理条例》（2015年修订）第二十九条第三款。</w:t>
            </w:r>
          </w:p>
        </w:tc>
      </w:tr>
      <w:tr w14:paraId="2BDCD4C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4AAC22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26</w:t>
            </w:r>
          </w:p>
        </w:tc>
        <w:tc>
          <w:tcPr>
            <w:tcW w:w="3015" w:type="dxa"/>
            <w:tcBorders>
              <w:tl2br w:val="nil"/>
              <w:tr2bl w:val="nil"/>
            </w:tcBorders>
            <w:noWrap w:val="0"/>
            <w:tcMar>
              <w:left w:w="57" w:type="dxa"/>
              <w:right w:w="57" w:type="dxa"/>
            </w:tcMar>
            <w:vAlign w:val="center"/>
          </w:tcPr>
          <w:p w14:paraId="76C9B8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对在电力设施保护区内修建的建筑物、构筑物或者种植的植物、堆放的物品责令强制拆除、砍伐或者清除</w:t>
            </w:r>
          </w:p>
        </w:tc>
        <w:tc>
          <w:tcPr>
            <w:tcW w:w="630" w:type="dxa"/>
            <w:tcBorders>
              <w:tl2br w:val="nil"/>
              <w:tr2bl w:val="nil"/>
            </w:tcBorders>
            <w:noWrap w:val="0"/>
            <w:tcMar>
              <w:left w:w="57" w:type="dxa"/>
              <w:right w:w="57" w:type="dxa"/>
            </w:tcMar>
            <w:vAlign w:val="center"/>
          </w:tcPr>
          <w:p w14:paraId="7166A9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14:paraId="21F263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街道办事处</w:t>
            </w:r>
            <w:r>
              <w:rPr>
                <w:rFonts w:hint="eastAsia" w:ascii="方正仿宋_GBK" w:hAnsi="方正仿宋_GBK" w:eastAsia="方正仿宋_GBK" w:cs="方正仿宋_GBK"/>
                <w:sz w:val="24"/>
                <w:szCs w:val="24"/>
                <w:lang w:eastAsia="zh-CN"/>
              </w:rPr>
              <w:t>）</w:t>
            </w:r>
          </w:p>
        </w:tc>
        <w:tc>
          <w:tcPr>
            <w:tcW w:w="3260" w:type="dxa"/>
            <w:tcBorders>
              <w:tl2br w:val="nil"/>
              <w:tr2bl w:val="nil"/>
            </w:tcBorders>
            <w:noWrap w:val="0"/>
            <w:tcMar>
              <w:left w:w="57" w:type="dxa"/>
              <w:right w:w="57" w:type="dxa"/>
            </w:tcMar>
            <w:vAlign w:val="center"/>
          </w:tcPr>
          <w:p w14:paraId="256C14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《中华人民共和国电力法》（2018年修正）第六十九条。</w:t>
            </w:r>
          </w:p>
        </w:tc>
      </w:tr>
      <w:tr w14:paraId="1590881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40" w:type="dxa"/>
            <w:tcBorders>
              <w:tl2br w:val="nil"/>
              <w:tr2bl w:val="nil"/>
            </w:tcBorders>
            <w:noWrap w:val="0"/>
            <w:tcMar>
              <w:left w:w="57" w:type="dxa"/>
              <w:right w:w="57" w:type="dxa"/>
            </w:tcMar>
            <w:vAlign w:val="center"/>
          </w:tcPr>
          <w:p w14:paraId="04174E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27</w:t>
            </w:r>
          </w:p>
        </w:tc>
        <w:tc>
          <w:tcPr>
            <w:tcW w:w="3015" w:type="dxa"/>
            <w:tcBorders>
              <w:tl2br w:val="nil"/>
              <w:tr2bl w:val="nil"/>
            </w:tcBorders>
            <w:noWrap w:val="0"/>
            <w:tcMar>
              <w:left w:w="57" w:type="dxa"/>
              <w:right w:w="57" w:type="dxa"/>
            </w:tcMar>
            <w:vAlign w:val="center"/>
          </w:tcPr>
          <w:p w14:paraId="780592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对造成村道、村道附属设施损坏，拒不接受现场调查处理的，予以强制扣留车辆、工具；逾期不接受处理，并且经公告三个月仍不来接受处理的，对扣留车辆、工具依法予以拍卖</w:t>
            </w:r>
          </w:p>
        </w:tc>
        <w:tc>
          <w:tcPr>
            <w:tcW w:w="630" w:type="dxa"/>
            <w:tcBorders>
              <w:tl2br w:val="nil"/>
              <w:tr2bl w:val="nil"/>
            </w:tcBorders>
            <w:noWrap w:val="0"/>
            <w:tcMar>
              <w:left w:w="57" w:type="dxa"/>
              <w:right w:w="57" w:type="dxa"/>
            </w:tcMar>
            <w:vAlign w:val="center"/>
          </w:tcPr>
          <w:p w14:paraId="3B441E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行政强制</w:t>
            </w:r>
          </w:p>
        </w:tc>
        <w:tc>
          <w:tcPr>
            <w:tcW w:w="1635" w:type="dxa"/>
            <w:tcBorders>
              <w:tl2br w:val="nil"/>
              <w:tr2bl w:val="nil"/>
            </w:tcBorders>
            <w:noWrap w:val="0"/>
            <w:tcMar>
              <w:left w:w="57" w:type="dxa"/>
              <w:right w:w="57" w:type="dxa"/>
            </w:tcMar>
            <w:vAlign w:val="center"/>
          </w:tcPr>
          <w:p w14:paraId="001FB1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乡（镇）人民政府、街道办事处</w:t>
            </w:r>
          </w:p>
        </w:tc>
        <w:tc>
          <w:tcPr>
            <w:tcW w:w="3260" w:type="dxa"/>
            <w:tcBorders>
              <w:tl2br w:val="nil"/>
              <w:tr2bl w:val="nil"/>
            </w:tcBorders>
            <w:noWrap w:val="0"/>
            <w:tcMar>
              <w:left w:w="57" w:type="dxa"/>
              <w:right w:w="57" w:type="dxa"/>
            </w:tcMar>
            <w:vAlign w:val="center"/>
          </w:tcPr>
          <w:p w14:paraId="533F63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《重庆市公路管理条例》（2021年修正）第六十八条第一款、第二款、第三款。</w:t>
            </w:r>
          </w:p>
        </w:tc>
      </w:tr>
    </w:tbl>
    <w:p w14:paraId="12A2D58F">
      <w:pPr>
        <w:ind w:left="0" w:leftChars="0" w:right="0" w:rightChars="0" w:firstLine="0" w:firstLineChars="0"/>
        <w:jc w:val="center"/>
        <w:rPr>
          <w:rStyle w:val="31"/>
        </w:rPr>
      </w:pPr>
      <w:r>
        <w:rPr>
          <w:rFonts w:ascii="Times New Roman" w:hAnsi="Times New Roman" w:eastAsia="方正楷体_GBK" w:cs="方正楷体_GBK"/>
        </w:rPr>
        <w:br w:type="page"/>
      </w:r>
      <w:r>
        <w:rPr>
          <w:rStyle w:val="31"/>
        </w:rPr>
        <w:t>赋权</w:t>
      </w:r>
      <w:r>
        <w:rPr>
          <w:rStyle w:val="31"/>
          <w:rFonts w:hint="eastAsia"/>
        </w:rPr>
        <w:t>行政执法事项清单</w:t>
      </w:r>
    </w:p>
    <w:tbl>
      <w:tblPr>
        <w:tblStyle w:val="18"/>
        <w:tblW w:w="9029"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95"/>
        <w:gridCol w:w="2669"/>
        <w:gridCol w:w="855"/>
        <w:gridCol w:w="1980"/>
        <w:gridCol w:w="1950"/>
        <w:gridCol w:w="1080"/>
      </w:tblGrid>
      <w:tr w14:paraId="4D903DB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tblHeader/>
          <w:jc w:val="center"/>
        </w:trPr>
        <w:tc>
          <w:tcPr>
            <w:tcW w:w="495" w:type="dxa"/>
            <w:tcBorders>
              <w:tl2br w:val="nil"/>
              <w:tr2bl w:val="nil"/>
            </w:tcBorders>
            <w:noWrap w:val="0"/>
            <w:tcMar>
              <w:left w:w="57" w:type="dxa"/>
              <w:right w:w="57" w:type="dxa"/>
            </w:tcMar>
            <w:vAlign w:val="center"/>
          </w:tcPr>
          <w:p w14:paraId="23DC23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序号</w:t>
            </w:r>
          </w:p>
        </w:tc>
        <w:tc>
          <w:tcPr>
            <w:tcW w:w="2669" w:type="dxa"/>
            <w:tcBorders>
              <w:tl2br w:val="nil"/>
              <w:tr2bl w:val="nil"/>
            </w:tcBorders>
            <w:noWrap w:val="0"/>
            <w:tcMar>
              <w:left w:w="57" w:type="dxa"/>
              <w:right w:w="57" w:type="dxa"/>
            </w:tcMar>
            <w:vAlign w:val="center"/>
          </w:tcPr>
          <w:p w14:paraId="3EA3750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赋权事项名称</w:t>
            </w:r>
          </w:p>
        </w:tc>
        <w:tc>
          <w:tcPr>
            <w:tcW w:w="855" w:type="dxa"/>
            <w:tcBorders>
              <w:tl2br w:val="nil"/>
              <w:tr2bl w:val="nil"/>
            </w:tcBorders>
            <w:noWrap w:val="0"/>
            <w:tcMar>
              <w:left w:w="57" w:type="dxa"/>
              <w:right w:w="57" w:type="dxa"/>
            </w:tcMar>
            <w:vAlign w:val="center"/>
          </w:tcPr>
          <w:p w14:paraId="72924E6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原行使部门</w:t>
            </w:r>
          </w:p>
        </w:tc>
        <w:tc>
          <w:tcPr>
            <w:tcW w:w="1980" w:type="dxa"/>
            <w:tcBorders>
              <w:tl2br w:val="nil"/>
              <w:tr2bl w:val="nil"/>
            </w:tcBorders>
            <w:noWrap w:val="0"/>
            <w:tcMar>
              <w:left w:w="57" w:type="dxa"/>
              <w:right w:w="57" w:type="dxa"/>
            </w:tcMar>
            <w:vAlign w:val="center"/>
          </w:tcPr>
          <w:p w14:paraId="269FBDD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赋权范围</w:t>
            </w:r>
          </w:p>
        </w:tc>
        <w:tc>
          <w:tcPr>
            <w:tcW w:w="1950" w:type="dxa"/>
            <w:tcBorders>
              <w:tl2br w:val="nil"/>
              <w:tr2bl w:val="nil"/>
            </w:tcBorders>
            <w:noWrap w:val="0"/>
            <w:tcMar>
              <w:left w:w="57" w:type="dxa"/>
              <w:right w:w="57" w:type="dxa"/>
            </w:tcMar>
            <w:vAlign w:val="center"/>
          </w:tcPr>
          <w:p w14:paraId="1EB9A1C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赋权事项的</w:t>
            </w:r>
          </w:p>
          <w:p w14:paraId="1A156BB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执法依据</w:t>
            </w:r>
          </w:p>
        </w:tc>
        <w:tc>
          <w:tcPr>
            <w:tcW w:w="1080" w:type="dxa"/>
            <w:tcBorders>
              <w:tl2br w:val="nil"/>
              <w:tr2bl w:val="nil"/>
            </w:tcBorders>
            <w:noWrap w:val="0"/>
            <w:tcMar>
              <w:left w:w="57" w:type="dxa"/>
              <w:right w:w="57" w:type="dxa"/>
            </w:tcMar>
            <w:vAlign w:val="center"/>
          </w:tcPr>
          <w:p w14:paraId="64F55901">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赋权乡镇（街道）</w:t>
            </w:r>
          </w:p>
        </w:tc>
      </w:tr>
      <w:tr w14:paraId="30A392E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9029" w:type="dxa"/>
            <w:gridSpan w:val="6"/>
            <w:tcBorders>
              <w:tl2br w:val="nil"/>
              <w:tr2bl w:val="nil"/>
            </w:tcBorders>
            <w:noWrap w:val="0"/>
            <w:tcMar>
              <w:left w:w="57" w:type="dxa"/>
              <w:right w:w="57" w:type="dxa"/>
            </w:tcMar>
            <w:vAlign w:val="center"/>
          </w:tcPr>
          <w:p w14:paraId="12B129A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一、通用赋权事项（15项）</w:t>
            </w:r>
          </w:p>
        </w:tc>
      </w:tr>
      <w:tr w14:paraId="7CE7A86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62" w:hRule="atLeast"/>
          <w:jc w:val="center"/>
        </w:trPr>
        <w:tc>
          <w:tcPr>
            <w:tcW w:w="495" w:type="dxa"/>
            <w:tcBorders>
              <w:tl2br w:val="nil"/>
              <w:tr2bl w:val="nil"/>
            </w:tcBorders>
            <w:noWrap w:val="0"/>
            <w:tcMar>
              <w:left w:w="57" w:type="dxa"/>
              <w:right w:w="57" w:type="dxa"/>
            </w:tcMar>
            <w:vAlign w:val="center"/>
          </w:tcPr>
          <w:p w14:paraId="4DBDD4E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w:t>
            </w:r>
          </w:p>
        </w:tc>
        <w:tc>
          <w:tcPr>
            <w:tcW w:w="2669" w:type="dxa"/>
            <w:tcBorders>
              <w:tl2br w:val="nil"/>
              <w:tr2bl w:val="nil"/>
            </w:tcBorders>
            <w:noWrap w:val="0"/>
            <w:tcMar>
              <w:left w:w="57" w:type="dxa"/>
              <w:right w:w="57" w:type="dxa"/>
            </w:tcMar>
            <w:vAlign w:val="center"/>
          </w:tcPr>
          <w:p w14:paraId="3F4EE71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对在崩塌、滑坡危险区或者泥石流易发区从事取土、挖砂、采石等可能造成水土流失活动的处罚</w:t>
            </w:r>
          </w:p>
        </w:tc>
        <w:tc>
          <w:tcPr>
            <w:tcW w:w="855" w:type="dxa"/>
            <w:tcBorders>
              <w:tl2br w:val="nil"/>
              <w:tr2bl w:val="nil"/>
            </w:tcBorders>
            <w:noWrap w:val="0"/>
            <w:tcMar>
              <w:left w:w="57" w:type="dxa"/>
              <w:right w:w="57" w:type="dxa"/>
            </w:tcMar>
            <w:vAlign w:val="center"/>
          </w:tcPr>
          <w:p w14:paraId="1970DD1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区县水利部门</w:t>
            </w:r>
          </w:p>
        </w:tc>
        <w:tc>
          <w:tcPr>
            <w:tcW w:w="1980" w:type="dxa"/>
            <w:tcBorders>
              <w:tl2br w:val="nil"/>
              <w:tr2bl w:val="nil"/>
            </w:tcBorders>
            <w:noWrap w:val="0"/>
            <w:tcMar>
              <w:left w:w="57" w:type="dxa"/>
              <w:right w:w="57" w:type="dxa"/>
            </w:tcMar>
            <w:vAlign w:val="center"/>
          </w:tcPr>
          <w:p w14:paraId="3FE07FD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2FAD99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《中华人民共和国水土保持法》（2010年修订）第四十八条。</w:t>
            </w:r>
          </w:p>
        </w:tc>
        <w:tc>
          <w:tcPr>
            <w:tcW w:w="1080" w:type="dxa"/>
            <w:tcBorders>
              <w:tl2br w:val="nil"/>
              <w:tr2bl w:val="nil"/>
            </w:tcBorders>
            <w:noWrap w:val="0"/>
            <w:tcMar>
              <w:left w:w="57" w:type="dxa"/>
              <w:right w:w="57" w:type="dxa"/>
            </w:tcMar>
            <w:vAlign w:val="center"/>
          </w:tcPr>
          <w:p w14:paraId="343808E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r>
      <w:tr w14:paraId="275A82B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38" w:hRule="atLeast"/>
          <w:jc w:val="center"/>
        </w:trPr>
        <w:tc>
          <w:tcPr>
            <w:tcW w:w="495" w:type="dxa"/>
            <w:tcBorders>
              <w:tl2br w:val="nil"/>
              <w:tr2bl w:val="nil"/>
            </w:tcBorders>
            <w:noWrap w:val="0"/>
            <w:tcMar>
              <w:left w:w="57" w:type="dxa"/>
              <w:right w:w="57" w:type="dxa"/>
            </w:tcMar>
            <w:vAlign w:val="center"/>
          </w:tcPr>
          <w:p w14:paraId="216A60B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2</w:t>
            </w:r>
          </w:p>
        </w:tc>
        <w:tc>
          <w:tcPr>
            <w:tcW w:w="2669" w:type="dxa"/>
            <w:tcBorders>
              <w:tl2br w:val="nil"/>
              <w:tr2bl w:val="nil"/>
            </w:tcBorders>
            <w:noWrap w:val="0"/>
            <w:tcMar>
              <w:left w:w="57" w:type="dxa"/>
              <w:right w:w="57" w:type="dxa"/>
            </w:tcMar>
            <w:vAlign w:val="center"/>
          </w:tcPr>
          <w:p w14:paraId="7F57C92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对屠宰、经营、运输的动物未附有检疫证明，经营和运输的动物产品未附有检疫证明、检疫标志的处罚</w:t>
            </w:r>
          </w:p>
        </w:tc>
        <w:tc>
          <w:tcPr>
            <w:tcW w:w="855" w:type="dxa"/>
            <w:tcBorders>
              <w:tl2br w:val="nil"/>
              <w:tr2bl w:val="nil"/>
            </w:tcBorders>
            <w:noWrap w:val="0"/>
            <w:tcMar>
              <w:left w:w="57" w:type="dxa"/>
              <w:right w:w="57" w:type="dxa"/>
            </w:tcMar>
            <w:vAlign w:val="center"/>
          </w:tcPr>
          <w:p w14:paraId="2AF9BEA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区县农业农村部门</w:t>
            </w:r>
          </w:p>
        </w:tc>
        <w:tc>
          <w:tcPr>
            <w:tcW w:w="1980" w:type="dxa"/>
            <w:tcBorders>
              <w:tl2br w:val="nil"/>
              <w:tr2bl w:val="nil"/>
            </w:tcBorders>
            <w:noWrap w:val="0"/>
            <w:tcMar>
              <w:left w:w="57" w:type="dxa"/>
              <w:right w:w="57" w:type="dxa"/>
            </w:tcMar>
            <w:vAlign w:val="center"/>
          </w:tcPr>
          <w:p w14:paraId="49921BD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AFF5E9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《中华人民共和国动物防疫法》（2021年修订）第一百条第一款。</w:t>
            </w:r>
          </w:p>
        </w:tc>
        <w:tc>
          <w:tcPr>
            <w:tcW w:w="1080" w:type="dxa"/>
            <w:tcBorders>
              <w:tl2br w:val="nil"/>
              <w:tr2bl w:val="nil"/>
            </w:tcBorders>
            <w:noWrap w:val="0"/>
            <w:tcMar>
              <w:left w:w="57" w:type="dxa"/>
              <w:right w:w="57" w:type="dxa"/>
            </w:tcMar>
            <w:vAlign w:val="center"/>
          </w:tcPr>
          <w:p w14:paraId="45AEFD9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7F56023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86" w:hRule="atLeast"/>
          <w:jc w:val="center"/>
        </w:trPr>
        <w:tc>
          <w:tcPr>
            <w:tcW w:w="495" w:type="dxa"/>
            <w:tcBorders>
              <w:tl2br w:val="nil"/>
              <w:tr2bl w:val="nil"/>
            </w:tcBorders>
            <w:noWrap w:val="0"/>
            <w:tcMar>
              <w:left w:w="57" w:type="dxa"/>
              <w:right w:w="57" w:type="dxa"/>
            </w:tcMar>
            <w:vAlign w:val="center"/>
          </w:tcPr>
          <w:p w14:paraId="103E065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3</w:t>
            </w:r>
          </w:p>
        </w:tc>
        <w:tc>
          <w:tcPr>
            <w:tcW w:w="2669" w:type="dxa"/>
            <w:tcBorders>
              <w:tl2br w:val="nil"/>
              <w:tr2bl w:val="nil"/>
            </w:tcBorders>
            <w:noWrap w:val="0"/>
            <w:tcMar>
              <w:left w:w="57" w:type="dxa"/>
              <w:right w:w="57" w:type="dxa"/>
            </w:tcMar>
            <w:vAlign w:val="center"/>
          </w:tcPr>
          <w:p w14:paraId="66C9690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对互联网上网服务营业场所经营单位接纳未成年人进入营业场所的处罚</w:t>
            </w:r>
          </w:p>
        </w:tc>
        <w:tc>
          <w:tcPr>
            <w:tcW w:w="855" w:type="dxa"/>
            <w:tcBorders>
              <w:tl2br w:val="nil"/>
              <w:tr2bl w:val="nil"/>
            </w:tcBorders>
            <w:noWrap w:val="0"/>
            <w:tcMar>
              <w:left w:w="57" w:type="dxa"/>
              <w:right w:w="57" w:type="dxa"/>
            </w:tcMar>
            <w:vAlign w:val="center"/>
          </w:tcPr>
          <w:p w14:paraId="47B2ABB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区县文化旅游部门</w:t>
            </w:r>
          </w:p>
        </w:tc>
        <w:tc>
          <w:tcPr>
            <w:tcW w:w="1980" w:type="dxa"/>
            <w:tcBorders>
              <w:tl2br w:val="nil"/>
              <w:tr2bl w:val="nil"/>
            </w:tcBorders>
            <w:noWrap w:val="0"/>
            <w:tcMar>
              <w:left w:w="57" w:type="dxa"/>
              <w:right w:w="57" w:type="dxa"/>
            </w:tcMar>
            <w:vAlign w:val="center"/>
          </w:tcPr>
          <w:p w14:paraId="110015F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行政处罚权（责令停产停业、吊销许可证件除外）以及与其行政处罚权有关的行政检查、行政强制措施</w:t>
            </w:r>
          </w:p>
        </w:tc>
        <w:tc>
          <w:tcPr>
            <w:tcW w:w="1950" w:type="dxa"/>
            <w:tcBorders>
              <w:tl2br w:val="nil"/>
              <w:tr2bl w:val="nil"/>
            </w:tcBorders>
            <w:noWrap w:val="0"/>
            <w:tcMar>
              <w:left w:w="57" w:type="dxa"/>
              <w:right w:w="57" w:type="dxa"/>
            </w:tcMar>
            <w:vAlign w:val="center"/>
          </w:tcPr>
          <w:p w14:paraId="264CC39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《互联网上网服务营业场所管理条例》（2022年修订）第三十一条第二项。</w:t>
            </w:r>
          </w:p>
        </w:tc>
        <w:tc>
          <w:tcPr>
            <w:tcW w:w="1080" w:type="dxa"/>
            <w:tcBorders>
              <w:tl2br w:val="nil"/>
              <w:tr2bl w:val="nil"/>
            </w:tcBorders>
            <w:noWrap w:val="0"/>
            <w:tcMar>
              <w:left w:w="57" w:type="dxa"/>
              <w:right w:w="57" w:type="dxa"/>
            </w:tcMar>
            <w:vAlign w:val="center"/>
          </w:tcPr>
          <w:p w14:paraId="7A04390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02CB6A0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08" w:hRule="atLeast"/>
          <w:jc w:val="center"/>
        </w:trPr>
        <w:tc>
          <w:tcPr>
            <w:tcW w:w="495" w:type="dxa"/>
            <w:tcBorders>
              <w:tl2br w:val="nil"/>
              <w:tr2bl w:val="nil"/>
            </w:tcBorders>
            <w:noWrap w:val="0"/>
            <w:tcMar>
              <w:left w:w="57" w:type="dxa"/>
              <w:right w:w="57" w:type="dxa"/>
            </w:tcMar>
            <w:vAlign w:val="center"/>
          </w:tcPr>
          <w:p w14:paraId="72D16AC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4</w:t>
            </w:r>
          </w:p>
        </w:tc>
        <w:tc>
          <w:tcPr>
            <w:tcW w:w="2669" w:type="dxa"/>
            <w:tcBorders>
              <w:tl2br w:val="nil"/>
              <w:tr2bl w:val="nil"/>
            </w:tcBorders>
            <w:noWrap w:val="0"/>
            <w:tcMar>
              <w:left w:w="57" w:type="dxa"/>
              <w:right w:w="57" w:type="dxa"/>
            </w:tcMar>
            <w:vAlign w:val="center"/>
          </w:tcPr>
          <w:p w14:paraId="2D53446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对消防安全重点单位及公安派出所监督检查单位以外其他单位或者个人违反消防安全规定焚烧物品的处罚</w:t>
            </w:r>
          </w:p>
        </w:tc>
        <w:tc>
          <w:tcPr>
            <w:tcW w:w="855" w:type="dxa"/>
            <w:tcBorders>
              <w:tl2br w:val="nil"/>
              <w:tr2bl w:val="nil"/>
            </w:tcBorders>
            <w:noWrap w:val="0"/>
            <w:tcMar>
              <w:left w:w="57" w:type="dxa"/>
              <w:right w:w="57" w:type="dxa"/>
            </w:tcMar>
            <w:vAlign w:val="center"/>
          </w:tcPr>
          <w:p w14:paraId="2DCD2C0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14:paraId="6917A1A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247317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《重庆市消防条例》（2013年修正）第六十三条第二项。</w:t>
            </w:r>
          </w:p>
        </w:tc>
        <w:tc>
          <w:tcPr>
            <w:tcW w:w="1080" w:type="dxa"/>
            <w:tcBorders>
              <w:tl2br w:val="nil"/>
              <w:tr2bl w:val="nil"/>
            </w:tcBorders>
            <w:noWrap w:val="0"/>
            <w:tcMar>
              <w:left w:w="57" w:type="dxa"/>
              <w:right w:w="57" w:type="dxa"/>
            </w:tcMar>
            <w:vAlign w:val="center"/>
          </w:tcPr>
          <w:p w14:paraId="7F66F77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2DC2CC4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12" w:hRule="atLeast"/>
          <w:jc w:val="center"/>
        </w:trPr>
        <w:tc>
          <w:tcPr>
            <w:tcW w:w="495" w:type="dxa"/>
            <w:tcBorders>
              <w:tl2br w:val="nil"/>
              <w:tr2bl w:val="nil"/>
            </w:tcBorders>
            <w:noWrap w:val="0"/>
            <w:tcMar>
              <w:left w:w="57" w:type="dxa"/>
              <w:right w:w="57" w:type="dxa"/>
            </w:tcMar>
            <w:vAlign w:val="center"/>
          </w:tcPr>
          <w:p w14:paraId="234132E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5</w:t>
            </w:r>
          </w:p>
        </w:tc>
        <w:tc>
          <w:tcPr>
            <w:tcW w:w="2669" w:type="dxa"/>
            <w:tcBorders>
              <w:tl2br w:val="nil"/>
              <w:tr2bl w:val="nil"/>
            </w:tcBorders>
            <w:noWrap w:val="0"/>
            <w:tcMar>
              <w:left w:w="57" w:type="dxa"/>
              <w:right w:w="57" w:type="dxa"/>
            </w:tcMar>
            <w:vAlign w:val="center"/>
          </w:tcPr>
          <w:p w14:paraId="5080570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对消防安全重点单位及公安派出所监督检查单位以外其他单位或者个人占用、堵塞、封闭疏散通道、安全出口的处罚</w:t>
            </w:r>
          </w:p>
        </w:tc>
        <w:tc>
          <w:tcPr>
            <w:tcW w:w="855" w:type="dxa"/>
            <w:tcBorders>
              <w:tl2br w:val="nil"/>
              <w:tr2bl w:val="nil"/>
            </w:tcBorders>
            <w:noWrap w:val="0"/>
            <w:tcMar>
              <w:left w:w="57" w:type="dxa"/>
              <w:right w:w="57" w:type="dxa"/>
            </w:tcMar>
            <w:vAlign w:val="center"/>
          </w:tcPr>
          <w:p w14:paraId="1A11C0C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14:paraId="2E16ACF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554AD7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《中华人民共和国消防法》（2021年修正）第六十条第一款第三项、第二款。</w:t>
            </w:r>
          </w:p>
        </w:tc>
        <w:tc>
          <w:tcPr>
            <w:tcW w:w="1080" w:type="dxa"/>
            <w:tcBorders>
              <w:tl2br w:val="nil"/>
              <w:tr2bl w:val="nil"/>
            </w:tcBorders>
            <w:noWrap w:val="0"/>
            <w:tcMar>
              <w:left w:w="57" w:type="dxa"/>
              <w:right w:w="57" w:type="dxa"/>
            </w:tcMar>
            <w:vAlign w:val="center"/>
          </w:tcPr>
          <w:p w14:paraId="46CCCDB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5883FD75">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38" w:hRule="atLeast"/>
          <w:jc w:val="center"/>
        </w:trPr>
        <w:tc>
          <w:tcPr>
            <w:tcW w:w="495" w:type="dxa"/>
            <w:tcBorders>
              <w:tl2br w:val="nil"/>
              <w:tr2bl w:val="nil"/>
            </w:tcBorders>
            <w:noWrap w:val="0"/>
            <w:tcMar>
              <w:left w:w="57" w:type="dxa"/>
              <w:right w:w="57" w:type="dxa"/>
            </w:tcMar>
            <w:vAlign w:val="center"/>
          </w:tcPr>
          <w:p w14:paraId="50EF6B5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6</w:t>
            </w:r>
          </w:p>
        </w:tc>
        <w:tc>
          <w:tcPr>
            <w:tcW w:w="2669" w:type="dxa"/>
            <w:tcBorders>
              <w:tl2br w:val="nil"/>
              <w:tr2bl w:val="nil"/>
            </w:tcBorders>
            <w:noWrap w:val="0"/>
            <w:tcMar>
              <w:left w:w="57" w:type="dxa"/>
              <w:right w:w="57" w:type="dxa"/>
            </w:tcMar>
            <w:vAlign w:val="center"/>
          </w:tcPr>
          <w:p w14:paraId="2815E15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对消防安全重点单位及公安派出所监督检查单位以外其他单位或者个人埋压、圈占、遮挡消火栓行为的处罚</w:t>
            </w:r>
          </w:p>
        </w:tc>
        <w:tc>
          <w:tcPr>
            <w:tcW w:w="855" w:type="dxa"/>
            <w:tcBorders>
              <w:tl2br w:val="nil"/>
              <w:tr2bl w:val="nil"/>
            </w:tcBorders>
            <w:noWrap w:val="0"/>
            <w:tcMar>
              <w:left w:w="57" w:type="dxa"/>
              <w:right w:w="57" w:type="dxa"/>
            </w:tcMar>
            <w:vAlign w:val="center"/>
          </w:tcPr>
          <w:p w14:paraId="1964801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14:paraId="7B4821D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41EA565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《中华人民共和国消防法》（2021年修正）第六十条第一款第四项、第二款。</w:t>
            </w:r>
          </w:p>
        </w:tc>
        <w:tc>
          <w:tcPr>
            <w:tcW w:w="1080" w:type="dxa"/>
            <w:tcBorders>
              <w:tl2br w:val="nil"/>
              <w:tr2bl w:val="nil"/>
            </w:tcBorders>
            <w:noWrap w:val="0"/>
            <w:tcMar>
              <w:left w:w="57" w:type="dxa"/>
              <w:right w:w="57" w:type="dxa"/>
            </w:tcMar>
            <w:vAlign w:val="center"/>
          </w:tcPr>
          <w:p w14:paraId="3F36FE7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41A1484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35" w:hRule="atLeast"/>
          <w:jc w:val="center"/>
        </w:trPr>
        <w:tc>
          <w:tcPr>
            <w:tcW w:w="495" w:type="dxa"/>
            <w:tcBorders>
              <w:tl2br w:val="nil"/>
              <w:tr2bl w:val="nil"/>
            </w:tcBorders>
            <w:noWrap w:val="0"/>
            <w:tcMar>
              <w:left w:w="57" w:type="dxa"/>
              <w:right w:w="57" w:type="dxa"/>
            </w:tcMar>
            <w:vAlign w:val="center"/>
          </w:tcPr>
          <w:p w14:paraId="643A59B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7</w:t>
            </w:r>
          </w:p>
        </w:tc>
        <w:tc>
          <w:tcPr>
            <w:tcW w:w="2669" w:type="dxa"/>
            <w:tcBorders>
              <w:tl2br w:val="nil"/>
              <w:tr2bl w:val="nil"/>
            </w:tcBorders>
            <w:noWrap w:val="0"/>
            <w:tcMar>
              <w:left w:w="57" w:type="dxa"/>
              <w:right w:w="57" w:type="dxa"/>
            </w:tcMar>
            <w:vAlign w:val="center"/>
          </w:tcPr>
          <w:p w14:paraId="0A3E489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对消防安全重点单位及公安派出所监督检查单位以外其他单位或者个人占用、堵塞、封闭消防车通道，妨碍消防车通行行为的处罚</w:t>
            </w:r>
          </w:p>
        </w:tc>
        <w:tc>
          <w:tcPr>
            <w:tcW w:w="855" w:type="dxa"/>
            <w:tcBorders>
              <w:tl2br w:val="nil"/>
              <w:tr2bl w:val="nil"/>
            </w:tcBorders>
            <w:noWrap w:val="0"/>
            <w:tcMar>
              <w:left w:w="57" w:type="dxa"/>
              <w:right w:w="57" w:type="dxa"/>
            </w:tcMar>
            <w:vAlign w:val="center"/>
          </w:tcPr>
          <w:p w14:paraId="784110E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区县消防救援机构</w:t>
            </w:r>
          </w:p>
        </w:tc>
        <w:tc>
          <w:tcPr>
            <w:tcW w:w="1980" w:type="dxa"/>
            <w:tcBorders>
              <w:tl2br w:val="nil"/>
              <w:tr2bl w:val="nil"/>
            </w:tcBorders>
            <w:noWrap w:val="0"/>
            <w:tcMar>
              <w:left w:w="57" w:type="dxa"/>
              <w:right w:w="57" w:type="dxa"/>
            </w:tcMar>
            <w:vAlign w:val="center"/>
          </w:tcPr>
          <w:p w14:paraId="67F96D0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F61DE5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《中华人民共和国消防法》（2021年修正）第六十条第一款第五项、第二款。</w:t>
            </w:r>
          </w:p>
        </w:tc>
        <w:tc>
          <w:tcPr>
            <w:tcW w:w="1080" w:type="dxa"/>
            <w:tcBorders>
              <w:tl2br w:val="nil"/>
              <w:tr2bl w:val="nil"/>
            </w:tcBorders>
            <w:noWrap w:val="0"/>
            <w:tcMar>
              <w:left w:w="57" w:type="dxa"/>
              <w:right w:w="57" w:type="dxa"/>
            </w:tcMar>
            <w:vAlign w:val="center"/>
          </w:tcPr>
          <w:p w14:paraId="6E1C895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125DF5C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35" w:hRule="atLeast"/>
          <w:jc w:val="center"/>
        </w:trPr>
        <w:tc>
          <w:tcPr>
            <w:tcW w:w="495" w:type="dxa"/>
            <w:tcBorders>
              <w:tl2br w:val="nil"/>
              <w:tr2bl w:val="nil"/>
            </w:tcBorders>
            <w:noWrap w:val="0"/>
            <w:tcMar>
              <w:left w:w="57" w:type="dxa"/>
              <w:right w:w="57" w:type="dxa"/>
            </w:tcMar>
            <w:vAlign w:val="center"/>
          </w:tcPr>
          <w:p w14:paraId="495D9E1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8</w:t>
            </w:r>
          </w:p>
        </w:tc>
        <w:tc>
          <w:tcPr>
            <w:tcW w:w="2669" w:type="dxa"/>
            <w:tcBorders>
              <w:tl2br w:val="nil"/>
              <w:tr2bl w:val="nil"/>
            </w:tcBorders>
            <w:noWrap w:val="0"/>
            <w:tcMar>
              <w:left w:w="57" w:type="dxa"/>
              <w:right w:w="57" w:type="dxa"/>
            </w:tcMar>
            <w:vAlign w:val="center"/>
          </w:tcPr>
          <w:p w14:paraId="2977298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对养犬人和管理人未立即清除宠物在公共场所产生的粪便，影响市容环境卫生的处罚</w:t>
            </w:r>
          </w:p>
        </w:tc>
        <w:tc>
          <w:tcPr>
            <w:tcW w:w="855" w:type="dxa"/>
            <w:tcBorders>
              <w:tl2br w:val="nil"/>
              <w:tr2bl w:val="nil"/>
            </w:tcBorders>
            <w:noWrap w:val="0"/>
            <w:tcMar>
              <w:left w:w="57" w:type="dxa"/>
              <w:right w:w="57" w:type="dxa"/>
            </w:tcMar>
            <w:vAlign w:val="center"/>
          </w:tcPr>
          <w:p w14:paraId="7CEB0C2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14:paraId="04028B3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BC1B6D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《重庆市养犬管理条例》（2023年施行）第四十二条第四项。</w:t>
            </w:r>
          </w:p>
        </w:tc>
        <w:tc>
          <w:tcPr>
            <w:tcW w:w="1080" w:type="dxa"/>
            <w:tcBorders>
              <w:tl2br w:val="nil"/>
              <w:tr2bl w:val="nil"/>
            </w:tcBorders>
            <w:noWrap w:val="0"/>
            <w:tcMar>
              <w:left w:w="57" w:type="dxa"/>
              <w:right w:w="57" w:type="dxa"/>
            </w:tcMar>
            <w:vAlign w:val="center"/>
          </w:tcPr>
          <w:p w14:paraId="3D47822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121958B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495" w:type="dxa"/>
            <w:tcBorders>
              <w:tl2br w:val="nil"/>
              <w:tr2bl w:val="nil"/>
            </w:tcBorders>
            <w:noWrap w:val="0"/>
            <w:tcMar>
              <w:left w:w="57" w:type="dxa"/>
              <w:right w:w="57" w:type="dxa"/>
            </w:tcMar>
            <w:vAlign w:val="center"/>
          </w:tcPr>
          <w:p w14:paraId="5E124AB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9</w:t>
            </w:r>
          </w:p>
        </w:tc>
        <w:tc>
          <w:tcPr>
            <w:tcW w:w="2669" w:type="dxa"/>
            <w:tcBorders>
              <w:tl2br w:val="nil"/>
              <w:tr2bl w:val="nil"/>
            </w:tcBorders>
            <w:noWrap w:val="0"/>
            <w:tcMar>
              <w:left w:w="57" w:type="dxa"/>
              <w:right w:w="57" w:type="dxa"/>
            </w:tcMar>
            <w:vAlign w:val="center"/>
          </w:tcPr>
          <w:p w14:paraId="208A666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对个人随意倾倒、抛洒、堆放或者焚烧生活垃圾的处罚</w:t>
            </w:r>
          </w:p>
        </w:tc>
        <w:tc>
          <w:tcPr>
            <w:tcW w:w="855" w:type="dxa"/>
            <w:tcBorders>
              <w:tl2br w:val="nil"/>
              <w:tr2bl w:val="nil"/>
            </w:tcBorders>
            <w:noWrap w:val="0"/>
            <w:tcMar>
              <w:left w:w="57" w:type="dxa"/>
              <w:right w:w="57" w:type="dxa"/>
            </w:tcMar>
            <w:vAlign w:val="center"/>
          </w:tcPr>
          <w:p w14:paraId="07EC9C3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14:paraId="2537B4E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74B574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《中华人民共和国固体废物污染环境防治法》（2020年修订）第一百一十一条第一款第一项、第二款。</w:t>
            </w:r>
          </w:p>
        </w:tc>
        <w:tc>
          <w:tcPr>
            <w:tcW w:w="1080" w:type="dxa"/>
            <w:tcBorders>
              <w:tl2br w:val="nil"/>
              <w:tr2bl w:val="nil"/>
            </w:tcBorders>
            <w:noWrap w:val="0"/>
            <w:tcMar>
              <w:left w:w="57" w:type="dxa"/>
              <w:right w:w="57" w:type="dxa"/>
            </w:tcMar>
            <w:vAlign w:val="center"/>
          </w:tcPr>
          <w:p w14:paraId="685523B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4C2824E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14:paraId="3192B6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10</w:t>
            </w:r>
          </w:p>
        </w:tc>
        <w:tc>
          <w:tcPr>
            <w:tcW w:w="2669" w:type="dxa"/>
            <w:tcBorders>
              <w:tl2br w:val="nil"/>
              <w:tr2bl w:val="nil"/>
            </w:tcBorders>
            <w:noWrap w:val="0"/>
            <w:tcMar>
              <w:left w:w="57" w:type="dxa"/>
              <w:right w:w="57" w:type="dxa"/>
            </w:tcMar>
            <w:vAlign w:val="center"/>
          </w:tcPr>
          <w:p w14:paraId="6C895DA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对《重庆市市容环境卫生管理条例》第十八条</w:t>
            </w:r>
            <w:r>
              <w:rPr>
                <w:rStyle w:val="28"/>
                <w:rFonts w:hint="eastAsia" w:ascii="方正仿宋_GBK" w:hAnsi="方正仿宋_GBK" w:eastAsia="方正仿宋_GBK" w:cs="方正仿宋_GBK"/>
                <w:b w:val="0"/>
                <w:color w:val="auto"/>
                <w:sz w:val="24"/>
                <w:szCs w:val="24"/>
              </w:rPr>
              <w:t>规定情形</w:t>
            </w:r>
            <w:r>
              <w:rPr>
                <w:rStyle w:val="27"/>
                <w:rFonts w:hint="eastAsia" w:ascii="方正仿宋_GBK" w:hAnsi="方正仿宋_GBK" w:eastAsia="方正仿宋_GBK" w:cs="方正仿宋_GBK"/>
                <w:color w:val="auto"/>
                <w:sz w:val="24"/>
                <w:szCs w:val="24"/>
              </w:rPr>
              <w:t>的处罚</w:t>
            </w:r>
          </w:p>
        </w:tc>
        <w:tc>
          <w:tcPr>
            <w:tcW w:w="855" w:type="dxa"/>
            <w:tcBorders>
              <w:tl2br w:val="nil"/>
              <w:tr2bl w:val="nil"/>
            </w:tcBorders>
            <w:noWrap w:val="0"/>
            <w:tcMar>
              <w:left w:w="57" w:type="dxa"/>
              <w:right w:w="57" w:type="dxa"/>
            </w:tcMar>
            <w:vAlign w:val="center"/>
          </w:tcPr>
          <w:p w14:paraId="1F96EB8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14:paraId="7882F77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0F6F4E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《重庆市市容环境卫生管理条例》（2018年修正）第十八条第一款、第二款。</w:t>
            </w:r>
          </w:p>
        </w:tc>
        <w:tc>
          <w:tcPr>
            <w:tcW w:w="1080" w:type="dxa"/>
            <w:tcBorders>
              <w:tl2br w:val="nil"/>
              <w:tr2bl w:val="nil"/>
            </w:tcBorders>
            <w:noWrap w:val="0"/>
            <w:tcMar>
              <w:left w:w="57" w:type="dxa"/>
              <w:right w:w="57" w:type="dxa"/>
            </w:tcMar>
            <w:vAlign w:val="center"/>
          </w:tcPr>
          <w:p w14:paraId="72D18CE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351503D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987" w:hRule="atLeast"/>
          <w:jc w:val="center"/>
        </w:trPr>
        <w:tc>
          <w:tcPr>
            <w:tcW w:w="495" w:type="dxa"/>
            <w:tcBorders>
              <w:tl2br w:val="nil"/>
              <w:tr2bl w:val="nil"/>
            </w:tcBorders>
            <w:noWrap w:val="0"/>
            <w:tcMar>
              <w:left w:w="57" w:type="dxa"/>
              <w:right w:w="57" w:type="dxa"/>
            </w:tcMar>
            <w:vAlign w:val="center"/>
          </w:tcPr>
          <w:p w14:paraId="6C31C69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11</w:t>
            </w:r>
          </w:p>
        </w:tc>
        <w:tc>
          <w:tcPr>
            <w:tcW w:w="2669" w:type="dxa"/>
            <w:tcBorders>
              <w:tl2br w:val="nil"/>
              <w:tr2bl w:val="nil"/>
            </w:tcBorders>
            <w:noWrap w:val="0"/>
            <w:tcMar>
              <w:left w:w="57" w:type="dxa"/>
              <w:right w:w="57" w:type="dxa"/>
            </w:tcMar>
            <w:vAlign w:val="center"/>
          </w:tcPr>
          <w:p w14:paraId="5BC6014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对霓虹灯、电子显示屏（牌）、灯箱等形式的户外广告未保持完好、有破损、污迹和严重褪色，未显示完好的处罚</w:t>
            </w:r>
          </w:p>
        </w:tc>
        <w:tc>
          <w:tcPr>
            <w:tcW w:w="855" w:type="dxa"/>
            <w:tcBorders>
              <w:tl2br w:val="nil"/>
              <w:tr2bl w:val="nil"/>
            </w:tcBorders>
            <w:noWrap w:val="0"/>
            <w:tcMar>
              <w:left w:w="57" w:type="dxa"/>
              <w:right w:w="57" w:type="dxa"/>
            </w:tcMar>
            <w:vAlign w:val="center"/>
          </w:tcPr>
          <w:p w14:paraId="58DFC97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14:paraId="7BE2B08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2F2C9D8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《重庆市市容环境卫生管理条例》（2018年修正）第三十六条。</w:t>
            </w:r>
          </w:p>
        </w:tc>
        <w:tc>
          <w:tcPr>
            <w:tcW w:w="1080" w:type="dxa"/>
            <w:tcBorders>
              <w:tl2br w:val="nil"/>
              <w:tr2bl w:val="nil"/>
            </w:tcBorders>
            <w:noWrap w:val="0"/>
            <w:tcMar>
              <w:left w:w="57" w:type="dxa"/>
              <w:right w:w="57" w:type="dxa"/>
            </w:tcMar>
            <w:vAlign w:val="center"/>
          </w:tcPr>
          <w:p w14:paraId="72BDE6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54F00EE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930" w:hRule="atLeast"/>
          <w:jc w:val="center"/>
        </w:trPr>
        <w:tc>
          <w:tcPr>
            <w:tcW w:w="495" w:type="dxa"/>
            <w:tcBorders>
              <w:tl2br w:val="nil"/>
              <w:tr2bl w:val="nil"/>
            </w:tcBorders>
            <w:noWrap w:val="0"/>
            <w:tcMar>
              <w:left w:w="57" w:type="dxa"/>
              <w:right w:w="57" w:type="dxa"/>
            </w:tcMar>
            <w:vAlign w:val="center"/>
          </w:tcPr>
          <w:p w14:paraId="7F0C6DF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12</w:t>
            </w:r>
          </w:p>
        </w:tc>
        <w:tc>
          <w:tcPr>
            <w:tcW w:w="2669" w:type="dxa"/>
            <w:tcBorders>
              <w:tl2br w:val="nil"/>
              <w:tr2bl w:val="nil"/>
            </w:tcBorders>
            <w:noWrap w:val="0"/>
            <w:tcMar>
              <w:left w:w="57" w:type="dxa"/>
              <w:right w:w="57" w:type="dxa"/>
            </w:tcMar>
            <w:vAlign w:val="center"/>
          </w:tcPr>
          <w:p w14:paraId="2D6F67F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对在道路上的通讯、邮政、电力、有线电视、公交客运、环境卫生等设施出现污损、残缺未及时清洗或修复的处罚</w:t>
            </w:r>
          </w:p>
        </w:tc>
        <w:tc>
          <w:tcPr>
            <w:tcW w:w="855" w:type="dxa"/>
            <w:tcBorders>
              <w:tl2br w:val="nil"/>
              <w:tr2bl w:val="nil"/>
            </w:tcBorders>
            <w:noWrap w:val="0"/>
            <w:tcMar>
              <w:left w:w="57" w:type="dxa"/>
              <w:right w:w="57" w:type="dxa"/>
            </w:tcMar>
            <w:vAlign w:val="center"/>
          </w:tcPr>
          <w:p w14:paraId="4351C90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14:paraId="74A0376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E5C245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《重庆市市容环境卫生管理条例》（2018年修正）第十六条。</w:t>
            </w:r>
          </w:p>
        </w:tc>
        <w:tc>
          <w:tcPr>
            <w:tcW w:w="1080" w:type="dxa"/>
            <w:tcBorders>
              <w:tl2br w:val="nil"/>
              <w:tr2bl w:val="nil"/>
            </w:tcBorders>
            <w:noWrap w:val="0"/>
            <w:tcMar>
              <w:left w:w="57" w:type="dxa"/>
              <w:right w:w="57" w:type="dxa"/>
            </w:tcMar>
            <w:vAlign w:val="center"/>
          </w:tcPr>
          <w:p w14:paraId="57A4363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09CF5063">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14:paraId="0F4EF9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13</w:t>
            </w:r>
          </w:p>
        </w:tc>
        <w:tc>
          <w:tcPr>
            <w:tcW w:w="2669" w:type="dxa"/>
            <w:tcBorders>
              <w:tl2br w:val="nil"/>
              <w:tr2bl w:val="nil"/>
            </w:tcBorders>
            <w:noWrap w:val="0"/>
            <w:tcMar>
              <w:left w:w="57" w:type="dxa"/>
              <w:right w:w="57" w:type="dxa"/>
            </w:tcMar>
            <w:vAlign w:val="center"/>
          </w:tcPr>
          <w:p w14:paraId="26FF3FE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w:t>
            </w:r>
            <w:r>
              <w:rPr>
                <w:rStyle w:val="27"/>
                <w:rFonts w:hint="eastAsia" w:ascii="方正仿宋_GBK" w:hAnsi="方正仿宋_GBK" w:eastAsia="方正仿宋_GBK" w:cs="方正仿宋_GBK"/>
                <w:color w:val="auto"/>
                <w:sz w:val="24"/>
                <w:szCs w:val="24"/>
              </w:rPr>
              <w:t>经批准</w:t>
            </w:r>
            <w:r>
              <w:rPr>
                <w:rStyle w:val="29"/>
                <w:rFonts w:hint="eastAsia" w:ascii="方正仿宋_GBK" w:hAnsi="方正仿宋_GBK" w:eastAsia="方正仿宋_GBK" w:cs="方正仿宋_GBK"/>
                <w:color w:val="auto"/>
                <w:sz w:val="24"/>
                <w:szCs w:val="24"/>
              </w:rPr>
              <w:t>临时占用道路堆放建筑材料未放置整齐，散体、流体物料未使用围挡存放的处罚。</w:t>
            </w:r>
          </w:p>
        </w:tc>
        <w:tc>
          <w:tcPr>
            <w:tcW w:w="855" w:type="dxa"/>
            <w:tcBorders>
              <w:tl2br w:val="nil"/>
              <w:tr2bl w:val="nil"/>
            </w:tcBorders>
            <w:noWrap w:val="0"/>
            <w:tcMar>
              <w:left w:w="57" w:type="dxa"/>
              <w:right w:w="57" w:type="dxa"/>
            </w:tcMar>
            <w:vAlign w:val="center"/>
          </w:tcPr>
          <w:p w14:paraId="25D68C5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14:paraId="0771374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F7F853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《重庆市市容环境卫生管理条例》（2018年修正）第二十八条。</w:t>
            </w:r>
          </w:p>
        </w:tc>
        <w:tc>
          <w:tcPr>
            <w:tcW w:w="1080" w:type="dxa"/>
            <w:tcBorders>
              <w:tl2br w:val="nil"/>
              <w:tr2bl w:val="nil"/>
            </w:tcBorders>
            <w:noWrap w:val="0"/>
            <w:tcMar>
              <w:left w:w="57" w:type="dxa"/>
              <w:right w:w="57" w:type="dxa"/>
            </w:tcMar>
            <w:vAlign w:val="center"/>
          </w:tcPr>
          <w:p w14:paraId="30F93A3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06B4FD1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14:paraId="5932737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14</w:t>
            </w:r>
          </w:p>
        </w:tc>
        <w:tc>
          <w:tcPr>
            <w:tcW w:w="2669" w:type="dxa"/>
            <w:tcBorders>
              <w:tl2br w:val="nil"/>
              <w:tr2bl w:val="nil"/>
            </w:tcBorders>
            <w:noWrap w:val="0"/>
            <w:tcMar>
              <w:left w:w="57" w:type="dxa"/>
              <w:right w:w="57" w:type="dxa"/>
            </w:tcMar>
            <w:vAlign w:val="center"/>
          </w:tcPr>
          <w:p w14:paraId="1DE3481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对集贸摊区市场、临街门店的业主或经营者未按市容环境卫生主管部门要求设置垃圾收集容器，及时清运垃圾，保持环境整洁的处罚</w:t>
            </w:r>
          </w:p>
        </w:tc>
        <w:tc>
          <w:tcPr>
            <w:tcW w:w="855" w:type="dxa"/>
            <w:tcBorders>
              <w:tl2br w:val="nil"/>
              <w:tr2bl w:val="nil"/>
            </w:tcBorders>
            <w:noWrap w:val="0"/>
            <w:tcMar>
              <w:left w:w="57" w:type="dxa"/>
              <w:right w:w="57" w:type="dxa"/>
            </w:tcMar>
            <w:vAlign w:val="center"/>
          </w:tcPr>
          <w:p w14:paraId="0BD062F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14:paraId="342D9E5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0611E8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《重庆市市容环境卫生管理条例》（2018年修正）第四十三条。</w:t>
            </w:r>
          </w:p>
        </w:tc>
        <w:tc>
          <w:tcPr>
            <w:tcW w:w="1080" w:type="dxa"/>
            <w:tcBorders>
              <w:tl2br w:val="nil"/>
              <w:tr2bl w:val="nil"/>
            </w:tcBorders>
            <w:noWrap w:val="0"/>
            <w:tcMar>
              <w:left w:w="57" w:type="dxa"/>
              <w:right w:w="57" w:type="dxa"/>
            </w:tcMar>
            <w:vAlign w:val="center"/>
          </w:tcPr>
          <w:p w14:paraId="5F63414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0233C06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90" w:hRule="atLeast"/>
          <w:jc w:val="center"/>
        </w:trPr>
        <w:tc>
          <w:tcPr>
            <w:tcW w:w="495" w:type="dxa"/>
            <w:tcBorders>
              <w:tl2br w:val="nil"/>
              <w:tr2bl w:val="nil"/>
            </w:tcBorders>
            <w:noWrap w:val="0"/>
            <w:tcMar>
              <w:left w:w="57" w:type="dxa"/>
              <w:right w:w="57" w:type="dxa"/>
            </w:tcMar>
            <w:vAlign w:val="center"/>
          </w:tcPr>
          <w:p w14:paraId="128BB9C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15</w:t>
            </w:r>
          </w:p>
        </w:tc>
        <w:tc>
          <w:tcPr>
            <w:tcW w:w="2669" w:type="dxa"/>
            <w:tcBorders>
              <w:tl2br w:val="nil"/>
              <w:tr2bl w:val="nil"/>
            </w:tcBorders>
            <w:noWrap w:val="0"/>
            <w:tcMar>
              <w:left w:w="57" w:type="dxa"/>
              <w:right w:w="57" w:type="dxa"/>
            </w:tcMar>
            <w:vAlign w:val="center"/>
          </w:tcPr>
          <w:p w14:paraId="058157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对违反《重庆市市容环境卫生管理条例》第四十五条</w:t>
            </w:r>
            <w:r>
              <w:rPr>
                <w:rStyle w:val="28"/>
                <w:rFonts w:hint="eastAsia" w:ascii="方正仿宋_GBK" w:hAnsi="方正仿宋_GBK" w:eastAsia="方正仿宋_GBK" w:cs="方正仿宋_GBK"/>
                <w:b w:val="0"/>
                <w:bCs/>
                <w:color w:val="auto"/>
                <w:sz w:val="24"/>
                <w:szCs w:val="24"/>
              </w:rPr>
              <w:t>规定情形</w:t>
            </w:r>
            <w:r>
              <w:rPr>
                <w:rStyle w:val="27"/>
                <w:rFonts w:hint="eastAsia" w:ascii="方正仿宋_GBK" w:hAnsi="方正仿宋_GBK" w:eastAsia="方正仿宋_GBK" w:cs="方正仿宋_GBK"/>
                <w:color w:val="auto"/>
                <w:sz w:val="24"/>
                <w:szCs w:val="24"/>
              </w:rPr>
              <w:t>的处罚</w:t>
            </w:r>
          </w:p>
        </w:tc>
        <w:tc>
          <w:tcPr>
            <w:tcW w:w="855" w:type="dxa"/>
            <w:tcBorders>
              <w:tl2br w:val="nil"/>
              <w:tr2bl w:val="nil"/>
            </w:tcBorders>
            <w:noWrap w:val="0"/>
            <w:tcMar>
              <w:left w:w="57" w:type="dxa"/>
              <w:right w:w="57" w:type="dxa"/>
            </w:tcMar>
            <w:vAlign w:val="center"/>
          </w:tcPr>
          <w:p w14:paraId="745D187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区县城市管理部门</w:t>
            </w:r>
          </w:p>
        </w:tc>
        <w:tc>
          <w:tcPr>
            <w:tcW w:w="1980" w:type="dxa"/>
            <w:tcBorders>
              <w:tl2br w:val="nil"/>
              <w:tr2bl w:val="nil"/>
            </w:tcBorders>
            <w:noWrap w:val="0"/>
            <w:tcMar>
              <w:left w:w="57" w:type="dxa"/>
              <w:right w:w="57" w:type="dxa"/>
            </w:tcMar>
            <w:vAlign w:val="center"/>
          </w:tcPr>
          <w:p w14:paraId="628C5C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408E81B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《重庆市市容环境卫生管理条例》（2018年修正）第四十五条。</w:t>
            </w:r>
          </w:p>
        </w:tc>
        <w:tc>
          <w:tcPr>
            <w:tcW w:w="1080" w:type="dxa"/>
            <w:tcBorders>
              <w:tl2br w:val="nil"/>
              <w:tr2bl w:val="nil"/>
            </w:tcBorders>
            <w:noWrap w:val="0"/>
            <w:tcMar>
              <w:left w:w="57" w:type="dxa"/>
              <w:right w:w="57" w:type="dxa"/>
            </w:tcMar>
            <w:vAlign w:val="center"/>
          </w:tcPr>
          <w:p w14:paraId="6ADE8E6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所有镇（街道）</w:t>
            </w:r>
          </w:p>
        </w:tc>
      </w:tr>
      <w:tr w14:paraId="09D2E7F5">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9029" w:type="dxa"/>
            <w:gridSpan w:val="6"/>
            <w:tcBorders>
              <w:tl2br w:val="nil"/>
              <w:tr2bl w:val="nil"/>
            </w:tcBorders>
            <w:noWrap w:val="0"/>
            <w:tcMar>
              <w:left w:w="57" w:type="dxa"/>
              <w:right w:w="57" w:type="dxa"/>
            </w:tcMar>
            <w:vAlign w:val="center"/>
          </w:tcPr>
          <w:p w14:paraId="5E271D2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二、自选赋权事项（</w:t>
            </w:r>
            <w:r>
              <w:rPr>
                <w:rFonts w:hint="eastAsia" w:ascii="方正仿宋_GBK" w:hAnsi="方正仿宋_GBK" w:eastAsia="方正仿宋_GBK" w:cs="方正仿宋_GBK"/>
                <w:kern w:val="0"/>
                <w:sz w:val="24"/>
                <w:szCs w:val="24"/>
                <w:lang w:val="en-US" w:eastAsia="zh-CN"/>
              </w:rPr>
              <w:t>84</w:t>
            </w:r>
            <w:r>
              <w:rPr>
                <w:rFonts w:hint="eastAsia" w:ascii="方正仿宋_GBK" w:hAnsi="方正仿宋_GBK" w:eastAsia="方正仿宋_GBK" w:cs="方正仿宋_GBK"/>
                <w:kern w:val="0"/>
                <w:sz w:val="24"/>
                <w:szCs w:val="24"/>
              </w:rPr>
              <w:t>项）</w:t>
            </w:r>
          </w:p>
        </w:tc>
      </w:tr>
      <w:tr w14:paraId="43C3557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C6457F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16</w:t>
            </w:r>
          </w:p>
        </w:tc>
        <w:tc>
          <w:tcPr>
            <w:tcW w:w="2669" w:type="dxa"/>
            <w:tcBorders>
              <w:tl2br w:val="nil"/>
              <w:tr2bl w:val="nil"/>
            </w:tcBorders>
            <w:noWrap w:val="0"/>
            <w:tcMar>
              <w:left w:w="57" w:type="dxa"/>
              <w:right w:w="57" w:type="dxa"/>
            </w:tcMar>
            <w:vAlign w:val="center"/>
          </w:tcPr>
          <w:p w14:paraId="3962109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对燃气用户及相关单位和个人有《城镇燃气管理条例》第四十九条第一项、第二项、第四项规定情形的处罚</w:t>
            </w:r>
          </w:p>
        </w:tc>
        <w:tc>
          <w:tcPr>
            <w:tcW w:w="855" w:type="dxa"/>
            <w:tcBorders>
              <w:tl2br w:val="nil"/>
              <w:tr2bl w:val="nil"/>
            </w:tcBorders>
            <w:noWrap w:val="0"/>
            <w:tcMar>
              <w:left w:w="57" w:type="dxa"/>
              <w:right w:w="57" w:type="dxa"/>
            </w:tcMar>
            <w:vAlign w:val="center"/>
          </w:tcPr>
          <w:p w14:paraId="793CE4C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区县经济信息部门</w:t>
            </w:r>
          </w:p>
        </w:tc>
        <w:tc>
          <w:tcPr>
            <w:tcW w:w="1980" w:type="dxa"/>
            <w:tcBorders>
              <w:tl2br w:val="nil"/>
              <w:tr2bl w:val="nil"/>
            </w:tcBorders>
            <w:noWrap w:val="0"/>
            <w:tcMar>
              <w:left w:w="57" w:type="dxa"/>
              <w:right w:w="57" w:type="dxa"/>
            </w:tcMar>
            <w:vAlign w:val="center"/>
          </w:tcPr>
          <w:p w14:paraId="762608D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BB3540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《城镇燃气管理条例》（2016年修订）第四十九条第一款第一项、第二项、第四项。</w:t>
            </w:r>
          </w:p>
        </w:tc>
        <w:tc>
          <w:tcPr>
            <w:tcW w:w="1080" w:type="dxa"/>
            <w:tcBorders>
              <w:tl2br w:val="nil"/>
              <w:tr2bl w:val="nil"/>
            </w:tcBorders>
            <w:noWrap w:val="0"/>
            <w:tcMar>
              <w:left w:w="57" w:type="dxa"/>
              <w:right w:w="57" w:type="dxa"/>
            </w:tcMar>
            <w:vAlign w:val="center"/>
          </w:tcPr>
          <w:p w14:paraId="7E3DA0E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4B00C7F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75C4130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17</w:t>
            </w:r>
          </w:p>
        </w:tc>
        <w:tc>
          <w:tcPr>
            <w:tcW w:w="2669" w:type="dxa"/>
            <w:tcBorders>
              <w:tl2br w:val="nil"/>
              <w:tr2bl w:val="nil"/>
            </w:tcBorders>
            <w:noWrap w:val="0"/>
            <w:tcMar>
              <w:left w:w="57" w:type="dxa"/>
              <w:right w:w="57" w:type="dxa"/>
            </w:tcMar>
            <w:vAlign w:val="center"/>
          </w:tcPr>
          <w:p w14:paraId="3AD4D88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对天然气用户无正当理由拒绝入户安全检查的处罚</w:t>
            </w:r>
          </w:p>
        </w:tc>
        <w:tc>
          <w:tcPr>
            <w:tcW w:w="855" w:type="dxa"/>
            <w:tcBorders>
              <w:tl2br w:val="nil"/>
              <w:tr2bl w:val="nil"/>
            </w:tcBorders>
            <w:noWrap w:val="0"/>
            <w:tcMar>
              <w:left w:w="57" w:type="dxa"/>
              <w:right w:w="57" w:type="dxa"/>
            </w:tcMar>
            <w:vAlign w:val="center"/>
          </w:tcPr>
          <w:p w14:paraId="19D38CA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区县经济信息部门</w:t>
            </w:r>
          </w:p>
        </w:tc>
        <w:tc>
          <w:tcPr>
            <w:tcW w:w="1980" w:type="dxa"/>
            <w:tcBorders>
              <w:tl2br w:val="nil"/>
              <w:tr2bl w:val="nil"/>
            </w:tcBorders>
            <w:noWrap w:val="0"/>
            <w:tcMar>
              <w:left w:w="57" w:type="dxa"/>
              <w:right w:w="57" w:type="dxa"/>
            </w:tcMar>
            <w:vAlign w:val="center"/>
          </w:tcPr>
          <w:p w14:paraId="57C307C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1144CA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《重庆市天然气管理条例》（2019年修订）第六十条第一款第一项。</w:t>
            </w:r>
          </w:p>
        </w:tc>
        <w:tc>
          <w:tcPr>
            <w:tcW w:w="1080" w:type="dxa"/>
            <w:tcBorders>
              <w:tl2br w:val="nil"/>
              <w:tr2bl w:val="nil"/>
            </w:tcBorders>
            <w:noWrap w:val="0"/>
            <w:tcMar>
              <w:left w:w="57" w:type="dxa"/>
              <w:right w:w="57" w:type="dxa"/>
            </w:tcMar>
            <w:vAlign w:val="center"/>
          </w:tcPr>
          <w:p w14:paraId="1DE44F0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6CCB25B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7401B4D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18</w:t>
            </w:r>
          </w:p>
        </w:tc>
        <w:tc>
          <w:tcPr>
            <w:tcW w:w="2669" w:type="dxa"/>
            <w:tcBorders>
              <w:tl2br w:val="nil"/>
              <w:tr2bl w:val="nil"/>
            </w:tcBorders>
            <w:noWrap w:val="0"/>
            <w:tcMar>
              <w:left w:w="57" w:type="dxa"/>
              <w:right w:w="57" w:type="dxa"/>
            </w:tcMar>
            <w:vAlign w:val="center"/>
          </w:tcPr>
          <w:p w14:paraId="1AE8343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不符合条件的人员擅自安装、维修天然气燃烧器具的处罚</w:t>
            </w:r>
          </w:p>
        </w:tc>
        <w:tc>
          <w:tcPr>
            <w:tcW w:w="855" w:type="dxa"/>
            <w:tcBorders>
              <w:tl2br w:val="nil"/>
              <w:tr2bl w:val="nil"/>
            </w:tcBorders>
            <w:noWrap w:val="0"/>
            <w:tcMar>
              <w:left w:w="57" w:type="dxa"/>
              <w:right w:w="57" w:type="dxa"/>
            </w:tcMar>
            <w:vAlign w:val="center"/>
          </w:tcPr>
          <w:p w14:paraId="6F1C379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区县经济信息部门</w:t>
            </w:r>
          </w:p>
        </w:tc>
        <w:tc>
          <w:tcPr>
            <w:tcW w:w="1980" w:type="dxa"/>
            <w:tcBorders>
              <w:tl2br w:val="nil"/>
              <w:tr2bl w:val="nil"/>
            </w:tcBorders>
            <w:noWrap w:val="0"/>
            <w:tcMar>
              <w:left w:w="57" w:type="dxa"/>
              <w:right w:w="57" w:type="dxa"/>
            </w:tcMar>
            <w:vAlign w:val="center"/>
          </w:tcPr>
          <w:p w14:paraId="683165B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42EFAEB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《重庆市天然气管理条例》（2019年修订）第六十条第二款。</w:t>
            </w:r>
          </w:p>
        </w:tc>
        <w:tc>
          <w:tcPr>
            <w:tcW w:w="1080" w:type="dxa"/>
            <w:tcBorders>
              <w:tl2br w:val="nil"/>
              <w:tr2bl w:val="nil"/>
            </w:tcBorders>
            <w:noWrap w:val="0"/>
            <w:tcMar>
              <w:left w:w="57" w:type="dxa"/>
              <w:right w:w="57" w:type="dxa"/>
            </w:tcMar>
            <w:vAlign w:val="center"/>
          </w:tcPr>
          <w:p w14:paraId="4DF3E83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355E032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569AD63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spacing w:val="0"/>
                <w:kern w:val="0"/>
                <w:sz w:val="24"/>
                <w:szCs w:val="24"/>
                <w:u w:val="none"/>
                <w:lang w:bidi="ar"/>
              </w:rPr>
              <w:t>19</w:t>
            </w:r>
          </w:p>
        </w:tc>
        <w:tc>
          <w:tcPr>
            <w:tcW w:w="2669" w:type="dxa"/>
            <w:tcBorders>
              <w:tl2br w:val="nil"/>
              <w:tr2bl w:val="nil"/>
            </w:tcBorders>
            <w:noWrap w:val="0"/>
            <w:tcMar>
              <w:left w:w="57" w:type="dxa"/>
              <w:right w:w="57" w:type="dxa"/>
            </w:tcMar>
            <w:vAlign w:val="center"/>
          </w:tcPr>
          <w:p w14:paraId="3D4C011B">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对消防安全重点单位及公安派出所监督检查单位以外其他单位或者个人损坏、挪用或者擅自拆除、停用消防设施、器材的处罚</w:t>
            </w:r>
          </w:p>
        </w:tc>
        <w:tc>
          <w:tcPr>
            <w:tcW w:w="855" w:type="dxa"/>
            <w:tcBorders>
              <w:tl2br w:val="nil"/>
              <w:tr2bl w:val="nil"/>
            </w:tcBorders>
            <w:noWrap w:val="0"/>
            <w:tcMar>
              <w:left w:w="57" w:type="dxa"/>
              <w:right w:w="57" w:type="dxa"/>
            </w:tcMar>
            <w:vAlign w:val="center"/>
          </w:tcPr>
          <w:p w14:paraId="3E235C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14:paraId="19E255C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77F37B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《中华人民共和国消防法》（2021年修正）第六十条第一款第二项、第二款。</w:t>
            </w:r>
          </w:p>
        </w:tc>
        <w:tc>
          <w:tcPr>
            <w:tcW w:w="1080" w:type="dxa"/>
            <w:tcBorders>
              <w:tl2br w:val="nil"/>
              <w:tr2bl w:val="nil"/>
            </w:tcBorders>
            <w:noWrap w:val="0"/>
            <w:tcMar>
              <w:left w:w="57" w:type="dxa"/>
              <w:right w:w="57" w:type="dxa"/>
            </w:tcMar>
            <w:vAlign w:val="center"/>
          </w:tcPr>
          <w:p w14:paraId="4485A46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017165E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4D43E31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20</w:t>
            </w:r>
          </w:p>
        </w:tc>
        <w:tc>
          <w:tcPr>
            <w:tcW w:w="2669" w:type="dxa"/>
            <w:tcBorders>
              <w:tl2br w:val="nil"/>
              <w:tr2bl w:val="nil"/>
            </w:tcBorders>
            <w:noWrap w:val="0"/>
            <w:tcMar>
              <w:left w:w="57" w:type="dxa"/>
              <w:right w:w="57" w:type="dxa"/>
            </w:tcMar>
            <w:vAlign w:val="center"/>
          </w:tcPr>
          <w:p w14:paraId="08C2F6A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对消防安全重点单位及公安派出所监督检查单位以外其他单位或者个人在高层建筑内宾馆、餐饮场所的厨房烟道、燃气管道未定期检查、清洗和保养的处罚</w:t>
            </w:r>
          </w:p>
        </w:tc>
        <w:tc>
          <w:tcPr>
            <w:tcW w:w="855" w:type="dxa"/>
            <w:tcBorders>
              <w:tl2br w:val="nil"/>
              <w:tr2bl w:val="nil"/>
            </w:tcBorders>
            <w:noWrap w:val="0"/>
            <w:tcMar>
              <w:left w:w="57" w:type="dxa"/>
              <w:right w:w="57" w:type="dxa"/>
            </w:tcMar>
            <w:vAlign w:val="center"/>
          </w:tcPr>
          <w:p w14:paraId="7FCCCF0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14:paraId="73FA00C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67DE52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《重庆市高层建筑消防安全管理规定》（2019年施行）第六十一条第一项。</w:t>
            </w:r>
          </w:p>
        </w:tc>
        <w:tc>
          <w:tcPr>
            <w:tcW w:w="1080" w:type="dxa"/>
            <w:tcBorders>
              <w:tl2br w:val="nil"/>
              <w:tr2bl w:val="nil"/>
            </w:tcBorders>
            <w:noWrap w:val="0"/>
            <w:tcMar>
              <w:left w:w="57" w:type="dxa"/>
              <w:right w:w="57" w:type="dxa"/>
            </w:tcMar>
            <w:vAlign w:val="center"/>
          </w:tcPr>
          <w:p w14:paraId="66BFF5D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01F9E7F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3A8C233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21</w:t>
            </w:r>
          </w:p>
        </w:tc>
        <w:tc>
          <w:tcPr>
            <w:tcW w:w="2669" w:type="dxa"/>
            <w:tcBorders>
              <w:tl2br w:val="nil"/>
              <w:tr2bl w:val="nil"/>
            </w:tcBorders>
            <w:noWrap w:val="0"/>
            <w:tcMar>
              <w:left w:w="57" w:type="dxa"/>
              <w:right w:w="57" w:type="dxa"/>
            </w:tcMar>
            <w:vAlign w:val="center"/>
          </w:tcPr>
          <w:p w14:paraId="06A5308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对消防安全重点单位及公安派出所监督检查单位以外其他单位或者个人在人员密集场所的门窗上设置影响逃生和灭火救援的障碍物的处罚</w:t>
            </w:r>
          </w:p>
        </w:tc>
        <w:tc>
          <w:tcPr>
            <w:tcW w:w="855" w:type="dxa"/>
            <w:tcBorders>
              <w:tl2br w:val="nil"/>
              <w:tr2bl w:val="nil"/>
            </w:tcBorders>
            <w:noWrap w:val="0"/>
            <w:tcMar>
              <w:left w:w="57" w:type="dxa"/>
              <w:right w:w="57" w:type="dxa"/>
            </w:tcMar>
            <w:vAlign w:val="center"/>
          </w:tcPr>
          <w:p w14:paraId="77D035A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14:paraId="24178FA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08FD03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《中华人民共和国消防法》（2021年修正）第六十条第六项；《重庆市消防条例》（2013年修正）第六十二条第二项。</w:t>
            </w:r>
          </w:p>
        </w:tc>
        <w:tc>
          <w:tcPr>
            <w:tcW w:w="1080" w:type="dxa"/>
            <w:tcBorders>
              <w:tl2br w:val="nil"/>
              <w:tr2bl w:val="nil"/>
            </w:tcBorders>
            <w:noWrap w:val="0"/>
            <w:tcMar>
              <w:left w:w="57" w:type="dxa"/>
              <w:right w:w="57" w:type="dxa"/>
            </w:tcMar>
            <w:vAlign w:val="center"/>
          </w:tcPr>
          <w:p w14:paraId="6FC263D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5922562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52A9294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22</w:t>
            </w:r>
          </w:p>
        </w:tc>
        <w:tc>
          <w:tcPr>
            <w:tcW w:w="2669" w:type="dxa"/>
            <w:tcBorders>
              <w:tl2br w:val="nil"/>
              <w:tr2bl w:val="nil"/>
            </w:tcBorders>
            <w:noWrap w:val="0"/>
            <w:tcMar>
              <w:left w:w="57" w:type="dxa"/>
              <w:right w:w="57" w:type="dxa"/>
            </w:tcMar>
            <w:vAlign w:val="center"/>
          </w:tcPr>
          <w:p w14:paraId="173CFC2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对消防安全重点单位及公安派出所监督检查单位以外其他单位或者个人在具有火灾、爆炸危险的场所吸烟的处罚</w:t>
            </w:r>
          </w:p>
        </w:tc>
        <w:tc>
          <w:tcPr>
            <w:tcW w:w="855" w:type="dxa"/>
            <w:tcBorders>
              <w:tl2br w:val="nil"/>
              <w:tr2bl w:val="nil"/>
            </w:tcBorders>
            <w:noWrap w:val="0"/>
            <w:tcMar>
              <w:left w:w="57" w:type="dxa"/>
              <w:right w:w="57" w:type="dxa"/>
            </w:tcMar>
            <w:vAlign w:val="center"/>
          </w:tcPr>
          <w:p w14:paraId="49C796C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14:paraId="6763680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行政处罚权（公安机关依法行使的除外）以及与其行政处罚权有关的行政检查、行政强制措施</w:t>
            </w:r>
          </w:p>
        </w:tc>
        <w:tc>
          <w:tcPr>
            <w:tcW w:w="1950" w:type="dxa"/>
            <w:tcBorders>
              <w:tl2br w:val="nil"/>
              <w:tr2bl w:val="nil"/>
            </w:tcBorders>
            <w:noWrap w:val="0"/>
            <w:tcMar>
              <w:left w:w="57" w:type="dxa"/>
              <w:right w:w="57" w:type="dxa"/>
            </w:tcMar>
            <w:vAlign w:val="center"/>
          </w:tcPr>
          <w:p w14:paraId="253DE2E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《中华人民共和国消防法》（2021年修正）第六十三条第二项。</w:t>
            </w:r>
          </w:p>
        </w:tc>
        <w:tc>
          <w:tcPr>
            <w:tcW w:w="1080" w:type="dxa"/>
            <w:tcBorders>
              <w:tl2br w:val="nil"/>
              <w:tr2bl w:val="nil"/>
            </w:tcBorders>
            <w:noWrap w:val="0"/>
            <w:tcMar>
              <w:left w:w="57" w:type="dxa"/>
              <w:right w:w="57" w:type="dxa"/>
            </w:tcMar>
            <w:vAlign w:val="center"/>
          </w:tcPr>
          <w:p w14:paraId="13D064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66775EC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5315527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23</w:t>
            </w:r>
          </w:p>
        </w:tc>
        <w:tc>
          <w:tcPr>
            <w:tcW w:w="2669" w:type="dxa"/>
            <w:tcBorders>
              <w:tl2br w:val="nil"/>
              <w:tr2bl w:val="nil"/>
            </w:tcBorders>
            <w:noWrap w:val="0"/>
            <w:tcMar>
              <w:left w:w="57" w:type="dxa"/>
              <w:right w:w="57" w:type="dxa"/>
            </w:tcMar>
            <w:vAlign w:val="center"/>
          </w:tcPr>
          <w:p w14:paraId="1DC3026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对消防安全重点单位及公安派出所监督检查单位以外其他单位或者个人违反规定使用明火作业的处罚</w:t>
            </w:r>
          </w:p>
        </w:tc>
        <w:tc>
          <w:tcPr>
            <w:tcW w:w="855" w:type="dxa"/>
            <w:tcBorders>
              <w:tl2br w:val="nil"/>
              <w:tr2bl w:val="nil"/>
            </w:tcBorders>
            <w:noWrap w:val="0"/>
            <w:tcMar>
              <w:left w:w="57" w:type="dxa"/>
              <w:right w:w="57" w:type="dxa"/>
            </w:tcMar>
            <w:vAlign w:val="center"/>
          </w:tcPr>
          <w:p w14:paraId="5EFAC1A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14:paraId="792945B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行政处罚权（公安机关依法行使的除外）以及与其行政处罚权有关的行政检查、行政强制措施</w:t>
            </w:r>
          </w:p>
        </w:tc>
        <w:tc>
          <w:tcPr>
            <w:tcW w:w="1950" w:type="dxa"/>
            <w:tcBorders>
              <w:tl2br w:val="nil"/>
              <w:tr2bl w:val="nil"/>
            </w:tcBorders>
            <w:noWrap w:val="0"/>
            <w:tcMar>
              <w:left w:w="57" w:type="dxa"/>
              <w:right w:w="57" w:type="dxa"/>
            </w:tcMar>
            <w:vAlign w:val="center"/>
          </w:tcPr>
          <w:p w14:paraId="178BDC3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《中华人民共和国消防法》（2021年修正）第六十三条第二项。</w:t>
            </w:r>
          </w:p>
        </w:tc>
        <w:tc>
          <w:tcPr>
            <w:tcW w:w="1080" w:type="dxa"/>
            <w:tcBorders>
              <w:tl2br w:val="nil"/>
              <w:tr2bl w:val="nil"/>
            </w:tcBorders>
            <w:noWrap w:val="0"/>
            <w:tcMar>
              <w:left w:w="57" w:type="dxa"/>
              <w:right w:w="57" w:type="dxa"/>
            </w:tcMar>
            <w:vAlign w:val="center"/>
          </w:tcPr>
          <w:p w14:paraId="513BBEF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103A15B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3F5623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24</w:t>
            </w:r>
          </w:p>
        </w:tc>
        <w:tc>
          <w:tcPr>
            <w:tcW w:w="2669" w:type="dxa"/>
            <w:tcBorders>
              <w:tl2br w:val="nil"/>
              <w:tr2bl w:val="nil"/>
            </w:tcBorders>
            <w:noWrap w:val="0"/>
            <w:tcMar>
              <w:left w:w="57" w:type="dxa"/>
              <w:right w:w="57" w:type="dxa"/>
            </w:tcMar>
            <w:vAlign w:val="center"/>
          </w:tcPr>
          <w:p w14:paraId="042CB09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对消防安全重点单位及公安派出所监督检查单位以外其他的机关、团体、企业、事业等单位或者个人违反《中华人民共和国消防法》第十八条、第二十一条第二款规定情形的处罚</w:t>
            </w:r>
          </w:p>
        </w:tc>
        <w:tc>
          <w:tcPr>
            <w:tcW w:w="855" w:type="dxa"/>
            <w:tcBorders>
              <w:tl2br w:val="nil"/>
              <w:tr2bl w:val="nil"/>
            </w:tcBorders>
            <w:noWrap w:val="0"/>
            <w:tcMar>
              <w:left w:w="57" w:type="dxa"/>
              <w:right w:w="57" w:type="dxa"/>
            </w:tcMar>
            <w:vAlign w:val="center"/>
          </w:tcPr>
          <w:p w14:paraId="216D73B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14:paraId="144B7A5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F69607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《中华人民共和国消防法》（2021年修正）第六十七条。</w:t>
            </w:r>
          </w:p>
        </w:tc>
        <w:tc>
          <w:tcPr>
            <w:tcW w:w="1080" w:type="dxa"/>
            <w:tcBorders>
              <w:tl2br w:val="nil"/>
              <w:tr2bl w:val="nil"/>
            </w:tcBorders>
            <w:noWrap w:val="0"/>
            <w:tcMar>
              <w:left w:w="57" w:type="dxa"/>
              <w:right w:w="57" w:type="dxa"/>
            </w:tcMar>
            <w:vAlign w:val="center"/>
          </w:tcPr>
          <w:p w14:paraId="5D30DE5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320960F5">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EC915B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25</w:t>
            </w:r>
          </w:p>
        </w:tc>
        <w:tc>
          <w:tcPr>
            <w:tcW w:w="2669" w:type="dxa"/>
            <w:tcBorders>
              <w:tl2br w:val="nil"/>
              <w:tr2bl w:val="nil"/>
            </w:tcBorders>
            <w:noWrap w:val="0"/>
            <w:tcMar>
              <w:left w:w="57" w:type="dxa"/>
              <w:right w:w="57" w:type="dxa"/>
            </w:tcMar>
            <w:vAlign w:val="center"/>
          </w:tcPr>
          <w:p w14:paraId="6EE4A2E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对消防安全重点单位及公安派出所监督检查单位以外其他单位或者个人消防控制室无人值班的处罚</w:t>
            </w:r>
          </w:p>
        </w:tc>
        <w:tc>
          <w:tcPr>
            <w:tcW w:w="855" w:type="dxa"/>
            <w:tcBorders>
              <w:tl2br w:val="nil"/>
              <w:tr2bl w:val="nil"/>
            </w:tcBorders>
            <w:noWrap w:val="0"/>
            <w:tcMar>
              <w:left w:w="57" w:type="dxa"/>
              <w:right w:w="57" w:type="dxa"/>
            </w:tcMar>
            <w:vAlign w:val="center"/>
          </w:tcPr>
          <w:p w14:paraId="461EBCE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14:paraId="43113D0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7206EC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《重庆市消防条例》（2013年修正）第六十四条。</w:t>
            </w:r>
          </w:p>
        </w:tc>
        <w:tc>
          <w:tcPr>
            <w:tcW w:w="1080" w:type="dxa"/>
            <w:tcBorders>
              <w:tl2br w:val="nil"/>
              <w:tr2bl w:val="nil"/>
            </w:tcBorders>
            <w:noWrap w:val="0"/>
            <w:tcMar>
              <w:left w:w="57" w:type="dxa"/>
              <w:right w:w="57" w:type="dxa"/>
            </w:tcMar>
            <w:vAlign w:val="center"/>
          </w:tcPr>
          <w:p w14:paraId="1D60D5A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7582947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6EFC0FC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26</w:t>
            </w:r>
          </w:p>
        </w:tc>
        <w:tc>
          <w:tcPr>
            <w:tcW w:w="2669" w:type="dxa"/>
            <w:tcBorders>
              <w:tl2br w:val="nil"/>
              <w:tr2bl w:val="nil"/>
            </w:tcBorders>
            <w:noWrap w:val="0"/>
            <w:tcMar>
              <w:left w:w="57" w:type="dxa"/>
              <w:right w:w="57" w:type="dxa"/>
            </w:tcMar>
            <w:vAlign w:val="center"/>
          </w:tcPr>
          <w:p w14:paraId="4E47123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对消防安全重点单位及公安派出所监督检查单位以外其他单位或者个人在高层民用建筑的公共门厅、疏散走道、楼梯间、安全出口停放电动自行车或者为电动自行车充电，拒不改正的处罚</w:t>
            </w:r>
          </w:p>
        </w:tc>
        <w:tc>
          <w:tcPr>
            <w:tcW w:w="855" w:type="dxa"/>
            <w:tcBorders>
              <w:tl2br w:val="nil"/>
              <w:tr2bl w:val="nil"/>
            </w:tcBorders>
            <w:noWrap w:val="0"/>
            <w:tcMar>
              <w:left w:w="57" w:type="dxa"/>
              <w:right w:w="57" w:type="dxa"/>
            </w:tcMar>
            <w:vAlign w:val="center"/>
          </w:tcPr>
          <w:p w14:paraId="6C7405A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14:paraId="40D9388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153192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《高层民用建筑消防安全管理规定》（2021年施行）第四十七条第七项。</w:t>
            </w:r>
          </w:p>
        </w:tc>
        <w:tc>
          <w:tcPr>
            <w:tcW w:w="1080" w:type="dxa"/>
            <w:tcBorders>
              <w:tl2br w:val="nil"/>
              <w:tr2bl w:val="nil"/>
            </w:tcBorders>
            <w:noWrap w:val="0"/>
            <w:tcMar>
              <w:left w:w="57" w:type="dxa"/>
              <w:right w:w="57" w:type="dxa"/>
            </w:tcMar>
            <w:vAlign w:val="center"/>
          </w:tcPr>
          <w:p w14:paraId="2380D11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4DC3B7D3">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6BB5DBC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27</w:t>
            </w:r>
          </w:p>
        </w:tc>
        <w:tc>
          <w:tcPr>
            <w:tcW w:w="2669" w:type="dxa"/>
            <w:tcBorders>
              <w:tl2br w:val="nil"/>
              <w:tr2bl w:val="nil"/>
            </w:tcBorders>
            <w:noWrap w:val="0"/>
            <w:tcMar>
              <w:left w:w="57" w:type="dxa"/>
              <w:right w:w="57" w:type="dxa"/>
            </w:tcMar>
            <w:vAlign w:val="center"/>
          </w:tcPr>
          <w:p w14:paraId="5FE05CA0">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处罚</w:t>
            </w:r>
          </w:p>
        </w:tc>
        <w:tc>
          <w:tcPr>
            <w:tcW w:w="855" w:type="dxa"/>
            <w:tcBorders>
              <w:tl2br w:val="nil"/>
              <w:tr2bl w:val="nil"/>
            </w:tcBorders>
            <w:noWrap w:val="0"/>
            <w:tcMar>
              <w:left w:w="57" w:type="dxa"/>
              <w:right w:w="57" w:type="dxa"/>
            </w:tcMar>
            <w:vAlign w:val="center"/>
          </w:tcPr>
          <w:p w14:paraId="77ED39C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区县消防救援机构</w:t>
            </w:r>
          </w:p>
        </w:tc>
        <w:tc>
          <w:tcPr>
            <w:tcW w:w="1980" w:type="dxa"/>
            <w:tcBorders>
              <w:tl2br w:val="nil"/>
              <w:tr2bl w:val="nil"/>
            </w:tcBorders>
            <w:noWrap w:val="0"/>
            <w:tcMar>
              <w:left w:w="57" w:type="dxa"/>
              <w:right w:w="57" w:type="dxa"/>
            </w:tcMar>
            <w:vAlign w:val="center"/>
          </w:tcPr>
          <w:p w14:paraId="29E1AB6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3E759C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《中华人民共和国消防法》（2021年修正）第六十一条。</w:t>
            </w:r>
          </w:p>
        </w:tc>
        <w:tc>
          <w:tcPr>
            <w:tcW w:w="1080" w:type="dxa"/>
            <w:tcBorders>
              <w:tl2br w:val="nil"/>
              <w:tr2bl w:val="nil"/>
            </w:tcBorders>
            <w:noWrap w:val="0"/>
            <w:tcMar>
              <w:left w:w="57" w:type="dxa"/>
              <w:right w:w="57" w:type="dxa"/>
            </w:tcMar>
            <w:vAlign w:val="center"/>
          </w:tcPr>
          <w:p w14:paraId="39679AD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62E867D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F7118F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28</w:t>
            </w:r>
          </w:p>
        </w:tc>
        <w:tc>
          <w:tcPr>
            <w:tcW w:w="2669" w:type="dxa"/>
            <w:tcBorders>
              <w:tl2br w:val="nil"/>
              <w:tr2bl w:val="nil"/>
            </w:tcBorders>
            <w:noWrap w:val="0"/>
            <w:tcMar>
              <w:left w:w="57" w:type="dxa"/>
              <w:right w:w="57" w:type="dxa"/>
            </w:tcMar>
            <w:vAlign w:val="center"/>
          </w:tcPr>
          <w:p w14:paraId="4222DD7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对违反《中华人民共和国反食品浪费法》规定，餐饮服务经营者未主动对消费者进行防止食品浪费提示提醒的处罚</w:t>
            </w:r>
          </w:p>
        </w:tc>
        <w:tc>
          <w:tcPr>
            <w:tcW w:w="855" w:type="dxa"/>
            <w:tcBorders>
              <w:tl2br w:val="nil"/>
              <w:tr2bl w:val="nil"/>
            </w:tcBorders>
            <w:noWrap w:val="0"/>
            <w:tcMar>
              <w:left w:w="57" w:type="dxa"/>
              <w:right w:w="57" w:type="dxa"/>
            </w:tcMar>
            <w:vAlign w:val="center"/>
          </w:tcPr>
          <w:p w14:paraId="3F107E6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区县市场监管部门</w:t>
            </w:r>
          </w:p>
        </w:tc>
        <w:tc>
          <w:tcPr>
            <w:tcW w:w="1980" w:type="dxa"/>
            <w:tcBorders>
              <w:tl2br w:val="nil"/>
              <w:tr2bl w:val="nil"/>
            </w:tcBorders>
            <w:noWrap w:val="0"/>
            <w:tcMar>
              <w:left w:w="57" w:type="dxa"/>
              <w:right w:w="57" w:type="dxa"/>
            </w:tcMar>
            <w:vAlign w:val="center"/>
          </w:tcPr>
          <w:p w14:paraId="7DD9661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4795CE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《中华人民共和国反食品浪费法》（2021年施行）第二十八条第一款。</w:t>
            </w:r>
          </w:p>
        </w:tc>
        <w:tc>
          <w:tcPr>
            <w:tcW w:w="1080" w:type="dxa"/>
            <w:tcBorders>
              <w:tl2br w:val="nil"/>
              <w:tr2bl w:val="nil"/>
            </w:tcBorders>
            <w:noWrap w:val="0"/>
            <w:tcMar>
              <w:left w:w="57" w:type="dxa"/>
              <w:right w:w="57" w:type="dxa"/>
            </w:tcMar>
            <w:vAlign w:val="center"/>
          </w:tcPr>
          <w:p w14:paraId="08791CF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二类镇（街道）</w:t>
            </w:r>
          </w:p>
        </w:tc>
      </w:tr>
      <w:tr w14:paraId="7B1E9AB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FAE1AB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29</w:t>
            </w:r>
          </w:p>
        </w:tc>
        <w:tc>
          <w:tcPr>
            <w:tcW w:w="2669" w:type="dxa"/>
            <w:tcBorders>
              <w:tl2br w:val="nil"/>
              <w:tr2bl w:val="nil"/>
            </w:tcBorders>
            <w:noWrap w:val="0"/>
            <w:tcMar>
              <w:left w:w="57" w:type="dxa"/>
              <w:right w:w="57" w:type="dxa"/>
            </w:tcMar>
            <w:vAlign w:val="center"/>
          </w:tcPr>
          <w:p w14:paraId="094895C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对违反《中华人民共和国反食品浪费法》规定，食品生产经营者在食品生产经营过程中造成严重食品浪费的处罚</w:t>
            </w:r>
          </w:p>
        </w:tc>
        <w:tc>
          <w:tcPr>
            <w:tcW w:w="855" w:type="dxa"/>
            <w:tcBorders>
              <w:tl2br w:val="nil"/>
              <w:tr2bl w:val="nil"/>
            </w:tcBorders>
            <w:noWrap w:val="0"/>
            <w:tcMar>
              <w:left w:w="57" w:type="dxa"/>
              <w:right w:w="57" w:type="dxa"/>
            </w:tcMar>
            <w:vAlign w:val="center"/>
          </w:tcPr>
          <w:p w14:paraId="2611D97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区县市场监管部门</w:t>
            </w:r>
          </w:p>
        </w:tc>
        <w:tc>
          <w:tcPr>
            <w:tcW w:w="1980" w:type="dxa"/>
            <w:tcBorders>
              <w:tl2br w:val="nil"/>
              <w:tr2bl w:val="nil"/>
            </w:tcBorders>
            <w:noWrap w:val="0"/>
            <w:tcMar>
              <w:left w:w="57" w:type="dxa"/>
              <w:right w:w="57" w:type="dxa"/>
            </w:tcMar>
            <w:vAlign w:val="center"/>
          </w:tcPr>
          <w:p w14:paraId="327A570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4102127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《中华人民共和国反食品浪费法》（2021年施行）第二十八条第三款。</w:t>
            </w:r>
          </w:p>
        </w:tc>
        <w:tc>
          <w:tcPr>
            <w:tcW w:w="1080" w:type="dxa"/>
            <w:tcBorders>
              <w:tl2br w:val="nil"/>
              <w:tr2bl w:val="nil"/>
            </w:tcBorders>
            <w:noWrap w:val="0"/>
            <w:tcMar>
              <w:left w:w="57" w:type="dxa"/>
              <w:right w:w="57" w:type="dxa"/>
            </w:tcMar>
            <w:vAlign w:val="center"/>
          </w:tcPr>
          <w:p w14:paraId="74F2D7E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592A4CD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57820A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30</w:t>
            </w:r>
          </w:p>
        </w:tc>
        <w:tc>
          <w:tcPr>
            <w:tcW w:w="2669" w:type="dxa"/>
            <w:tcBorders>
              <w:tl2br w:val="nil"/>
              <w:tr2bl w:val="nil"/>
            </w:tcBorders>
            <w:noWrap w:val="0"/>
            <w:tcMar>
              <w:left w:w="57" w:type="dxa"/>
              <w:right w:w="57" w:type="dxa"/>
            </w:tcMar>
            <w:vAlign w:val="center"/>
          </w:tcPr>
          <w:p w14:paraId="0345306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对制造、销售封建迷信殡葬用品的处罚</w:t>
            </w:r>
          </w:p>
        </w:tc>
        <w:tc>
          <w:tcPr>
            <w:tcW w:w="855" w:type="dxa"/>
            <w:tcBorders>
              <w:tl2br w:val="nil"/>
              <w:tr2bl w:val="nil"/>
            </w:tcBorders>
            <w:noWrap w:val="0"/>
            <w:tcMar>
              <w:left w:w="57" w:type="dxa"/>
              <w:right w:w="57" w:type="dxa"/>
            </w:tcMar>
            <w:vAlign w:val="center"/>
          </w:tcPr>
          <w:p w14:paraId="4093913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区县民政部门</w:t>
            </w:r>
          </w:p>
        </w:tc>
        <w:tc>
          <w:tcPr>
            <w:tcW w:w="1980" w:type="dxa"/>
            <w:tcBorders>
              <w:tl2br w:val="nil"/>
              <w:tr2bl w:val="nil"/>
            </w:tcBorders>
            <w:noWrap w:val="0"/>
            <w:tcMar>
              <w:left w:w="57" w:type="dxa"/>
              <w:right w:w="57" w:type="dxa"/>
            </w:tcMar>
            <w:vAlign w:val="center"/>
          </w:tcPr>
          <w:p w14:paraId="1FACE76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AAB772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《殡葬管理条例》（2012年修订）第二十二条第二款；《重庆市殡葬管理条例》（2022年修正）第二十六条第二款。</w:t>
            </w:r>
          </w:p>
        </w:tc>
        <w:tc>
          <w:tcPr>
            <w:tcW w:w="1080" w:type="dxa"/>
            <w:tcBorders>
              <w:tl2br w:val="nil"/>
              <w:tr2bl w:val="nil"/>
            </w:tcBorders>
            <w:noWrap w:val="0"/>
            <w:tcMar>
              <w:left w:w="57" w:type="dxa"/>
              <w:right w:w="57" w:type="dxa"/>
            </w:tcMar>
            <w:vAlign w:val="center"/>
          </w:tcPr>
          <w:p w14:paraId="6ABB37C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55E144A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3376D4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31</w:t>
            </w:r>
          </w:p>
        </w:tc>
        <w:tc>
          <w:tcPr>
            <w:tcW w:w="2669" w:type="dxa"/>
            <w:tcBorders>
              <w:tl2br w:val="nil"/>
              <w:tr2bl w:val="nil"/>
            </w:tcBorders>
            <w:noWrap w:val="0"/>
            <w:tcMar>
              <w:left w:w="57" w:type="dxa"/>
              <w:right w:w="57" w:type="dxa"/>
            </w:tcMar>
            <w:vAlign w:val="center"/>
          </w:tcPr>
          <w:p w14:paraId="375097E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对殡仪馆、殡仪服务站以外的单位和个人从事经营性殡葬服务活动的处罚</w:t>
            </w:r>
          </w:p>
        </w:tc>
        <w:tc>
          <w:tcPr>
            <w:tcW w:w="855" w:type="dxa"/>
            <w:tcBorders>
              <w:tl2br w:val="nil"/>
              <w:tr2bl w:val="nil"/>
            </w:tcBorders>
            <w:noWrap w:val="0"/>
            <w:tcMar>
              <w:left w:w="57" w:type="dxa"/>
              <w:right w:w="57" w:type="dxa"/>
            </w:tcMar>
            <w:vAlign w:val="center"/>
          </w:tcPr>
          <w:p w14:paraId="7B5DEA6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区县民政部门</w:t>
            </w:r>
          </w:p>
        </w:tc>
        <w:tc>
          <w:tcPr>
            <w:tcW w:w="1980" w:type="dxa"/>
            <w:tcBorders>
              <w:tl2br w:val="nil"/>
              <w:tr2bl w:val="nil"/>
            </w:tcBorders>
            <w:noWrap w:val="0"/>
            <w:tcMar>
              <w:left w:w="57" w:type="dxa"/>
              <w:right w:w="57" w:type="dxa"/>
            </w:tcMar>
            <w:vAlign w:val="center"/>
          </w:tcPr>
          <w:p w14:paraId="2F940A5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25CBEF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《重庆市殡葬管理条例》（2022年修正）第二十五条。</w:t>
            </w:r>
          </w:p>
        </w:tc>
        <w:tc>
          <w:tcPr>
            <w:tcW w:w="1080" w:type="dxa"/>
            <w:tcBorders>
              <w:tl2br w:val="nil"/>
              <w:tr2bl w:val="nil"/>
            </w:tcBorders>
            <w:noWrap w:val="0"/>
            <w:tcMar>
              <w:left w:w="57" w:type="dxa"/>
              <w:right w:w="57" w:type="dxa"/>
            </w:tcMar>
            <w:vAlign w:val="center"/>
          </w:tcPr>
          <w:p w14:paraId="2A6C11F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5CA95B8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76BB1B6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32</w:t>
            </w:r>
          </w:p>
        </w:tc>
        <w:tc>
          <w:tcPr>
            <w:tcW w:w="2669" w:type="dxa"/>
            <w:tcBorders>
              <w:tl2br w:val="nil"/>
              <w:tr2bl w:val="nil"/>
            </w:tcBorders>
            <w:noWrap w:val="0"/>
            <w:tcMar>
              <w:left w:w="57" w:type="dxa"/>
              <w:right w:w="57" w:type="dxa"/>
            </w:tcMar>
            <w:vAlign w:val="center"/>
          </w:tcPr>
          <w:p w14:paraId="4A1BCAA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对擅自设置、移动、涂改或者损毁历史文化街区、名镇、名村、传统风貌区和历史建筑标志牌的处罚</w:t>
            </w:r>
          </w:p>
        </w:tc>
        <w:tc>
          <w:tcPr>
            <w:tcW w:w="855" w:type="dxa"/>
            <w:tcBorders>
              <w:tl2br w:val="nil"/>
              <w:tr2bl w:val="nil"/>
            </w:tcBorders>
            <w:noWrap w:val="0"/>
            <w:tcMar>
              <w:left w:w="57" w:type="dxa"/>
              <w:right w:w="57" w:type="dxa"/>
            </w:tcMar>
            <w:vAlign w:val="center"/>
          </w:tcPr>
          <w:p w14:paraId="1043BD0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区县规划自然资源部门</w:t>
            </w:r>
          </w:p>
        </w:tc>
        <w:tc>
          <w:tcPr>
            <w:tcW w:w="1980" w:type="dxa"/>
            <w:tcBorders>
              <w:tl2br w:val="nil"/>
              <w:tr2bl w:val="nil"/>
            </w:tcBorders>
            <w:noWrap w:val="0"/>
            <w:tcMar>
              <w:left w:w="57" w:type="dxa"/>
              <w:right w:w="57" w:type="dxa"/>
            </w:tcMar>
            <w:vAlign w:val="center"/>
          </w:tcPr>
          <w:p w14:paraId="4F9B3D7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7890B17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《历史文化名城名镇名村保护条例》（2017年修订）第四十五条；《重庆市历史文化名城名镇名村保护条例》（2018年施行）第六十三条。</w:t>
            </w:r>
          </w:p>
        </w:tc>
        <w:tc>
          <w:tcPr>
            <w:tcW w:w="1080" w:type="dxa"/>
            <w:tcBorders>
              <w:tl2br w:val="nil"/>
              <w:tr2bl w:val="nil"/>
            </w:tcBorders>
            <w:noWrap w:val="0"/>
            <w:tcMar>
              <w:left w:w="57" w:type="dxa"/>
              <w:right w:w="57" w:type="dxa"/>
            </w:tcMar>
            <w:vAlign w:val="center"/>
          </w:tcPr>
          <w:p w14:paraId="2F51134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38CEABA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5D3E9B8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33</w:t>
            </w:r>
          </w:p>
        </w:tc>
        <w:tc>
          <w:tcPr>
            <w:tcW w:w="2669" w:type="dxa"/>
            <w:tcBorders>
              <w:tl2br w:val="nil"/>
              <w:tr2bl w:val="nil"/>
            </w:tcBorders>
            <w:noWrap w:val="0"/>
            <w:tcMar>
              <w:left w:w="57" w:type="dxa"/>
              <w:right w:w="57" w:type="dxa"/>
            </w:tcMar>
            <w:vAlign w:val="center"/>
          </w:tcPr>
          <w:p w14:paraId="3D42ACE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对违反《基本农田保护条例》规定，破坏或者擅自改变基本农田保护区标志的处罚</w:t>
            </w:r>
          </w:p>
        </w:tc>
        <w:tc>
          <w:tcPr>
            <w:tcW w:w="855" w:type="dxa"/>
            <w:tcBorders>
              <w:tl2br w:val="nil"/>
              <w:tr2bl w:val="nil"/>
            </w:tcBorders>
            <w:noWrap w:val="0"/>
            <w:tcMar>
              <w:left w:w="57" w:type="dxa"/>
              <w:right w:w="57" w:type="dxa"/>
            </w:tcMar>
            <w:vAlign w:val="center"/>
          </w:tcPr>
          <w:p w14:paraId="1DBFD4A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区县规划自然资源部门</w:t>
            </w:r>
          </w:p>
        </w:tc>
        <w:tc>
          <w:tcPr>
            <w:tcW w:w="1980" w:type="dxa"/>
            <w:tcBorders>
              <w:tl2br w:val="nil"/>
              <w:tr2bl w:val="nil"/>
            </w:tcBorders>
            <w:noWrap w:val="0"/>
            <w:tcMar>
              <w:left w:w="57" w:type="dxa"/>
              <w:right w:w="57" w:type="dxa"/>
            </w:tcMar>
            <w:vAlign w:val="center"/>
          </w:tcPr>
          <w:p w14:paraId="3EC76C2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ED83F2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《基本农田保护条例》（2011年修订）第三十二条。</w:t>
            </w:r>
          </w:p>
        </w:tc>
        <w:tc>
          <w:tcPr>
            <w:tcW w:w="1080" w:type="dxa"/>
            <w:tcBorders>
              <w:tl2br w:val="nil"/>
              <w:tr2bl w:val="nil"/>
            </w:tcBorders>
            <w:noWrap w:val="0"/>
            <w:tcMar>
              <w:left w:w="57" w:type="dxa"/>
              <w:right w:w="57" w:type="dxa"/>
            </w:tcMar>
            <w:vAlign w:val="center"/>
          </w:tcPr>
          <w:p w14:paraId="5817DC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5C3A147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904FB4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34</w:t>
            </w:r>
          </w:p>
        </w:tc>
        <w:tc>
          <w:tcPr>
            <w:tcW w:w="2669" w:type="dxa"/>
            <w:tcBorders>
              <w:tl2br w:val="nil"/>
              <w:tr2bl w:val="nil"/>
            </w:tcBorders>
            <w:noWrap w:val="0"/>
            <w:tcMar>
              <w:left w:w="57" w:type="dxa"/>
              <w:right w:w="57" w:type="dxa"/>
            </w:tcMar>
            <w:vAlign w:val="center"/>
          </w:tcPr>
          <w:p w14:paraId="3883455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对违反《历史文化名城名镇名村保护条例》规定，在历史建筑上刻划、涂污的处罚</w:t>
            </w:r>
          </w:p>
        </w:tc>
        <w:tc>
          <w:tcPr>
            <w:tcW w:w="855" w:type="dxa"/>
            <w:tcBorders>
              <w:tl2br w:val="nil"/>
              <w:tr2bl w:val="nil"/>
            </w:tcBorders>
            <w:noWrap w:val="0"/>
            <w:tcMar>
              <w:left w:w="57" w:type="dxa"/>
              <w:right w:w="57" w:type="dxa"/>
            </w:tcMar>
            <w:vAlign w:val="center"/>
          </w:tcPr>
          <w:p w14:paraId="4A1F59C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区县规划自然资源部门</w:t>
            </w:r>
          </w:p>
        </w:tc>
        <w:tc>
          <w:tcPr>
            <w:tcW w:w="1980" w:type="dxa"/>
            <w:tcBorders>
              <w:tl2br w:val="nil"/>
              <w:tr2bl w:val="nil"/>
            </w:tcBorders>
            <w:noWrap w:val="0"/>
            <w:tcMar>
              <w:left w:w="57" w:type="dxa"/>
              <w:right w:w="57" w:type="dxa"/>
            </w:tcMar>
            <w:vAlign w:val="center"/>
          </w:tcPr>
          <w:p w14:paraId="708B54F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C45A67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《历史文化名城名镇名村保护条例》（2017年修订）第四十二条。</w:t>
            </w:r>
          </w:p>
        </w:tc>
        <w:tc>
          <w:tcPr>
            <w:tcW w:w="1080" w:type="dxa"/>
            <w:tcBorders>
              <w:tl2br w:val="nil"/>
              <w:tr2bl w:val="nil"/>
            </w:tcBorders>
            <w:noWrap w:val="0"/>
            <w:tcMar>
              <w:left w:w="57" w:type="dxa"/>
              <w:right w:w="57" w:type="dxa"/>
            </w:tcMar>
            <w:vAlign w:val="center"/>
          </w:tcPr>
          <w:p w14:paraId="46B8439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3999351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51C0688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35</w:t>
            </w:r>
          </w:p>
        </w:tc>
        <w:tc>
          <w:tcPr>
            <w:tcW w:w="2669" w:type="dxa"/>
            <w:tcBorders>
              <w:tl2br w:val="nil"/>
              <w:tr2bl w:val="nil"/>
            </w:tcBorders>
            <w:noWrap w:val="0"/>
            <w:tcMar>
              <w:left w:w="57" w:type="dxa"/>
              <w:right w:w="57" w:type="dxa"/>
            </w:tcMar>
            <w:vAlign w:val="center"/>
          </w:tcPr>
          <w:p w14:paraId="2B2730B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对养殖专业户未实行雨污分流，未建设相应的畜禽粪便、污水贮存设施，未及时对畜禽粪便、污水进行收集、贮存、处理的处罚</w:t>
            </w:r>
          </w:p>
        </w:tc>
        <w:tc>
          <w:tcPr>
            <w:tcW w:w="855" w:type="dxa"/>
            <w:tcBorders>
              <w:tl2br w:val="nil"/>
              <w:tr2bl w:val="nil"/>
            </w:tcBorders>
            <w:noWrap w:val="0"/>
            <w:tcMar>
              <w:left w:w="57" w:type="dxa"/>
              <w:right w:w="57" w:type="dxa"/>
            </w:tcMar>
            <w:vAlign w:val="center"/>
          </w:tcPr>
          <w:p w14:paraId="0295308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14:paraId="1470C0E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C8B7B5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《重庆市水污染防治条例》（2020年施行）第七十一条。</w:t>
            </w:r>
          </w:p>
        </w:tc>
        <w:tc>
          <w:tcPr>
            <w:tcW w:w="1080" w:type="dxa"/>
            <w:tcBorders>
              <w:tl2br w:val="nil"/>
              <w:tr2bl w:val="nil"/>
            </w:tcBorders>
            <w:noWrap w:val="0"/>
            <w:tcMar>
              <w:left w:w="57" w:type="dxa"/>
              <w:right w:w="57" w:type="dxa"/>
            </w:tcMar>
            <w:vAlign w:val="center"/>
          </w:tcPr>
          <w:p w14:paraId="0348224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7570929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0FD39DE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36</w:t>
            </w:r>
          </w:p>
        </w:tc>
        <w:tc>
          <w:tcPr>
            <w:tcW w:w="2669" w:type="dxa"/>
            <w:tcBorders>
              <w:tl2br w:val="nil"/>
              <w:tr2bl w:val="nil"/>
            </w:tcBorders>
            <w:noWrap w:val="0"/>
            <w:tcMar>
              <w:left w:w="57" w:type="dxa"/>
              <w:right w:w="57" w:type="dxa"/>
            </w:tcMar>
            <w:vAlign w:val="center"/>
          </w:tcPr>
          <w:p w14:paraId="1A880D4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对在城市建成区、人口集中区域露天焚烧电子废物、油毡、沥青、橡胶、塑料、皮革以及其他产生有毒有害烟尘和恶臭气体的物质的处罚</w:t>
            </w:r>
          </w:p>
        </w:tc>
        <w:tc>
          <w:tcPr>
            <w:tcW w:w="855" w:type="dxa"/>
            <w:tcBorders>
              <w:tl2br w:val="nil"/>
              <w:tr2bl w:val="nil"/>
            </w:tcBorders>
            <w:noWrap w:val="0"/>
            <w:tcMar>
              <w:left w:w="57" w:type="dxa"/>
              <w:right w:w="57" w:type="dxa"/>
            </w:tcMar>
            <w:vAlign w:val="center"/>
          </w:tcPr>
          <w:p w14:paraId="2D49A1D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14:paraId="37FC9CE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4C13B81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《中华人民共和国大气污染防治法》（2018年修正）第一百一十九条第二款；《重庆市大气污染防治条例》（2021年修正）第九十条第一款。</w:t>
            </w:r>
          </w:p>
        </w:tc>
        <w:tc>
          <w:tcPr>
            <w:tcW w:w="1080" w:type="dxa"/>
            <w:tcBorders>
              <w:tl2br w:val="nil"/>
              <w:tr2bl w:val="nil"/>
            </w:tcBorders>
            <w:noWrap w:val="0"/>
            <w:tcMar>
              <w:left w:w="57" w:type="dxa"/>
              <w:right w:w="57" w:type="dxa"/>
            </w:tcMar>
            <w:vAlign w:val="center"/>
          </w:tcPr>
          <w:p w14:paraId="258E10F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3EAC2BD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F33B35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37</w:t>
            </w:r>
          </w:p>
        </w:tc>
        <w:tc>
          <w:tcPr>
            <w:tcW w:w="2669" w:type="dxa"/>
            <w:tcBorders>
              <w:tl2br w:val="nil"/>
              <w:tr2bl w:val="nil"/>
            </w:tcBorders>
            <w:noWrap w:val="0"/>
            <w:tcMar>
              <w:left w:w="57" w:type="dxa"/>
              <w:right w:w="57" w:type="dxa"/>
            </w:tcMar>
            <w:vAlign w:val="center"/>
          </w:tcPr>
          <w:p w14:paraId="1A87731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对露天堆场、仓库、消纳场、填埋场未采取措施防治扬尘污染的处罚</w:t>
            </w:r>
          </w:p>
        </w:tc>
        <w:tc>
          <w:tcPr>
            <w:tcW w:w="855" w:type="dxa"/>
            <w:tcBorders>
              <w:tl2br w:val="nil"/>
              <w:tr2bl w:val="nil"/>
            </w:tcBorders>
            <w:noWrap w:val="0"/>
            <w:tcMar>
              <w:left w:w="57" w:type="dxa"/>
              <w:right w:w="57" w:type="dxa"/>
            </w:tcMar>
            <w:vAlign w:val="center"/>
          </w:tcPr>
          <w:p w14:paraId="37D15C7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14:paraId="4DAEDDD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行政处罚权（责令停产停业除外）以及与其行政处罚权有关的行政检查、行政强制措施</w:t>
            </w:r>
          </w:p>
        </w:tc>
        <w:tc>
          <w:tcPr>
            <w:tcW w:w="1950" w:type="dxa"/>
            <w:tcBorders>
              <w:tl2br w:val="nil"/>
              <w:tr2bl w:val="nil"/>
            </w:tcBorders>
            <w:noWrap w:val="0"/>
            <w:tcMar>
              <w:left w:w="57" w:type="dxa"/>
              <w:right w:w="57" w:type="dxa"/>
            </w:tcMar>
            <w:vAlign w:val="center"/>
          </w:tcPr>
          <w:p w14:paraId="4B578D1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《重庆市大气污染防治条例》（2021年修正）第八十六条。</w:t>
            </w:r>
          </w:p>
        </w:tc>
        <w:tc>
          <w:tcPr>
            <w:tcW w:w="1080" w:type="dxa"/>
            <w:tcBorders>
              <w:tl2br w:val="nil"/>
              <w:tr2bl w:val="nil"/>
            </w:tcBorders>
            <w:noWrap w:val="0"/>
            <w:tcMar>
              <w:left w:w="57" w:type="dxa"/>
              <w:right w:w="57" w:type="dxa"/>
            </w:tcMar>
            <w:vAlign w:val="center"/>
          </w:tcPr>
          <w:p w14:paraId="694EE50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135ABD53">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43" w:hRule="atLeast"/>
          <w:jc w:val="center"/>
        </w:trPr>
        <w:tc>
          <w:tcPr>
            <w:tcW w:w="495" w:type="dxa"/>
            <w:tcBorders>
              <w:tl2br w:val="nil"/>
              <w:tr2bl w:val="nil"/>
            </w:tcBorders>
            <w:noWrap w:val="0"/>
            <w:tcMar>
              <w:left w:w="57" w:type="dxa"/>
              <w:right w:w="57" w:type="dxa"/>
            </w:tcMar>
            <w:vAlign w:val="center"/>
          </w:tcPr>
          <w:p w14:paraId="4A8BFD6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38</w:t>
            </w:r>
          </w:p>
        </w:tc>
        <w:tc>
          <w:tcPr>
            <w:tcW w:w="2669" w:type="dxa"/>
            <w:tcBorders>
              <w:tl2br w:val="nil"/>
              <w:tr2bl w:val="nil"/>
            </w:tcBorders>
            <w:noWrap w:val="0"/>
            <w:tcMar>
              <w:left w:w="57" w:type="dxa"/>
              <w:right w:w="57" w:type="dxa"/>
            </w:tcMar>
            <w:vAlign w:val="center"/>
          </w:tcPr>
          <w:p w14:paraId="7B83C76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对从事畜禽规模养殖未按照国家有关规定收集、贮存、利用、处置畜禽粪污等固体废物，造成环境污染的处罚</w:t>
            </w:r>
          </w:p>
        </w:tc>
        <w:tc>
          <w:tcPr>
            <w:tcW w:w="855" w:type="dxa"/>
            <w:tcBorders>
              <w:tl2br w:val="nil"/>
              <w:tr2bl w:val="nil"/>
            </w:tcBorders>
            <w:noWrap w:val="0"/>
            <w:tcMar>
              <w:left w:w="57" w:type="dxa"/>
              <w:right w:w="57" w:type="dxa"/>
            </w:tcMar>
            <w:vAlign w:val="center"/>
          </w:tcPr>
          <w:p w14:paraId="26CC8CB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14:paraId="7391141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行政处罚权（责令停产停业、责令关闭除外）以及与其行政处罚权有关的行政检查、行政强制措施</w:t>
            </w:r>
          </w:p>
        </w:tc>
        <w:tc>
          <w:tcPr>
            <w:tcW w:w="1950" w:type="dxa"/>
            <w:tcBorders>
              <w:tl2br w:val="nil"/>
              <w:tr2bl w:val="nil"/>
            </w:tcBorders>
            <w:noWrap w:val="0"/>
            <w:tcMar>
              <w:left w:w="57" w:type="dxa"/>
              <w:right w:w="57" w:type="dxa"/>
            </w:tcMar>
            <w:vAlign w:val="center"/>
          </w:tcPr>
          <w:p w14:paraId="4E8A7B5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《中华人民共和国固体废物污染环境防治法》（2020年修订）第一百零七条。</w:t>
            </w:r>
          </w:p>
        </w:tc>
        <w:tc>
          <w:tcPr>
            <w:tcW w:w="1080" w:type="dxa"/>
            <w:tcBorders>
              <w:tl2br w:val="nil"/>
              <w:tr2bl w:val="nil"/>
            </w:tcBorders>
            <w:noWrap w:val="0"/>
            <w:tcMar>
              <w:left w:w="57" w:type="dxa"/>
              <w:right w:w="57" w:type="dxa"/>
            </w:tcMar>
            <w:vAlign w:val="center"/>
          </w:tcPr>
          <w:p w14:paraId="41352DB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7D25B21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964" w:hRule="atLeast"/>
          <w:jc w:val="center"/>
        </w:trPr>
        <w:tc>
          <w:tcPr>
            <w:tcW w:w="495" w:type="dxa"/>
            <w:tcBorders>
              <w:tl2br w:val="nil"/>
              <w:tr2bl w:val="nil"/>
            </w:tcBorders>
            <w:noWrap w:val="0"/>
            <w:tcMar>
              <w:left w:w="57" w:type="dxa"/>
              <w:right w:w="57" w:type="dxa"/>
            </w:tcMar>
            <w:vAlign w:val="center"/>
          </w:tcPr>
          <w:p w14:paraId="764934C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39</w:t>
            </w:r>
          </w:p>
        </w:tc>
        <w:tc>
          <w:tcPr>
            <w:tcW w:w="2669" w:type="dxa"/>
            <w:tcBorders>
              <w:tl2br w:val="nil"/>
              <w:tr2bl w:val="nil"/>
            </w:tcBorders>
            <w:noWrap w:val="0"/>
            <w:tcMar>
              <w:left w:w="57" w:type="dxa"/>
              <w:right w:w="57" w:type="dxa"/>
            </w:tcMar>
            <w:vAlign w:val="center"/>
          </w:tcPr>
          <w:p w14:paraId="3B20AA0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对在大足石刻保护范围或者建设控制地带内，排放大气污染物或者使用高污染燃料的处罚</w:t>
            </w:r>
          </w:p>
        </w:tc>
        <w:tc>
          <w:tcPr>
            <w:tcW w:w="855" w:type="dxa"/>
            <w:tcBorders>
              <w:tl2br w:val="nil"/>
              <w:tr2bl w:val="nil"/>
            </w:tcBorders>
            <w:noWrap w:val="0"/>
            <w:tcMar>
              <w:left w:w="57" w:type="dxa"/>
              <w:right w:w="57" w:type="dxa"/>
            </w:tcMar>
            <w:vAlign w:val="center"/>
          </w:tcPr>
          <w:p w14:paraId="7A77932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14:paraId="25971B7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77D6EC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《重庆市大足石刻保护条例》（2022年修正）第三十条；《重庆市大气污染防治条例》（2021年修正）第七十三条。</w:t>
            </w:r>
          </w:p>
        </w:tc>
        <w:tc>
          <w:tcPr>
            <w:tcW w:w="1080" w:type="dxa"/>
            <w:tcBorders>
              <w:tl2br w:val="nil"/>
              <w:tr2bl w:val="nil"/>
            </w:tcBorders>
            <w:noWrap w:val="0"/>
            <w:tcMar>
              <w:left w:w="57" w:type="dxa"/>
              <w:right w:w="57" w:type="dxa"/>
            </w:tcMar>
            <w:vAlign w:val="center"/>
          </w:tcPr>
          <w:p w14:paraId="0D6EE08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50DDBA9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60" w:hRule="atLeast"/>
          <w:jc w:val="center"/>
        </w:trPr>
        <w:tc>
          <w:tcPr>
            <w:tcW w:w="495" w:type="dxa"/>
            <w:tcBorders>
              <w:tl2br w:val="nil"/>
              <w:tr2bl w:val="nil"/>
            </w:tcBorders>
            <w:noWrap w:val="0"/>
            <w:tcMar>
              <w:left w:w="57" w:type="dxa"/>
              <w:right w:w="57" w:type="dxa"/>
            </w:tcMar>
            <w:vAlign w:val="center"/>
          </w:tcPr>
          <w:p w14:paraId="3490115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40</w:t>
            </w:r>
          </w:p>
        </w:tc>
        <w:tc>
          <w:tcPr>
            <w:tcW w:w="2669" w:type="dxa"/>
            <w:tcBorders>
              <w:tl2br w:val="nil"/>
              <w:tr2bl w:val="nil"/>
            </w:tcBorders>
            <w:noWrap w:val="0"/>
            <w:tcMar>
              <w:left w:w="57" w:type="dxa"/>
              <w:right w:w="57" w:type="dxa"/>
            </w:tcMar>
            <w:vAlign w:val="center"/>
          </w:tcPr>
          <w:p w14:paraId="6FF0B3F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对《重庆市水污染防治条例》第七十条规定情形的处罚</w:t>
            </w:r>
          </w:p>
        </w:tc>
        <w:tc>
          <w:tcPr>
            <w:tcW w:w="855" w:type="dxa"/>
            <w:tcBorders>
              <w:tl2br w:val="nil"/>
              <w:tr2bl w:val="nil"/>
            </w:tcBorders>
            <w:noWrap w:val="0"/>
            <w:tcMar>
              <w:left w:w="57" w:type="dxa"/>
              <w:right w:w="57" w:type="dxa"/>
            </w:tcMar>
            <w:vAlign w:val="center"/>
          </w:tcPr>
          <w:p w14:paraId="1AFD0D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14:paraId="1791B55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73E175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《重庆市水污染防治条例》（2020年施行）第七十条。</w:t>
            </w:r>
          </w:p>
        </w:tc>
        <w:tc>
          <w:tcPr>
            <w:tcW w:w="1080" w:type="dxa"/>
            <w:tcBorders>
              <w:tl2br w:val="nil"/>
              <w:tr2bl w:val="nil"/>
            </w:tcBorders>
            <w:noWrap w:val="0"/>
            <w:tcMar>
              <w:left w:w="57" w:type="dxa"/>
              <w:right w:w="57" w:type="dxa"/>
            </w:tcMar>
            <w:vAlign w:val="center"/>
          </w:tcPr>
          <w:p w14:paraId="52F6C63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6E9EDBD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BD2DCE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41</w:t>
            </w:r>
          </w:p>
        </w:tc>
        <w:tc>
          <w:tcPr>
            <w:tcW w:w="2669" w:type="dxa"/>
            <w:tcBorders>
              <w:tl2br w:val="nil"/>
              <w:tr2bl w:val="nil"/>
            </w:tcBorders>
            <w:noWrap w:val="0"/>
            <w:tcMar>
              <w:left w:w="57" w:type="dxa"/>
              <w:right w:w="57" w:type="dxa"/>
            </w:tcMar>
            <w:vAlign w:val="center"/>
          </w:tcPr>
          <w:p w14:paraId="6C0168C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对干洗、机动车维修未设置废气污染防治设施并保持正常使用，影响周边环境的处罚</w:t>
            </w:r>
          </w:p>
        </w:tc>
        <w:tc>
          <w:tcPr>
            <w:tcW w:w="855" w:type="dxa"/>
            <w:tcBorders>
              <w:tl2br w:val="nil"/>
              <w:tr2bl w:val="nil"/>
            </w:tcBorders>
            <w:noWrap w:val="0"/>
            <w:tcMar>
              <w:left w:w="57" w:type="dxa"/>
              <w:right w:w="57" w:type="dxa"/>
            </w:tcMar>
            <w:vAlign w:val="center"/>
          </w:tcPr>
          <w:p w14:paraId="008CAF9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14:paraId="35C1450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行政处罚权（责令停产停业除外）以及与其行政处罚权有关的行政检查、行政强制措施</w:t>
            </w:r>
          </w:p>
        </w:tc>
        <w:tc>
          <w:tcPr>
            <w:tcW w:w="1950" w:type="dxa"/>
            <w:tcBorders>
              <w:tl2br w:val="nil"/>
              <w:tr2bl w:val="nil"/>
            </w:tcBorders>
            <w:noWrap w:val="0"/>
            <w:tcMar>
              <w:left w:w="57" w:type="dxa"/>
              <w:right w:w="57" w:type="dxa"/>
            </w:tcMar>
            <w:vAlign w:val="center"/>
          </w:tcPr>
          <w:p w14:paraId="474D3B2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《中华人民共和国大气污染防治法》（2018年修正）第一百二十条。</w:t>
            </w:r>
          </w:p>
        </w:tc>
        <w:tc>
          <w:tcPr>
            <w:tcW w:w="1080" w:type="dxa"/>
            <w:tcBorders>
              <w:tl2br w:val="nil"/>
              <w:tr2bl w:val="nil"/>
            </w:tcBorders>
            <w:noWrap w:val="0"/>
            <w:tcMar>
              <w:left w:w="57" w:type="dxa"/>
              <w:right w:w="57" w:type="dxa"/>
            </w:tcMar>
            <w:vAlign w:val="center"/>
          </w:tcPr>
          <w:p w14:paraId="668AAB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3DB8BCD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7D4A76F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42</w:t>
            </w:r>
          </w:p>
        </w:tc>
        <w:tc>
          <w:tcPr>
            <w:tcW w:w="2669" w:type="dxa"/>
            <w:tcBorders>
              <w:tl2br w:val="nil"/>
              <w:tr2bl w:val="nil"/>
            </w:tcBorders>
            <w:noWrap w:val="0"/>
            <w:tcMar>
              <w:left w:w="57" w:type="dxa"/>
              <w:right w:w="57" w:type="dxa"/>
            </w:tcMar>
            <w:vAlign w:val="center"/>
          </w:tcPr>
          <w:p w14:paraId="172AC48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对在居民住宅楼、未配套设立专用烟道的商住综合楼、商住综合楼内与居住层相邻的商业楼层内新建、改建、扩建产生油烟、异味、废气的餐饮服务、加工服务、服装干洗和机动车维修等项目的处罚</w:t>
            </w:r>
          </w:p>
        </w:tc>
        <w:tc>
          <w:tcPr>
            <w:tcW w:w="855" w:type="dxa"/>
            <w:tcBorders>
              <w:tl2br w:val="nil"/>
              <w:tr2bl w:val="nil"/>
            </w:tcBorders>
            <w:noWrap w:val="0"/>
            <w:tcMar>
              <w:left w:w="57" w:type="dxa"/>
              <w:right w:w="57" w:type="dxa"/>
            </w:tcMar>
            <w:vAlign w:val="center"/>
          </w:tcPr>
          <w:p w14:paraId="3C5712F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14:paraId="3431547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行政处罚权（责令关闭除外）以及与其行政处罚权有关的行政检查、行政强制措施</w:t>
            </w:r>
          </w:p>
        </w:tc>
        <w:tc>
          <w:tcPr>
            <w:tcW w:w="1950" w:type="dxa"/>
            <w:tcBorders>
              <w:tl2br w:val="nil"/>
              <w:tr2bl w:val="nil"/>
            </w:tcBorders>
            <w:noWrap w:val="0"/>
            <w:tcMar>
              <w:left w:w="57" w:type="dxa"/>
              <w:right w:w="57" w:type="dxa"/>
            </w:tcMar>
            <w:vAlign w:val="center"/>
          </w:tcPr>
          <w:p w14:paraId="491D7B6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《中华人民共和国大气污染防治法》（2018年修正）第一百一十八条第二款；《重庆市大气污染防治条例》（2021年修正）第八十九条第三款。</w:t>
            </w:r>
          </w:p>
        </w:tc>
        <w:tc>
          <w:tcPr>
            <w:tcW w:w="1080" w:type="dxa"/>
            <w:tcBorders>
              <w:tl2br w:val="nil"/>
              <w:tr2bl w:val="nil"/>
            </w:tcBorders>
            <w:noWrap w:val="0"/>
            <w:tcMar>
              <w:left w:w="57" w:type="dxa"/>
              <w:right w:w="57" w:type="dxa"/>
            </w:tcMar>
            <w:vAlign w:val="center"/>
          </w:tcPr>
          <w:p w14:paraId="381F2D2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10A0F74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F77536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43</w:t>
            </w:r>
          </w:p>
        </w:tc>
        <w:tc>
          <w:tcPr>
            <w:tcW w:w="2669" w:type="dxa"/>
            <w:tcBorders>
              <w:tl2br w:val="nil"/>
              <w:tr2bl w:val="nil"/>
            </w:tcBorders>
            <w:noWrap w:val="0"/>
            <w:tcMar>
              <w:left w:w="57" w:type="dxa"/>
              <w:right w:w="57" w:type="dxa"/>
            </w:tcMar>
            <w:vAlign w:val="center"/>
          </w:tcPr>
          <w:p w14:paraId="473B6B1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对损毁、涂改或者擅自移动饮用水水源保护区的地理界标或者警示标志，或者损毁、擅自移动视频监控、事故应急防护工程设施行为的处罚</w:t>
            </w:r>
          </w:p>
        </w:tc>
        <w:tc>
          <w:tcPr>
            <w:tcW w:w="855" w:type="dxa"/>
            <w:tcBorders>
              <w:tl2br w:val="nil"/>
              <w:tr2bl w:val="nil"/>
            </w:tcBorders>
            <w:noWrap w:val="0"/>
            <w:tcMar>
              <w:left w:w="57" w:type="dxa"/>
              <w:right w:w="57" w:type="dxa"/>
            </w:tcMar>
            <w:vAlign w:val="center"/>
          </w:tcPr>
          <w:p w14:paraId="1432721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区县生态环境部门</w:t>
            </w:r>
          </w:p>
        </w:tc>
        <w:tc>
          <w:tcPr>
            <w:tcW w:w="1980" w:type="dxa"/>
            <w:tcBorders>
              <w:tl2br w:val="nil"/>
              <w:tr2bl w:val="nil"/>
            </w:tcBorders>
            <w:noWrap w:val="0"/>
            <w:tcMar>
              <w:left w:w="57" w:type="dxa"/>
              <w:right w:w="57" w:type="dxa"/>
            </w:tcMar>
            <w:vAlign w:val="center"/>
          </w:tcPr>
          <w:p w14:paraId="7F7669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22C1766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《重庆市水污染防治条例》（2020年施行）第六十八条。</w:t>
            </w:r>
          </w:p>
        </w:tc>
        <w:tc>
          <w:tcPr>
            <w:tcW w:w="1080" w:type="dxa"/>
            <w:tcBorders>
              <w:tl2br w:val="nil"/>
              <w:tr2bl w:val="nil"/>
            </w:tcBorders>
            <w:noWrap w:val="0"/>
            <w:tcMar>
              <w:left w:w="57" w:type="dxa"/>
              <w:right w:w="57" w:type="dxa"/>
            </w:tcMar>
            <w:vAlign w:val="center"/>
          </w:tcPr>
          <w:p w14:paraId="2FE11BB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03D8E28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6E2310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44</w:t>
            </w:r>
          </w:p>
        </w:tc>
        <w:tc>
          <w:tcPr>
            <w:tcW w:w="2669" w:type="dxa"/>
            <w:tcBorders>
              <w:tl2br w:val="nil"/>
              <w:tr2bl w:val="nil"/>
            </w:tcBorders>
            <w:noWrap w:val="0"/>
            <w:tcMar>
              <w:left w:w="57" w:type="dxa"/>
              <w:right w:w="57" w:type="dxa"/>
            </w:tcMar>
            <w:vAlign w:val="center"/>
          </w:tcPr>
          <w:p w14:paraId="2954277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对《中华人民共和国大气污染防治法》第一百一十五条第一款规定情形的处罚</w:t>
            </w:r>
          </w:p>
        </w:tc>
        <w:tc>
          <w:tcPr>
            <w:tcW w:w="855" w:type="dxa"/>
            <w:tcBorders>
              <w:tl2br w:val="nil"/>
              <w:tr2bl w:val="nil"/>
            </w:tcBorders>
            <w:noWrap w:val="0"/>
            <w:tcMar>
              <w:left w:w="57" w:type="dxa"/>
              <w:right w:w="57" w:type="dxa"/>
            </w:tcMar>
            <w:vAlign w:val="center"/>
          </w:tcPr>
          <w:p w14:paraId="1B39134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14:paraId="3E7BFDF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行政处罚权（责令停产停业除外）以及与其行政处罚权有关的行政检查、行政强制措施</w:t>
            </w:r>
          </w:p>
        </w:tc>
        <w:tc>
          <w:tcPr>
            <w:tcW w:w="1950" w:type="dxa"/>
            <w:tcBorders>
              <w:tl2br w:val="nil"/>
              <w:tr2bl w:val="nil"/>
            </w:tcBorders>
            <w:noWrap w:val="0"/>
            <w:tcMar>
              <w:left w:w="57" w:type="dxa"/>
              <w:right w:w="57" w:type="dxa"/>
            </w:tcMar>
            <w:vAlign w:val="center"/>
          </w:tcPr>
          <w:p w14:paraId="2AAFFB9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《中华人民共和国大气污染防治法》（2018年修正）第一百一十五条第一款。</w:t>
            </w:r>
          </w:p>
        </w:tc>
        <w:tc>
          <w:tcPr>
            <w:tcW w:w="1080" w:type="dxa"/>
            <w:tcBorders>
              <w:tl2br w:val="nil"/>
              <w:tr2bl w:val="nil"/>
            </w:tcBorders>
            <w:noWrap w:val="0"/>
            <w:tcMar>
              <w:left w:w="57" w:type="dxa"/>
              <w:right w:w="57" w:type="dxa"/>
            </w:tcMar>
            <w:vAlign w:val="center"/>
          </w:tcPr>
          <w:p w14:paraId="444D12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6608748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5CBEAC9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45</w:t>
            </w:r>
          </w:p>
        </w:tc>
        <w:tc>
          <w:tcPr>
            <w:tcW w:w="2669" w:type="dxa"/>
            <w:tcBorders>
              <w:tl2br w:val="nil"/>
              <w:tr2bl w:val="nil"/>
            </w:tcBorders>
            <w:noWrap w:val="0"/>
            <w:tcMar>
              <w:left w:w="57" w:type="dxa"/>
              <w:right w:w="57" w:type="dxa"/>
            </w:tcMar>
            <w:vAlign w:val="center"/>
          </w:tcPr>
          <w:p w14:paraId="0B78962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对《物业管理条例》第六十三条规定情形的处罚</w:t>
            </w:r>
          </w:p>
        </w:tc>
        <w:tc>
          <w:tcPr>
            <w:tcW w:w="855" w:type="dxa"/>
            <w:tcBorders>
              <w:tl2br w:val="nil"/>
              <w:tr2bl w:val="nil"/>
            </w:tcBorders>
            <w:noWrap w:val="0"/>
            <w:tcMar>
              <w:left w:w="57" w:type="dxa"/>
              <w:right w:w="57" w:type="dxa"/>
            </w:tcMar>
            <w:vAlign w:val="center"/>
          </w:tcPr>
          <w:p w14:paraId="6CB8D80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14:paraId="243E114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87AAFF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《物业管理条例》（2018年修订）第六十三条。</w:t>
            </w:r>
          </w:p>
        </w:tc>
        <w:tc>
          <w:tcPr>
            <w:tcW w:w="1080" w:type="dxa"/>
            <w:tcBorders>
              <w:tl2br w:val="nil"/>
              <w:tr2bl w:val="nil"/>
            </w:tcBorders>
            <w:noWrap w:val="0"/>
            <w:tcMar>
              <w:left w:w="57" w:type="dxa"/>
              <w:right w:w="57" w:type="dxa"/>
            </w:tcMar>
            <w:vAlign w:val="center"/>
          </w:tcPr>
          <w:p w14:paraId="1377A0E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2F26EE8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8799C4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46</w:t>
            </w:r>
          </w:p>
        </w:tc>
        <w:tc>
          <w:tcPr>
            <w:tcW w:w="2669" w:type="dxa"/>
            <w:tcBorders>
              <w:tl2br w:val="nil"/>
              <w:tr2bl w:val="nil"/>
            </w:tcBorders>
            <w:noWrap w:val="0"/>
            <w:tcMar>
              <w:left w:w="57" w:type="dxa"/>
              <w:right w:w="57" w:type="dxa"/>
            </w:tcMar>
            <w:vAlign w:val="center"/>
          </w:tcPr>
          <w:p w14:paraId="57112F3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对建设单位或物业服务企业未按照《重庆市物业管理条例》第十七条规定报送有关资料的处罚</w:t>
            </w:r>
          </w:p>
        </w:tc>
        <w:tc>
          <w:tcPr>
            <w:tcW w:w="855" w:type="dxa"/>
            <w:tcBorders>
              <w:tl2br w:val="nil"/>
              <w:tr2bl w:val="nil"/>
            </w:tcBorders>
            <w:noWrap w:val="0"/>
            <w:tcMar>
              <w:left w:w="57" w:type="dxa"/>
              <w:right w:w="57" w:type="dxa"/>
            </w:tcMar>
            <w:vAlign w:val="center"/>
          </w:tcPr>
          <w:p w14:paraId="0DE35B7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14:paraId="64BBAF5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5CDFFB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《重庆市物业管理条例》（2021年修正）第一百条第二项、第一百零一条第一项。</w:t>
            </w:r>
          </w:p>
        </w:tc>
        <w:tc>
          <w:tcPr>
            <w:tcW w:w="1080" w:type="dxa"/>
            <w:tcBorders>
              <w:tl2br w:val="nil"/>
              <w:tr2bl w:val="nil"/>
            </w:tcBorders>
            <w:noWrap w:val="0"/>
            <w:tcMar>
              <w:left w:w="57" w:type="dxa"/>
              <w:right w:w="57" w:type="dxa"/>
            </w:tcMar>
            <w:vAlign w:val="center"/>
          </w:tcPr>
          <w:p w14:paraId="54B6437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00267D4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4F4C24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47</w:t>
            </w:r>
          </w:p>
        </w:tc>
        <w:tc>
          <w:tcPr>
            <w:tcW w:w="2669" w:type="dxa"/>
            <w:tcBorders>
              <w:tl2br w:val="nil"/>
              <w:tr2bl w:val="nil"/>
            </w:tcBorders>
            <w:noWrap w:val="0"/>
            <w:tcMar>
              <w:left w:w="57" w:type="dxa"/>
              <w:right w:w="57" w:type="dxa"/>
            </w:tcMar>
            <w:vAlign w:val="center"/>
          </w:tcPr>
          <w:p w14:paraId="154F4D8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对建设单位或物业服务企业未按照《重庆市物业管理条例》第五十二条规定移交资料的处罚</w:t>
            </w:r>
          </w:p>
        </w:tc>
        <w:tc>
          <w:tcPr>
            <w:tcW w:w="855" w:type="dxa"/>
            <w:tcBorders>
              <w:tl2br w:val="nil"/>
              <w:tr2bl w:val="nil"/>
            </w:tcBorders>
            <w:noWrap w:val="0"/>
            <w:tcMar>
              <w:left w:w="57" w:type="dxa"/>
              <w:right w:w="57" w:type="dxa"/>
            </w:tcMar>
            <w:vAlign w:val="center"/>
          </w:tcPr>
          <w:p w14:paraId="04200DC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14:paraId="38A83E1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28336F4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《重庆市物业管理条例》（2021年修正）第一百条第五项、第一百零一条第三项。</w:t>
            </w:r>
          </w:p>
        </w:tc>
        <w:tc>
          <w:tcPr>
            <w:tcW w:w="1080" w:type="dxa"/>
            <w:tcBorders>
              <w:tl2br w:val="nil"/>
              <w:tr2bl w:val="nil"/>
            </w:tcBorders>
            <w:noWrap w:val="0"/>
            <w:tcMar>
              <w:left w:w="57" w:type="dxa"/>
              <w:right w:w="57" w:type="dxa"/>
            </w:tcMar>
            <w:vAlign w:val="center"/>
          </w:tcPr>
          <w:p w14:paraId="42D93F1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6806FB2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5DFE6FB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48</w:t>
            </w:r>
          </w:p>
        </w:tc>
        <w:tc>
          <w:tcPr>
            <w:tcW w:w="2669" w:type="dxa"/>
            <w:tcBorders>
              <w:tl2br w:val="nil"/>
              <w:tr2bl w:val="nil"/>
            </w:tcBorders>
            <w:noWrap w:val="0"/>
            <w:tcMar>
              <w:left w:w="57" w:type="dxa"/>
              <w:right w:w="57" w:type="dxa"/>
            </w:tcMar>
            <w:vAlign w:val="center"/>
          </w:tcPr>
          <w:p w14:paraId="372F3D0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对物业服务企业违反《重庆市物业管理条例》第五十四条、第六十一条规定情形的处罚</w:t>
            </w:r>
          </w:p>
        </w:tc>
        <w:tc>
          <w:tcPr>
            <w:tcW w:w="855" w:type="dxa"/>
            <w:tcBorders>
              <w:tl2br w:val="nil"/>
              <w:tr2bl w:val="nil"/>
            </w:tcBorders>
            <w:noWrap w:val="0"/>
            <w:tcMar>
              <w:left w:w="57" w:type="dxa"/>
              <w:right w:w="57" w:type="dxa"/>
            </w:tcMar>
            <w:vAlign w:val="center"/>
          </w:tcPr>
          <w:p w14:paraId="13227A2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区县住房城乡建设部门</w:t>
            </w:r>
          </w:p>
        </w:tc>
        <w:tc>
          <w:tcPr>
            <w:tcW w:w="1980" w:type="dxa"/>
            <w:tcBorders>
              <w:tl2br w:val="nil"/>
              <w:tr2bl w:val="nil"/>
            </w:tcBorders>
            <w:noWrap w:val="0"/>
            <w:tcMar>
              <w:left w:w="57" w:type="dxa"/>
              <w:right w:w="57" w:type="dxa"/>
            </w:tcMar>
            <w:vAlign w:val="center"/>
          </w:tcPr>
          <w:p w14:paraId="75652CE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791DCB3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《重庆市物业管理条例》（2021年修正）第一百零一条第四项。</w:t>
            </w:r>
          </w:p>
        </w:tc>
        <w:tc>
          <w:tcPr>
            <w:tcW w:w="1080" w:type="dxa"/>
            <w:tcBorders>
              <w:tl2br w:val="nil"/>
              <w:tr2bl w:val="nil"/>
            </w:tcBorders>
            <w:noWrap w:val="0"/>
            <w:tcMar>
              <w:left w:w="57" w:type="dxa"/>
              <w:right w:w="57" w:type="dxa"/>
            </w:tcMar>
            <w:vAlign w:val="center"/>
          </w:tcPr>
          <w:p w14:paraId="3C16193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021DEA8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6BFD3DD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49</w:t>
            </w:r>
          </w:p>
        </w:tc>
        <w:tc>
          <w:tcPr>
            <w:tcW w:w="2669" w:type="dxa"/>
            <w:tcBorders>
              <w:tl2br w:val="nil"/>
              <w:tr2bl w:val="nil"/>
            </w:tcBorders>
            <w:noWrap w:val="0"/>
            <w:tcMar>
              <w:left w:w="57" w:type="dxa"/>
              <w:right w:w="57" w:type="dxa"/>
            </w:tcMar>
            <w:vAlign w:val="center"/>
          </w:tcPr>
          <w:p w14:paraId="3FA6EDB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对在主、次干道建筑物顶部、平台堆放影响市容的物品、在建筑物临街面超出建筑物墙体设置防护网或吊挂物品，设置遮阳伞、篷盖的处罚</w:t>
            </w:r>
          </w:p>
        </w:tc>
        <w:tc>
          <w:tcPr>
            <w:tcW w:w="855" w:type="dxa"/>
            <w:tcBorders>
              <w:tl2br w:val="nil"/>
              <w:tr2bl w:val="nil"/>
            </w:tcBorders>
            <w:noWrap w:val="0"/>
            <w:tcMar>
              <w:left w:w="57" w:type="dxa"/>
              <w:right w:w="57" w:type="dxa"/>
            </w:tcMar>
            <w:vAlign w:val="center"/>
          </w:tcPr>
          <w:p w14:paraId="7E3FD8E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42AD4E9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DBF8ED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《重庆市市容环境卫生管理条例》（2018年修正）第三十一条。</w:t>
            </w:r>
          </w:p>
        </w:tc>
        <w:tc>
          <w:tcPr>
            <w:tcW w:w="1080" w:type="dxa"/>
            <w:tcBorders>
              <w:tl2br w:val="nil"/>
              <w:tr2bl w:val="nil"/>
            </w:tcBorders>
            <w:noWrap w:val="0"/>
            <w:tcMar>
              <w:left w:w="57" w:type="dxa"/>
              <w:right w:w="57" w:type="dxa"/>
            </w:tcMar>
            <w:vAlign w:val="center"/>
          </w:tcPr>
          <w:p w14:paraId="5225D3E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1C4ADC43">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3BC8486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bCs/>
                <w:spacing w:val="0"/>
                <w:kern w:val="0"/>
                <w:sz w:val="24"/>
                <w:szCs w:val="24"/>
                <w:u w:val="none"/>
                <w:lang w:bidi="ar"/>
              </w:rPr>
              <w:t>50</w:t>
            </w:r>
          </w:p>
        </w:tc>
        <w:tc>
          <w:tcPr>
            <w:tcW w:w="2669" w:type="dxa"/>
            <w:tcBorders>
              <w:tl2br w:val="nil"/>
              <w:tr2bl w:val="nil"/>
            </w:tcBorders>
            <w:noWrap w:val="0"/>
            <w:tcMar>
              <w:left w:w="57" w:type="dxa"/>
              <w:right w:w="57" w:type="dxa"/>
            </w:tcMar>
            <w:vAlign w:val="center"/>
          </w:tcPr>
          <w:p w14:paraId="6C7EB81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对擅自在路内停车位内设置地桩、地锁等障碍物或者以其他方式侵占路内停车设施影响路内停车设施的正常使用的处罚</w:t>
            </w:r>
          </w:p>
        </w:tc>
        <w:tc>
          <w:tcPr>
            <w:tcW w:w="855" w:type="dxa"/>
            <w:tcBorders>
              <w:tl2br w:val="nil"/>
              <w:tr2bl w:val="nil"/>
            </w:tcBorders>
            <w:noWrap w:val="0"/>
            <w:tcMar>
              <w:left w:w="57" w:type="dxa"/>
              <w:right w:w="57" w:type="dxa"/>
            </w:tcMar>
            <w:vAlign w:val="center"/>
          </w:tcPr>
          <w:p w14:paraId="6542FE8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6A78B80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BDEA93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《重庆市停车场管理办法》（2020年修正）第二十五条第一项。</w:t>
            </w:r>
          </w:p>
        </w:tc>
        <w:tc>
          <w:tcPr>
            <w:tcW w:w="1080" w:type="dxa"/>
            <w:tcBorders>
              <w:tl2br w:val="nil"/>
              <w:tr2bl w:val="nil"/>
            </w:tcBorders>
            <w:noWrap w:val="0"/>
            <w:tcMar>
              <w:left w:w="57" w:type="dxa"/>
              <w:right w:w="57" w:type="dxa"/>
            </w:tcMar>
            <w:vAlign w:val="center"/>
          </w:tcPr>
          <w:p w14:paraId="4FC5DCE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3E0DBEE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4DADA2E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51</w:t>
            </w:r>
          </w:p>
        </w:tc>
        <w:tc>
          <w:tcPr>
            <w:tcW w:w="2669" w:type="dxa"/>
            <w:tcBorders>
              <w:tl2br w:val="nil"/>
              <w:tr2bl w:val="nil"/>
            </w:tcBorders>
            <w:noWrap w:val="0"/>
            <w:tcMar>
              <w:left w:w="57" w:type="dxa"/>
              <w:right w:w="57" w:type="dxa"/>
            </w:tcMar>
            <w:vAlign w:val="center"/>
          </w:tcPr>
          <w:p w14:paraId="08FEE08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对违反《重庆市市政设施管理条例》第五十二条规定情形的处罚</w:t>
            </w:r>
          </w:p>
        </w:tc>
        <w:tc>
          <w:tcPr>
            <w:tcW w:w="855" w:type="dxa"/>
            <w:tcBorders>
              <w:tl2br w:val="nil"/>
              <w:tr2bl w:val="nil"/>
            </w:tcBorders>
            <w:noWrap w:val="0"/>
            <w:tcMar>
              <w:left w:w="57" w:type="dxa"/>
              <w:right w:w="57" w:type="dxa"/>
            </w:tcMar>
            <w:vAlign w:val="center"/>
          </w:tcPr>
          <w:p w14:paraId="1A4F6BA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37187E7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E72DC2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《重庆市市政设施管理条例》（2022年修正）第六十七条第二款第五项。</w:t>
            </w:r>
          </w:p>
        </w:tc>
        <w:tc>
          <w:tcPr>
            <w:tcW w:w="1080" w:type="dxa"/>
            <w:tcBorders>
              <w:tl2br w:val="nil"/>
              <w:tr2bl w:val="nil"/>
            </w:tcBorders>
            <w:noWrap w:val="0"/>
            <w:tcMar>
              <w:left w:w="57" w:type="dxa"/>
              <w:right w:w="57" w:type="dxa"/>
            </w:tcMar>
            <w:vAlign w:val="center"/>
          </w:tcPr>
          <w:p w14:paraId="6DF7403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33A84EE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633D492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52</w:t>
            </w:r>
          </w:p>
        </w:tc>
        <w:tc>
          <w:tcPr>
            <w:tcW w:w="2669" w:type="dxa"/>
            <w:tcBorders>
              <w:tl2br w:val="nil"/>
              <w:tr2bl w:val="nil"/>
            </w:tcBorders>
            <w:noWrap w:val="0"/>
            <w:tcMar>
              <w:left w:w="57" w:type="dxa"/>
              <w:right w:w="57" w:type="dxa"/>
            </w:tcMar>
            <w:vAlign w:val="center"/>
          </w:tcPr>
          <w:p w14:paraId="43DECFE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对在主、次干道上清洗机动车辆的处罚</w:t>
            </w:r>
          </w:p>
        </w:tc>
        <w:tc>
          <w:tcPr>
            <w:tcW w:w="855" w:type="dxa"/>
            <w:tcBorders>
              <w:tl2br w:val="nil"/>
              <w:tr2bl w:val="nil"/>
            </w:tcBorders>
            <w:noWrap w:val="0"/>
            <w:tcMar>
              <w:left w:w="57" w:type="dxa"/>
              <w:right w:w="57" w:type="dxa"/>
            </w:tcMar>
            <w:vAlign w:val="center"/>
          </w:tcPr>
          <w:p w14:paraId="09636DA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3D9B32A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437B17F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《重庆市市容环境卫生管理条例》（2018年修正）第五十七条。</w:t>
            </w:r>
          </w:p>
        </w:tc>
        <w:tc>
          <w:tcPr>
            <w:tcW w:w="1080" w:type="dxa"/>
            <w:tcBorders>
              <w:tl2br w:val="nil"/>
              <w:tr2bl w:val="nil"/>
            </w:tcBorders>
            <w:noWrap w:val="0"/>
            <w:tcMar>
              <w:left w:w="57" w:type="dxa"/>
              <w:right w:w="57" w:type="dxa"/>
            </w:tcMar>
            <w:vAlign w:val="center"/>
          </w:tcPr>
          <w:p w14:paraId="36F44FE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400E484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4B4EC6C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53</w:t>
            </w:r>
          </w:p>
        </w:tc>
        <w:tc>
          <w:tcPr>
            <w:tcW w:w="2669" w:type="dxa"/>
            <w:tcBorders>
              <w:tl2br w:val="nil"/>
              <w:tr2bl w:val="nil"/>
            </w:tcBorders>
            <w:noWrap w:val="0"/>
            <w:tcMar>
              <w:left w:w="57" w:type="dxa"/>
              <w:right w:w="57" w:type="dxa"/>
            </w:tcMar>
            <w:vAlign w:val="center"/>
          </w:tcPr>
          <w:p w14:paraId="5CBA8F9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对在建筑物平街层外墙安装的空调、排气扇，其底部未高于人行道路面二米的处罚</w:t>
            </w:r>
          </w:p>
        </w:tc>
        <w:tc>
          <w:tcPr>
            <w:tcW w:w="855" w:type="dxa"/>
            <w:tcBorders>
              <w:tl2br w:val="nil"/>
              <w:tr2bl w:val="nil"/>
            </w:tcBorders>
            <w:noWrap w:val="0"/>
            <w:tcMar>
              <w:left w:w="57" w:type="dxa"/>
              <w:right w:w="57" w:type="dxa"/>
            </w:tcMar>
            <w:vAlign w:val="center"/>
          </w:tcPr>
          <w:p w14:paraId="76164B0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5DC6DF7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9FEC6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《重庆市市容环境卫生管理条例》（2018年修正）第三十条。</w:t>
            </w:r>
          </w:p>
        </w:tc>
        <w:tc>
          <w:tcPr>
            <w:tcW w:w="1080" w:type="dxa"/>
            <w:tcBorders>
              <w:tl2br w:val="nil"/>
              <w:tr2bl w:val="nil"/>
            </w:tcBorders>
            <w:noWrap w:val="0"/>
            <w:tcMar>
              <w:left w:w="57" w:type="dxa"/>
              <w:right w:w="57" w:type="dxa"/>
            </w:tcMar>
            <w:vAlign w:val="center"/>
          </w:tcPr>
          <w:p w14:paraId="025A0B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05D44C3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807A5F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54</w:t>
            </w:r>
          </w:p>
        </w:tc>
        <w:tc>
          <w:tcPr>
            <w:tcW w:w="2669" w:type="dxa"/>
            <w:tcBorders>
              <w:tl2br w:val="nil"/>
              <w:tr2bl w:val="nil"/>
            </w:tcBorders>
            <w:noWrap w:val="0"/>
            <w:tcMar>
              <w:left w:w="57" w:type="dxa"/>
              <w:right w:w="57" w:type="dxa"/>
            </w:tcMar>
            <w:vAlign w:val="center"/>
          </w:tcPr>
          <w:p w14:paraId="46F6B45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对在主、次干道两侧的建筑物前修建封闭式隔离设施的处罚</w:t>
            </w:r>
          </w:p>
        </w:tc>
        <w:tc>
          <w:tcPr>
            <w:tcW w:w="855" w:type="dxa"/>
            <w:tcBorders>
              <w:tl2br w:val="nil"/>
              <w:tr2bl w:val="nil"/>
            </w:tcBorders>
            <w:noWrap w:val="0"/>
            <w:tcMar>
              <w:left w:w="57" w:type="dxa"/>
              <w:right w:w="57" w:type="dxa"/>
            </w:tcMar>
            <w:vAlign w:val="center"/>
          </w:tcPr>
          <w:p w14:paraId="621C85E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738BAA9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E898D4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《重庆市市容环境卫生管理条例》（2018年修正）第三十二条。</w:t>
            </w:r>
          </w:p>
        </w:tc>
        <w:tc>
          <w:tcPr>
            <w:tcW w:w="1080" w:type="dxa"/>
            <w:tcBorders>
              <w:tl2br w:val="nil"/>
              <w:tr2bl w:val="nil"/>
            </w:tcBorders>
            <w:noWrap w:val="0"/>
            <w:tcMar>
              <w:left w:w="57" w:type="dxa"/>
              <w:right w:w="57" w:type="dxa"/>
            </w:tcMar>
            <w:vAlign w:val="center"/>
          </w:tcPr>
          <w:p w14:paraId="72B5841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72210185">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D480CF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55</w:t>
            </w:r>
          </w:p>
        </w:tc>
        <w:tc>
          <w:tcPr>
            <w:tcW w:w="2669" w:type="dxa"/>
            <w:tcBorders>
              <w:tl2br w:val="nil"/>
              <w:tr2bl w:val="nil"/>
            </w:tcBorders>
            <w:noWrap w:val="0"/>
            <w:tcMar>
              <w:left w:w="57" w:type="dxa"/>
              <w:right w:w="57" w:type="dxa"/>
            </w:tcMar>
            <w:vAlign w:val="center"/>
          </w:tcPr>
          <w:p w14:paraId="5D00220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对在主、次干道以外的其他地区的建筑物，设置遮阳伞或篷盖违反设置标准，并未保持整洁、美观的处罚</w:t>
            </w:r>
          </w:p>
        </w:tc>
        <w:tc>
          <w:tcPr>
            <w:tcW w:w="855" w:type="dxa"/>
            <w:tcBorders>
              <w:tl2br w:val="nil"/>
              <w:tr2bl w:val="nil"/>
            </w:tcBorders>
            <w:noWrap w:val="0"/>
            <w:tcMar>
              <w:left w:w="57" w:type="dxa"/>
              <w:right w:w="57" w:type="dxa"/>
            </w:tcMar>
            <w:vAlign w:val="center"/>
          </w:tcPr>
          <w:p w14:paraId="1285F51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120B03D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C1778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《重庆市市容环境卫生管理条例》（2018年修正）第三十三条。</w:t>
            </w:r>
          </w:p>
        </w:tc>
        <w:tc>
          <w:tcPr>
            <w:tcW w:w="1080" w:type="dxa"/>
            <w:tcBorders>
              <w:tl2br w:val="nil"/>
              <w:tr2bl w:val="nil"/>
            </w:tcBorders>
            <w:noWrap w:val="0"/>
            <w:tcMar>
              <w:left w:w="57" w:type="dxa"/>
              <w:right w:w="57" w:type="dxa"/>
            </w:tcMar>
            <w:vAlign w:val="center"/>
          </w:tcPr>
          <w:p w14:paraId="0FCA515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14:paraId="2E5B6E7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5E0A0E3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56</w:t>
            </w:r>
          </w:p>
        </w:tc>
        <w:tc>
          <w:tcPr>
            <w:tcW w:w="2669" w:type="dxa"/>
            <w:tcBorders>
              <w:tl2br w:val="nil"/>
              <w:tr2bl w:val="nil"/>
            </w:tcBorders>
            <w:noWrap w:val="0"/>
            <w:tcMar>
              <w:left w:w="57" w:type="dxa"/>
              <w:right w:w="57" w:type="dxa"/>
            </w:tcMar>
            <w:vAlign w:val="center"/>
          </w:tcPr>
          <w:p w14:paraId="1255EC6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对机关、团体、部队、院校、企事业单位和其他组织及个体工商户名称、字号、标志等牌匾和标识有污损、残缺的处罚</w:t>
            </w:r>
          </w:p>
        </w:tc>
        <w:tc>
          <w:tcPr>
            <w:tcW w:w="855" w:type="dxa"/>
            <w:tcBorders>
              <w:tl2br w:val="nil"/>
              <w:tr2bl w:val="nil"/>
            </w:tcBorders>
            <w:noWrap w:val="0"/>
            <w:tcMar>
              <w:left w:w="57" w:type="dxa"/>
              <w:right w:w="57" w:type="dxa"/>
            </w:tcMar>
            <w:vAlign w:val="center"/>
          </w:tcPr>
          <w:p w14:paraId="7593DF0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6BAF6FD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2784BFE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《重庆市市容环境卫生管理条例》（2018年修正）第三十七条。</w:t>
            </w:r>
          </w:p>
        </w:tc>
        <w:tc>
          <w:tcPr>
            <w:tcW w:w="1080" w:type="dxa"/>
            <w:tcBorders>
              <w:tl2br w:val="nil"/>
              <w:tr2bl w:val="nil"/>
            </w:tcBorders>
            <w:noWrap w:val="0"/>
            <w:tcMar>
              <w:left w:w="57" w:type="dxa"/>
              <w:right w:w="57" w:type="dxa"/>
            </w:tcMar>
            <w:vAlign w:val="center"/>
          </w:tcPr>
          <w:p w14:paraId="0547978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0D33E92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4C43CAE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57</w:t>
            </w:r>
          </w:p>
        </w:tc>
        <w:tc>
          <w:tcPr>
            <w:tcW w:w="2669" w:type="dxa"/>
            <w:tcBorders>
              <w:tl2br w:val="nil"/>
              <w:tr2bl w:val="nil"/>
            </w:tcBorders>
            <w:noWrap w:val="0"/>
            <w:tcMar>
              <w:left w:w="57" w:type="dxa"/>
              <w:right w:w="57" w:type="dxa"/>
            </w:tcMar>
            <w:vAlign w:val="center"/>
          </w:tcPr>
          <w:p w14:paraId="6D61D64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对广告经营者未保持充气式装置整洁美观，出现破损残缺的处罚</w:t>
            </w:r>
          </w:p>
        </w:tc>
        <w:tc>
          <w:tcPr>
            <w:tcW w:w="855" w:type="dxa"/>
            <w:tcBorders>
              <w:tl2br w:val="nil"/>
              <w:tr2bl w:val="nil"/>
            </w:tcBorders>
            <w:noWrap w:val="0"/>
            <w:tcMar>
              <w:left w:w="57" w:type="dxa"/>
              <w:right w:w="57" w:type="dxa"/>
            </w:tcMar>
            <w:vAlign w:val="center"/>
          </w:tcPr>
          <w:p w14:paraId="3A54626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7A7EAE6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4611D20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《重庆市市容环境卫生管理条例》（2018年修正）第三十八条第三款。</w:t>
            </w:r>
          </w:p>
        </w:tc>
        <w:tc>
          <w:tcPr>
            <w:tcW w:w="1080" w:type="dxa"/>
            <w:tcBorders>
              <w:tl2br w:val="nil"/>
              <w:tr2bl w:val="nil"/>
            </w:tcBorders>
            <w:noWrap w:val="0"/>
            <w:tcMar>
              <w:left w:w="57" w:type="dxa"/>
              <w:right w:w="57" w:type="dxa"/>
            </w:tcMar>
            <w:vAlign w:val="center"/>
          </w:tcPr>
          <w:p w14:paraId="56B23A8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14:paraId="31FD592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6E609B9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58</w:t>
            </w:r>
          </w:p>
        </w:tc>
        <w:tc>
          <w:tcPr>
            <w:tcW w:w="2669" w:type="dxa"/>
            <w:tcBorders>
              <w:tl2br w:val="nil"/>
              <w:tr2bl w:val="nil"/>
            </w:tcBorders>
            <w:noWrap w:val="0"/>
            <w:tcMar>
              <w:left w:w="57" w:type="dxa"/>
              <w:right w:w="57" w:type="dxa"/>
            </w:tcMar>
            <w:vAlign w:val="center"/>
          </w:tcPr>
          <w:p w14:paraId="3A7B77A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对违反《重庆市停车场管理办法》第二十二条第一项、第五项、第六项的处罚</w:t>
            </w:r>
          </w:p>
        </w:tc>
        <w:tc>
          <w:tcPr>
            <w:tcW w:w="855" w:type="dxa"/>
            <w:tcBorders>
              <w:tl2br w:val="nil"/>
              <w:tr2bl w:val="nil"/>
            </w:tcBorders>
            <w:noWrap w:val="0"/>
            <w:tcMar>
              <w:left w:w="57" w:type="dxa"/>
              <w:right w:w="57" w:type="dxa"/>
            </w:tcMar>
            <w:vAlign w:val="center"/>
          </w:tcPr>
          <w:p w14:paraId="19C4237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0DE2A43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0D5EE9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《重庆市停车场管理办法》（2020年修正）第二十五条第二项。</w:t>
            </w:r>
          </w:p>
        </w:tc>
        <w:tc>
          <w:tcPr>
            <w:tcW w:w="1080" w:type="dxa"/>
            <w:tcBorders>
              <w:tl2br w:val="nil"/>
              <w:tr2bl w:val="nil"/>
            </w:tcBorders>
            <w:noWrap w:val="0"/>
            <w:tcMar>
              <w:left w:w="57" w:type="dxa"/>
              <w:right w:w="57" w:type="dxa"/>
            </w:tcMar>
            <w:vAlign w:val="center"/>
          </w:tcPr>
          <w:p w14:paraId="294DAAC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14:paraId="00EC718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70AF2C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59</w:t>
            </w:r>
          </w:p>
        </w:tc>
        <w:tc>
          <w:tcPr>
            <w:tcW w:w="2669" w:type="dxa"/>
            <w:tcBorders>
              <w:tl2br w:val="nil"/>
              <w:tr2bl w:val="nil"/>
            </w:tcBorders>
            <w:noWrap w:val="0"/>
            <w:tcMar>
              <w:left w:w="57" w:type="dxa"/>
              <w:right w:w="57" w:type="dxa"/>
            </w:tcMar>
            <w:vAlign w:val="center"/>
          </w:tcPr>
          <w:p w14:paraId="2A7CC7B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对违反《重庆市市政设施管理条例》第二十一条的处罚</w:t>
            </w:r>
          </w:p>
        </w:tc>
        <w:tc>
          <w:tcPr>
            <w:tcW w:w="855" w:type="dxa"/>
            <w:tcBorders>
              <w:tl2br w:val="nil"/>
              <w:tr2bl w:val="nil"/>
            </w:tcBorders>
            <w:noWrap w:val="0"/>
            <w:tcMar>
              <w:left w:w="57" w:type="dxa"/>
              <w:right w:w="57" w:type="dxa"/>
            </w:tcMar>
            <w:vAlign w:val="center"/>
          </w:tcPr>
          <w:p w14:paraId="54DF8AF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5FC6969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2B7BF3B">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《重庆市市政设施管理条例》（2022年修正）第六十七条第一款，第二款第一项、第四项、第五项。</w:t>
            </w:r>
          </w:p>
        </w:tc>
        <w:tc>
          <w:tcPr>
            <w:tcW w:w="1080" w:type="dxa"/>
            <w:tcBorders>
              <w:tl2br w:val="nil"/>
              <w:tr2bl w:val="nil"/>
            </w:tcBorders>
            <w:noWrap w:val="0"/>
            <w:tcMar>
              <w:left w:w="57" w:type="dxa"/>
              <w:right w:w="57" w:type="dxa"/>
            </w:tcMar>
            <w:vAlign w:val="center"/>
          </w:tcPr>
          <w:p w14:paraId="13F89EE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eastAsia="zh-CN"/>
              </w:rPr>
              <w:t>所有镇（街道）</w:t>
            </w:r>
          </w:p>
        </w:tc>
      </w:tr>
      <w:tr w14:paraId="29A715D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307E6E4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60</w:t>
            </w:r>
          </w:p>
        </w:tc>
        <w:tc>
          <w:tcPr>
            <w:tcW w:w="2669" w:type="dxa"/>
            <w:tcBorders>
              <w:tl2br w:val="nil"/>
              <w:tr2bl w:val="nil"/>
            </w:tcBorders>
            <w:noWrap w:val="0"/>
            <w:tcMar>
              <w:left w:w="57" w:type="dxa"/>
              <w:right w:w="57" w:type="dxa"/>
            </w:tcMar>
            <w:vAlign w:val="center"/>
          </w:tcPr>
          <w:p w14:paraId="0F5A36B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对违反《重庆市市政设施管理条例》第四十五条第一款的处罚</w:t>
            </w:r>
          </w:p>
        </w:tc>
        <w:tc>
          <w:tcPr>
            <w:tcW w:w="855" w:type="dxa"/>
            <w:tcBorders>
              <w:tl2br w:val="nil"/>
              <w:tr2bl w:val="nil"/>
            </w:tcBorders>
            <w:noWrap w:val="0"/>
            <w:tcMar>
              <w:left w:w="57" w:type="dxa"/>
              <w:right w:w="57" w:type="dxa"/>
            </w:tcMar>
            <w:vAlign w:val="center"/>
          </w:tcPr>
          <w:p w14:paraId="4465571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77B60FD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ABF6709">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《重庆市市政设施管理条例》（2022年修正）第六十七条第二款第六项。</w:t>
            </w:r>
          </w:p>
        </w:tc>
        <w:tc>
          <w:tcPr>
            <w:tcW w:w="1080" w:type="dxa"/>
            <w:tcBorders>
              <w:tl2br w:val="nil"/>
              <w:tr2bl w:val="nil"/>
            </w:tcBorders>
            <w:noWrap w:val="0"/>
            <w:tcMar>
              <w:left w:w="57" w:type="dxa"/>
              <w:right w:w="57" w:type="dxa"/>
            </w:tcMar>
            <w:vAlign w:val="center"/>
          </w:tcPr>
          <w:p w14:paraId="0C6C630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14:paraId="1EE917B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3D8B271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61</w:t>
            </w:r>
          </w:p>
        </w:tc>
        <w:tc>
          <w:tcPr>
            <w:tcW w:w="2669" w:type="dxa"/>
            <w:tcBorders>
              <w:tl2br w:val="nil"/>
              <w:tr2bl w:val="nil"/>
            </w:tcBorders>
            <w:noWrap w:val="0"/>
            <w:tcMar>
              <w:left w:w="57" w:type="dxa"/>
              <w:right w:w="57" w:type="dxa"/>
            </w:tcMar>
            <w:vAlign w:val="center"/>
          </w:tcPr>
          <w:p w14:paraId="14B5031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对违反《重庆市市政设施管理条例》第四十九条第一款的处罚</w:t>
            </w:r>
          </w:p>
        </w:tc>
        <w:tc>
          <w:tcPr>
            <w:tcW w:w="855" w:type="dxa"/>
            <w:tcBorders>
              <w:tl2br w:val="nil"/>
              <w:tr2bl w:val="nil"/>
            </w:tcBorders>
            <w:noWrap w:val="0"/>
            <w:tcMar>
              <w:left w:w="57" w:type="dxa"/>
              <w:right w:w="57" w:type="dxa"/>
            </w:tcMar>
            <w:vAlign w:val="center"/>
          </w:tcPr>
          <w:p w14:paraId="722F81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6F783C6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1EEA4D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《重庆市市政设施管理条例》（2022年修正）第六十七条第二款第六项。</w:t>
            </w:r>
          </w:p>
        </w:tc>
        <w:tc>
          <w:tcPr>
            <w:tcW w:w="1080" w:type="dxa"/>
            <w:tcBorders>
              <w:tl2br w:val="nil"/>
              <w:tr2bl w:val="nil"/>
            </w:tcBorders>
            <w:noWrap w:val="0"/>
            <w:tcMar>
              <w:left w:w="57" w:type="dxa"/>
              <w:right w:w="57" w:type="dxa"/>
            </w:tcMar>
            <w:vAlign w:val="center"/>
          </w:tcPr>
          <w:p w14:paraId="04D8391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14:paraId="1583639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A28866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62</w:t>
            </w:r>
          </w:p>
        </w:tc>
        <w:tc>
          <w:tcPr>
            <w:tcW w:w="2669" w:type="dxa"/>
            <w:tcBorders>
              <w:tl2br w:val="nil"/>
              <w:tr2bl w:val="nil"/>
            </w:tcBorders>
            <w:noWrap w:val="0"/>
            <w:tcMar>
              <w:left w:w="57" w:type="dxa"/>
              <w:right w:w="57" w:type="dxa"/>
            </w:tcMar>
            <w:vAlign w:val="center"/>
          </w:tcPr>
          <w:p w14:paraId="4CD817F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对井盖等附属设施出现破损、移位或者丢失，有关产权单位或者其委托的管理单位未及时修复、正位或者补缺的处罚</w:t>
            </w:r>
          </w:p>
        </w:tc>
        <w:tc>
          <w:tcPr>
            <w:tcW w:w="855" w:type="dxa"/>
            <w:tcBorders>
              <w:tl2br w:val="nil"/>
              <w:tr2bl w:val="nil"/>
            </w:tcBorders>
            <w:noWrap w:val="0"/>
            <w:tcMar>
              <w:left w:w="57" w:type="dxa"/>
              <w:right w:w="57" w:type="dxa"/>
            </w:tcMar>
            <w:vAlign w:val="center"/>
          </w:tcPr>
          <w:p w14:paraId="7356E06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74A456A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A6D42D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《重庆市市政设施管理条例》（2022年修正）第六十八条。</w:t>
            </w:r>
          </w:p>
        </w:tc>
        <w:tc>
          <w:tcPr>
            <w:tcW w:w="1080" w:type="dxa"/>
            <w:tcBorders>
              <w:tl2br w:val="nil"/>
              <w:tr2bl w:val="nil"/>
            </w:tcBorders>
            <w:noWrap w:val="0"/>
            <w:tcMar>
              <w:left w:w="57" w:type="dxa"/>
              <w:right w:w="57" w:type="dxa"/>
            </w:tcMar>
            <w:vAlign w:val="center"/>
          </w:tcPr>
          <w:p w14:paraId="54C2B2F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一类镇（街道）</w:t>
            </w:r>
          </w:p>
        </w:tc>
      </w:tr>
      <w:tr w14:paraId="3FB62E6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2B41C8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63</w:t>
            </w:r>
          </w:p>
        </w:tc>
        <w:tc>
          <w:tcPr>
            <w:tcW w:w="2669" w:type="dxa"/>
            <w:tcBorders>
              <w:tl2br w:val="nil"/>
              <w:tr2bl w:val="nil"/>
            </w:tcBorders>
            <w:noWrap w:val="0"/>
            <w:tcMar>
              <w:left w:w="57" w:type="dxa"/>
              <w:right w:w="57" w:type="dxa"/>
            </w:tcMar>
            <w:vAlign w:val="center"/>
          </w:tcPr>
          <w:p w14:paraId="42117CA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对废品收购、堆放场所未对废品围挡、遮盖或者在居民社区、公共场所堆放、晾晒、焚烧废品污染周围环境的处罚</w:t>
            </w:r>
          </w:p>
        </w:tc>
        <w:tc>
          <w:tcPr>
            <w:tcW w:w="855" w:type="dxa"/>
            <w:tcBorders>
              <w:tl2br w:val="nil"/>
              <w:tr2bl w:val="nil"/>
            </w:tcBorders>
            <w:noWrap w:val="0"/>
            <w:tcMar>
              <w:left w:w="57" w:type="dxa"/>
              <w:right w:w="57" w:type="dxa"/>
            </w:tcMar>
            <w:vAlign w:val="center"/>
          </w:tcPr>
          <w:p w14:paraId="55E733D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1B34952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F53A18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《重庆市市容环境卫生管理条例》（2018年修正）第六十一条。</w:t>
            </w:r>
          </w:p>
        </w:tc>
        <w:tc>
          <w:tcPr>
            <w:tcW w:w="1080" w:type="dxa"/>
            <w:tcBorders>
              <w:tl2br w:val="nil"/>
              <w:tr2bl w:val="nil"/>
            </w:tcBorders>
            <w:noWrap w:val="0"/>
            <w:tcMar>
              <w:left w:w="57" w:type="dxa"/>
              <w:right w:w="57" w:type="dxa"/>
            </w:tcMar>
            <w:vAlign w:val="center"/>
          </w:tcPr>
          <w:p w14:paraId="06339FC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52C48D5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0C13E4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64</w:t>
            </w:r>
          </w:p>
        </w:tc>
        <w:tc>
          <w:tcPr>
            <w:tcW w:w="2669" w:type="dxa"/>
            <w:tcBorders>
              <w:tl2br w:val="nil"/>
              <w:tr2bl w:val="nil"/>
            </w:tcBorders>
            <w:noWrap w:val="0"/>
            <w:tcMar>
              <w:left w:w="57" w:type="dxa"/>
              <w:right w:w="57" w:type="dxa"/>
            </w:tcMar>
            <w:vAlign w:val="center"/>
          </w:tcPr>
          <w:p w14:paraId="192E258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食品摊贩未按照规定办理备案手续、未在经营场所显著位置公示备案卡的处罚</w:t>
            </w:r>
          </w:p>
        </w:tc>
        <w:tc>
          <w:tcPr>
            <w:tcW w:w="855" w:type="dxa"/>
            <w:tcBorders>
              <w:tl2br w:val="nil"/>
              <w:tr2bl w:val="nil"/>
            </w:tcBorders>
            <w:noWrap w:val="0"/>
            <w:tcMar>
              <w:left w:w="57" w:type="dxa"/>
              <w:right w:w="57" w:type="dxa"/>
            </w:tcMar>
            <w:vAlign w:val="center"/>
          </w:tcPr>
          <w:p w14:paraId="0E93A3F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5978FA4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08FDAC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《重庆市食品生产加工小作坊和食品摊贩管理条例》（2017年施行）第五十条第一款、第五十二条。</w:t>
            </w:r>
          </w:p>
        </w:tc>
        <w:tc>
          <w:tcPr>
            <w:tcW w:w="1080" w:type="dxa"/>
            <w:tcBorders>
              <w:tl2br w:val="nil"/>
              <w:tr2bl w:val="nil"/>
            </w:tcBorders>
            <w:noWrap w:val="0"/>
            <w:tcMar>
              <w:left w:w="57" w:type="dxa"/>
              <w:right w:w="57" w:type="dxa"/>
            </w:tcMar>
            <w:vAlign w:val="center"/>
          </w:tcPr>
          <w:p w14:paraId="2977ACD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7E84CB5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AFDB52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65</w:t>
            </w:r>
          </w:p>
        </w:tc>
        <w:tc>
          <w:tcPr>
            <w:tcW w:w="2669" w:type="dxa"/>
            <w:tcBorders>
              <w:tl2br w:val="nil"/>
              <w:tr2bl w:val="nil"/>
            </w:tcBorders>
            <w:noWrap w:val="0"/>
            <w:tcMar>
              <w:left w:w="57" w:type="dxa"/>
              <w:right w:w="57" w:type="dxa"/>
            </w:tcMar>
            <w:vAlign w:val="center"/>
          </w:tcPr>
          <w:p w14:paraId="04E5254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对在禁止的时段和区域内露天烧烤食品或者为露天烧烤食品提供场地的处罚</w:t>
            </w:r>
          </w:p>
        </w:tc>
        <w:tc>
          <w:tcPr>
            <w:tcW w:w="855" w:type="dxa"/>
            <w:tcBorders>
              <w:tl2br w:val="nil"/>
              <w:tr2bl w:val="nil"/>
            </w:tcBorders>
            <w:noWrap w:val="0"/>
            <w:tcMar>
              <w:left w:w="57" w:type="dxa"/>
              <w:right w:w="57" w:type="dxa"/>
            </w:tcMar>
            <w:vAlign w:val="center"/>
          </w:tcPr>
          <w:p w14:paraId="01ACC0E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0E7E949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6D4AC7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《中华人民共和国大气污染防治法》（2018年修正）第一百一十八条第三款。</w:t>
            </w:r>
          </w:p>
        </w:tc>
        <w:tc>
          <w:tcPr>
            <w:tcW w:w="1080" w:type="dxa"/>
            <w:tcBorders>
              <w:tl2br w:val="nil"/>
              <w:tr2bl w:val="nil"/>
            </w:tcBorders>
            <w:noWrap w:val="0"/>
            <w:tcMar>
              <w:left w:w="57" w:type="dxa"/>
              <w:right w:w="57" w:type="dxa"/>
            </w:tcMar>
            <w:vAlign w:val="center"/>
          </w:tcPr>
          <w:p w14:paraId="1938A1D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4F2833F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7EC9F84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66</w:t>
            </w:r>
          </w:p>
        </w:tc>
        <w:tc>
          <w:tcPr>
            <w:tcW w:w="2669" w:type="dxa"/>
            <w:tcBorders>
              <w:tl2br w:val="nil"/>
              <w:tr2bl w:val="nil"/>
            </w:tcBorders>
            <w:noWrap w:val="0"/>
            <w:tcMar>
              <w:left w:w="57" w:type="dxa"/>
              <w:right w:w="57" w:type="dxa"/>
            </w:tcMar>
            <w:vAlign w:val="center"/>
          </w:tcPr>
          <w:p w14:paraId="785C4DC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对在城市建成区、人口集中区域露天焚烧树叶、枯草、垃圾的处罚</w:t>
            </w:r>
          </w:p>
        </w:tc>
        <w:tc>
          <w:tcPr>
            <w:tcW w:w="855" w:type="dxa"/>
            <w:tcBorders>
              <w:tl2br w:val="nil"/>
              <w:tr2bl w:val="nil"/>
            </w:tcBorders>
            <w:noWrap w:val="0"/>
            <w:tcMar>
              <w:left w:w="57" w:type="dxa"/>
              <w:right w:w="57" w:type="dxa"/>
            </w:tcMar>
            <w:vAlign w:val="center"/>
          </w:tcPr>
          <w:p w14:paraId="688F51C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175998A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797B6F12">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《中华人民共和国大气污染防治法》（2018年修正）第一百一十九条第一款；《重庆市大气污染防治条例》（2021年修正）第九十条第一款。</w:t>
            </w:r>
          </w:p>
        </w:tc>
        <w:tc>
          <w:tcPr>
            <w:tcW w:w="1080" w:type="dxa"/>
            <w:tcBorders>
              <w:tl2br w:val="nil"/>
              <w:tr2bl w:val="nil"/>
            </w:tcBorders>
            <w:noWrap w:val="0"/>
            <w:tcMar>
              <w:left w:w="57" w:type="dxa"/>
              <w:right w:w="57" w:type="dxa"/>
            </w:tcMar>
            <w:vAlign w:val="center"/>
          </w:tcPr>
          <w:p w14:paraId="4C76B1F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0453EB2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4E551BD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67</w:t>
            </w:r>
          </w:p>
        </w:tc>
        <w:tc>
          <w:tcPr>
            <w:tcW w:w="2669" w:type="dxa"/>
            <w:tcBorders>
              <w:tl2br w:val="nil"/>
              <w:tr2bl w:val="nil"/>
            </w:tcBorders>
            <w:noWrap w:val="0"/>
            <w:tcMar>
              <w:left w:w="57" w:type="dxa"/>
              <w:right w:w="57" w:type="dxa"/>
            </w:tcMar>
            <w:vAlign w:val="center"/>
          </w:tcPr>
          <w:p w14:paraId="2679E20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对在城市河道弃置、倾倒矿渣、石渣、煤灰、泥土、垃圾等废弃物的处罚</w:t>
            </w:r>
          </w:p>
        </w:tc>
        <w:tc>
          <w:tcPr>
            <w:tcW w:w="855" w:type="dxa"/>
            <w:tcBorders>
              <w:tl2br w:val="nil"/>
              <w:tr2bl w:val="nil"/>
            </w:tcBorders>
            <w:noWrap w:val="0"/>
            <w:tcMar>
              <w:left w:w="57" w:type="dxa"/>
              <w:right w:w="57" w:type="dxa"/>
            </w:tcMar>
            <w:vAlign w:val="center"/>
          </w:tcPr>
          <w:p w14:paraId="273B8A1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区县城市管理部门</w:t>
            </w:r>
          </w:p>
        </w:tc>
        <w:tc>
          <w:tcPr>
            <w:tcW w:w="1980" w:type="dxa"/>
            <w:tcBorders>
              <w:tl2br w:val="nil"/>
              <w:tr2bl w:val="nil"/>
            </w:tcBorders>
            <w:noWrap w:val="0"/>
            <w:tcMar>
              <w:left w:w="57" w:type="dxa"/>
              <w:right w:w="57" w:type="dxa"/>
            </w:tcMar>
            <w:vAlign w:val="center"/>
          </w:tcPr>
          <w:p w14:paraId="28CC65A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F5328E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《重庆市河道管理条例》（2022年修正）第三十八条。</w:t>
            </w:r>
          </w:p>
        </w:tc>
        <w:tc>
          <w:tcPr>
            <w:tcW w:w="1080" w:type="dxa"/>
            <w:tcBorders>
              <w:tl2br w:val="nil"/>
              <w:tr2bl w:val="nil"/>
            </w:tcBorders>
            <w:noWrap w:val="0"/>
            <w:tcMar>
              <w:left w:w="57" w:type="dxa"/>
              <w:right w:w="57" w:type="dxa"/>
            </w:tcMar>
            <w:vAlign w:val="center"/>
          </w:tcPr>
          <w:p w14:paraId="1449C42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548D81F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053BF9E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68</w:t>
            </w:r>
          </w:p>
        </w:tc>
        <w:tc>
          <w:tcPr>
            <w:tcW w:w="2669" w:type="dxa"/>
            <w:tcBorders>
              <w:tl2br w:val="nil"/>
              <w:tr2bl w:val="nil"/>
            </w:tcBorders>
            <w:noWrap w:val="0"/>
            <w:tcMar>
              <w:left w:w="57" w:type="dxa"/>
              <w:right w:w="57" w:type="dxa"/>
            </w:tcMar>
            <w:vAlign w:val="center"/>
          </w:tcPr>
          <w:p w14:paraId="478494B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对违反乡道公路建筑控制区管理规定的处罚</w:t>
            </w:r>
          </w:p>
        </w:tc>
        <w:tc>
          <w:tcPr>
            <w:tcW w:w="855" w:type="dxa"/>
            <w:tcBorders>
              <w:tl2br w:val="nil"/>
              <w:tr2bl w:val="nil"/>
            </w:tcBorders>
            <w:noWrap w:val="0"/>
            <w:tcMar>
              <w:left w:w="57" w:type="dxa"/>
              <w:right w:w="57" w:type="dxa"/>
            </w:tcMar>
            <w:vAlign w:val="center"/>
          </w:tcPr>
          <w:p w14:paraId="6C43A23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区县交通部门</w:t>
            </w:r>
          </w:p>
        </w:tc>
        <w:tc>
          <w:tcPr>
            <w:tcW w:w="1980" w:type="dxa"/>
            <w:tcBorders>
              <w:tl2br w:val="nil"/>
              <w:tr2bl w:val="nil"/>
            </w:tcBorders>
            <w:noWrap w:val="0"/>
            <w:tcMar>
              <w:left w:w="57" w:type="dxa"/>
              <w:right w:w="57" w:type="dxa"/>
            </w:tcMar>
            <w:vAlign w:val="center"/>
          </w:tcPr>
          <w:p w14:paraId="20BE752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902D30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《中华人民共和国公路法》（2017年修正）第八十一条；《公路安全保护条例》（2011年施行）第五十六条。</w:t>
            </w:r>
          </w:p>
        </w:tc>
        <w:tc>
          <w:tcPr>
            <w:tcW w:w="1080" w:type="dxa"/>
            <w:tcBorders>
              <w:tl2br w:val="nil"/>
              <w:tr2bl w:val="nil"/>
            </w:tcBorders>
            <w:noWrap w:val="0"/>
            <w:tcMar>
              <w:left w:w="57" w:type="dxa"/>
              <w:right w:w="57" w:type="dxa"/>
            </w:tcMar>
            <w:vAlign w:val="center"/>
          </w:tcPr>
          <w:p w14:paraId="6E7C270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14E4E9C5">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23" w:hRule="atLeast"/>
          <w:jc w:val="center"/>
        </w:trPr>
        <w:tc>
          <w:tcPr>
            <w:tcW w:w="495" w:type="dxa"/>
            <w:tcBorders>
              <w:tl2br w:val="nil"/>
              <w:tr2bl w:val="nil"/>
            </w:tcBorders>
            <w:noWrap w:val="0"/>
            <w:tcMar>
              <w:left w:w="57" w:type="dxa"/>
              <w:right w:w="57" w:type="dxa"/>
            </w:tcMar>
            <w:vAlign w:val="center"/>
          </w:tcPr>
          <w:p w14:paraId="54F97E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69</w:t>
            </w:r>
          </w:p>
        </w:tc>
        <w:tc>
          <w:tcPr>
            <w:tcW w:w="2669" w:type="dxa"/>
            <w:tcBorders>
              <w:tl2br w:val="nil"/>
              <w:tr2bl w:val="nil"/>
            </w:tcBorders>
            <w:noWrap w:val="0"/>
            <w:tcMar>
              <w:left w:w="57" w:type="dxa"/>
              <w:right w:w="57" w:type="dxa"/>
            </w:tcMar>
            <w:vAlign w:val="center"/>
          </w:tcPr>
          <w:p w14:paraId="31B7525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对在乡道公路用地范围内设置公路标志以外的其他标志的处罚</w:t>
            </w:r>
          </w:p>
        </w:tc>
        <w:tc>
          <w:tcPr>
            <w:tcW w:w="855" w:type="dxa"/>
            <w:tcBorders>
              <w:tl2br w:val="nil"/>
              <w:tr2bl w:val="nil"/>
            </w:tcBorders>
            <w:noWrap w:val="0"/>
            <w:tcMar>
              <w:left w:w="57" w:type="dxa"/>
              <w:right w:w="57" w:type="dxa"/>
            </w:tcMar>
            <w:vAlign w:val="center"/>
          </w:tcPr>
          <w:p w14:paraId="7428888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区县交通部门</w:t>
            </w:r>
          </w:p>
        </w:tc>
        <w:tc>
          <w:tcPr>
            <w:tcW w:w="1980" w:type="dxa"/>
            <w:tcBorders>
              <w:tl2br w:val="nil"/>
              <w:tr2bl w:val="nil"/>
            </w:tcBorders>
            <w:noWrap w:val="0"/>
            <w:tcMar>
              <w:left w:w="57" w:type="dxa"/>
              <w:right w:w="57" w:type="dxa"/>
            </w:tcMar>
            <w:vAlign w:val="center"/>
          </w:tcPr>
          <w:p w14:paraId="4EAAF83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280F5F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《中华人民共和国公路法》（2017年修正）第七十九条。</w:t>
            </w:r>
          </w:p>
        </w:tc>
        <w:tc>
          <w:tcPr>
            <w:tcW w:w="1080" w:type="dxa"/>
            <w:tcBorders>
              <w:tl2br w:val="nil"/>
              <w:tr2bl w:val="nil"/>
            </w:tcBorders>
            <w:noWrap w:val="0"/>
            <w:tcMar>
              <w:left w:w="57" w:type="dxa"/>
              <w:right w:w="57" w:type="dxa"/>
            </w:tcMar>
            <w:vAlign w:val="center"/>
          </w:tcPr>
          <w:p w14:paraId="45EED64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184A5D1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17" w:hRule="atLeast"/>
          <w:jc w:val="center"/>
        </w:trPr>
        <w:tc>
          <w:tcPr>
            <w:tcW w:w="495" w:type="dxa"/>
            <w:tcBorders>
              <w:tl2br w:val="nil"/>
              <w:tr2bl w:val="nil"/>
            </w:tcBorders>
            <w:noWrap w:val="0"/>
            <w:tcMar>
              <w:left w:w="57" w:type="dxa"/>
              <w:right w:w="57" w:type="dxa"/>
            </w:tcMar>
            <w:vAlign w:val="center"/>
          </w:tcPr>
          <w:p w14:paraId="3CCDF36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70</w:t>
            </w:r>
          </w:p>
        </w:tc>
        <w:tc>
          <w:tcPr>
            <w:tcW w:w="2669" w:type="dxa"/>
            <w:tcBorders>
              <w:tl2br w:val="nil"/>
              <w:tr2bl w:val="nil"/>
            </w:tcBorders>
            <w:noWrap w:val="0"/>
            <w:tcMar>
              <w:left w:w="57" w:type="dxa"/>
              <w:right w:w="57" w:type="dxa"/>
            </w:tcMar>
            <w:vAlign w:val="center"/>
          </w:tcPr>
          <w:p w14:paraId="0CCC7F3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对未经批准在乡道上增设平面交叉道口的处罚</w:t>
            </w:r>
          </w:p>
        </w:tc>
        <w:tc>
          <w:tcPr>
            <w:tcW w:w="855" w:type="dxa"/>
            <w:tcBorders>
              <w:tl2br w:val="nil"/>
              <w:tr2bl w:val="nil"/>
            </w:tcBorders>
            <w:noWrap w:val="0"/>
            <w:tcMar>
              <w:left w:w="57" w:type="dxa"/>
              <w:right w:w="57" w:type="dxa"/>
            </w:tcMar>
            <w:vAlign w:val="center"/>
          </w:tcPr>
          <w:p w14:paraId="096F3F6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区县交通部门</w:t>
            </w:r>
          </w:p>
        </w:tc>
        <w:tc>
          <w:tcPr>
            <w:tcW w:w="1980" w:type="dxa"/>
            <w:tcBorders>
              <w:tl2br w:val="nil"/>
              <w:tr2bl w:val="nil"/>
            </w:tcBorders>
            <w:noWrap w:val="0"/>
            <w:tcMar>
              <w:left w:w="57" w:type="dxa"/>
              <w:right w:w="57" w:type="dxa"/>
            </w:tcMar>
            <w:vAlign w:val="center"/>
          </w:tcPr>
          <w:p w14:paraId="6AC570C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7064FD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《中华人民共和国公路法》（2017年修正）第八十条。</w:t>
            </w:r>
          </w:p>
        </w:tc>
        <w:tc>
          <w:tcPr>
            <w:tcW w:w="1080" w:type="dxa"/>
            <w:tcBorders>
              <w:tl2br w:val="nil"/>
              <w:tr2bl w:val="nil"/>
            </w:tcBorders>
            <w:noWrap w:val="0"/>
            <w:tcMar>
              <w:left w:w="57" w:type="dxa"/>
              <w:right w:w="57" w:type="dxa"/>
            </w:tcMar>
            <w:vAlign w:val="center"/>
          </w:tcPr>
          <w:p w14:paraId="661049A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66C4F89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42" w:hRule="atLeast"/>
          <w:jc w:val="center"/>
        </w:trPr>
        <w:tc>
          <w:tcPr>
            <w:tcW w:w="495" w:type="dxa"/>
            <w:tcBorders>
              <w:tl2br w:val="nil"/>
              <w:tr2bl w:val="nil"/>
            </w:tcBorders>
            <w:noWrap w:val="0"/>
            <w:tcMar>
              <w:left w:w="57" w:type="dxa"/>
              <w:right w:w="57" w:type="dxa"/>
            </w:tcMar>
            <w:vAlign w:val="center"/>
          </w:tcPr>
          <w:p w14:paraId="14EDAFA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71</w:t>
            </w:r>
          </w:p>
        </w:tc>
        <w:tc>
          <w:tcPr>
            <w:tcW w:w="2669" w:type="dxa"/>
            <w:tcBorders>
              <w:tl2br w:val="nil"/>
              <w:tr2bl w:val="nil"/>
            </w:tcBorders>
            <w:noWrap w:val="0"/>
            <w:tcMar>
              <w:left w:w="57" w:type="dxa"/>
              <w:right w:w="57" w:type="dxa"/>
            </w:tcMar>
            <w:vAlign w:val="center"/>
          </w:tcPr>
          <w:p w14:paraId="56313BF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对未经许可在乡道上进行涉路施工活动的处罚</w:t>
            </w:r>
          </w:p>
        </w:tc>
        <w:tc>
          <w:tcPr>
            <w:tcW w:w="855" w:type="dxa"/>
            <w:tcBorders>
              <w:tl2br w:val="nil"/>
              <w:tr2bl w:val="nil"/>
            </w:tcBorders>
            <w:noWrap w:val="0"/>
            <w:tcMar>
              <w:left w:w="57" w:type="dxa"/>
              <w:right w:w="57" w:type="dxa"/>
            </w:tcMar>
            <w:vAlign w:val="center"/>
          </w:tcPr>
          <w:p w14:paraId="713E170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区县交通部门</w:t>
            </w:r>
          </w:p>
        </w:tc>
        <w:tc>
          <w:tcPr>
            <w:tcW w:w="1980" w:type="dxa"/>
            <w:tcBorders>
              <w:tl2br w:val="nil"/>
              <w:tr2bl w:val="nil"/>
            </w:tcBorders>
            <w:noWrap w:val="0"/>
            <w:tcMar>
              <w:left w:w="57" w:type="dxa"/>
              <w:right w:w="57" w:type="dxa"/>
            </w:tcMar>
            <w:vAlign w:val="center"/>
          </w:tcPr>
          <w:p w14:paraId="4040B09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BCDC56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《公路安全保护条例》（2011年施行）第六十二条。</w:t>
            </w:r>
          </w:p>
        </w:tc>
        <w:tc>
          <w:tcPr>
            <w:tcW w:w="1080" w:type="dxa"/>
            <w:tcBorders>
              <w:tl2br w:val="nil"/>
              <w:tr2bl w:val="nil"/>
            </w:tcBorders>
            <w:noWrap w:val="0"/>
            <w:tcMar>
              <w:left w:w="57" w:type="dxa"/>
              <w:right w:w="57" w:type="dxa"/>
            </w:tcMar>
            <w:vAlign w:val="center"/>
          </w:tcPr>
          <w:p w14:paraId="237EAC7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0C8DF73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60" w:hRule="atLeast"/>
          <w:jc w:val="center"/>
        </w:trPr>
        <w:tc>
          <w:tcPr>
            <w:tcW w:w="495" w:type="dxa"/>
            <w:tcBorders>
              <w:tl2br w:val="nil"/>
              <w:tr2bl w:val="nil"/>
            </w:tcBorders>
            <w:noWrap w:val="0"/>
            <w:tcMar>
              <w:left w:w="57" w:type="dxa"/>
              <w:right w:w="57" w:type="dxa"/>
            </w:tcMar>
            <w:vAlign w:val="center"/>
          </w:tcPr>
          <w:p w14:paraId="45ED7C8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72</w:t>
            </w:r>
          </w:p>
        </w:tc>
        <w:tc>
          <w:tcPr>
            <w:tcW w:w="2669" w:type="dxa"/>
            <w:tcBorders>
              <w:tl2br w:val="nil"/>
              <w:tr2bl w:val="nil"/>
            </w:tcBorders>
            <w:noWrap w:val="0"/>
            <w:tcMar>
              <w:left w:w="57" w:type="dxa"/>
              <w:right w:w="57" w:type="dxa"/>
            </w:tcMar>
            <w:vAlign w:val="center"/>
          </w:tcPr>
          <w:p w14:paraId="61C629F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对未经批准更新采伐乡道护路林的处罚</w:t>
            </w:r>
          </w:p>
        </w:tc>
        <w:tc>
          <w:tcPr>
            <w:tcW w:w="855" w:type="dxa"/>
            <w:tcBorders>
              <w:tl2br w:val="nil"/>
              <w:tr2bl w:val="nil"/>
            </w:tcBorders>
            <w:noWrap w:val="0"/>
            <w:tcMar>
              <w:left w:w="57" w:type="dxa"/>
              <w:right w:w="57" w:type="dxa"/>
            </w:tcMar>
            <w:vAlign w:val="center"/>
          </w:tcPr>
          <w:p w14:paraId="6826F9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区县交通部门</w:t>
            </w:r>
          </w:p>
        </w:tc>
        <w:tc>
          <w:tcPr>
            <w:tcW w:w="1980" w:type="dxa"/>
            <w:tcBorders>
              <w:tl2br w:val="nil"/>
              <w:tr2bl w:val="nil"/>
            </w:tcBorders>
            <w:noWrap w:val="0"/>
            <w:tcMar>
              <w:left w:w="57" w:type="dxa"/>
              <w:right w:w="57" w:type="dxa"/>
            </w:tcMar>
            <w:vAlign w:val="center"/>
          </w:tcPr>
          <w:p w14:paraId="0110361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2415479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《公路安全保护条例》（2011年施行）第六十一条。</w:t>
            </w:r>
          </w:p>
        </w:tc>
        <w:tc>
          <w:tcPr>
            <w:tcW w:w="1080" w:type="dxa"/>
            <w:tcBorders>
              <w:tl2br w:val="nil"/>
              <w:tr2bl w:val="nil"/>
            </w:tcBorders>
            <w:noWrap w:val="0"/>
            <w:tcMar>
              <w:left w:w="57" w:type="dxa"/>
              <w:right w:w="57" w:type="dxa"/>
            </w:tcMar>
            <w:vAlign w:val="center"/>
          </w:tcPr>
          <w:p w14:paraId="0E95E3D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74FFC63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61" w:hRule="atLeast"/>
          <w:jc w:val="center"/>
        </w:trPr>
        <w:tc>
          <w:tcPr>
            <w:tcW w:w="495" w:type="dxa"/>
            <w:tcBorders>
              <w:tl2br w:val="nil"/>
              <w:tr2bl w:val="nil"/>
            </w:tcBorders>
            <w:noWrap w:val="0"/>
            <w:tcMar>
              <w:left w:w="57" w:type="dxa"/>
              <w:right w:w="57" w:type="dxa"/>
            </w:tcMar>
            <w:vAlign w:val="center"/>
          </w:tcPr>
          <w:p w14:paraId="44F0793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73</w:t>
            </w:r>
          </w:p>
        </w:tc>
        <w:tc>
          <w:tcPr>
            <w:tcW w:w="2669" w:type="dxa"/>
            <w:tcBorders>
              <w:tl2br w:val="nil"/>
              <w:tr2bl w:val="nil"/>
            </w:tcBorders>
            <w:noWrap w:val="0"/>
            <w:tcMar>
              <w:left w:w="57" w:type="dxa"/>
              <w:right w:w="57" w:type="dxa"/>
            </w:tcMar>
            <w:vAlign w:val="center"/>
          </w:tcPr>
          <w:p w14:paraId="464E937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对《重庆市水利工程管理条例》第二十九条规定情形的处罚</w:t>
            </w:r>
          </w:p>
        </w:tc>
        <w:tc>
          <w:tcPr>
            <w:tcW w:w="855" w:type="dxa"/>
            <w:tcBorders>
              <w:tl2br w:val="nil"/>
              <w:tr2bl w:val="nil"/>
            </w:tcBorders>
            <w:noWrap w:val="0"/>
            <w:tcMar>
              <w:left w:w="57" w:type="dxa"/>
              <w:right w:w="57" w:type="dxa"/>
            </w:tcMar>
            <w:vAlign w:val="center"/>
          </w:tcPr>
          <w:p w14:paraId="3ACCABD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区县水利部门</w:t>
            </w:r>
          </w:p>
        </w:tc>
        <w:tc>
          <w:tcPr>
            <w:tcW w:w="1980" w:type="dxa"/>
            <w:tcBorders>
              <w:tl2br w:val="nil"/>
              <w:tr2bl w:val="nil"/>
            </w:tcBorders>
            <w:noWrap w:val="0"/>
            <w:tcMar>
              <w:left w:w="57" w:type="dxa"/>
              <w:right w:w="57" w:type="dxa"/>
            </w:tcMar>
            <w:vAlign w:val="center"/>
          </w:tcPr>
          <w:p w14:paraId="1BB0896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46ADA4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《重庆市水利工程管理条例》（2022年修正）第五十条。</w:t>
            </w:r>
          </w:p>
        </w:tc>
        <w:tc>
          <w:tcPr>
            <w:tcW w:w="1080" w:type="dxa"/>
            <w:tcBorders>
              <w:tl2br w:val="nil"/>
              <w:tr2bl w:val="nil"/>
            </w:tcBorders>
            <w:noWrap w:val="0"/>
            <w:tcMar>
              <w:left w:w="57" w:type="dxa"/>
              <w:right w:w="57" w:type="dxa"/>
            </w:tcMar>
            <w:vAlign w:val="center"/>
          </w:tcPr>
          <w:p w14:paraId="065508D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43EB0C7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A5CB29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74</w:t>
            </w:r>
          </w:p>
        </w:tc>
        <w:tc>
          <w:tcPr>
            <w:tcW w:w="2669" w:type="dxa"/>
            <w:tcBorders>
              <w:tl2br w:val="nil"/>
              <w:tr2bl w:val="nil"/>
            </w:tcBorders>
            <w:noWrap w:val="0"/>
            <w:tcMar>
              <w:left w:w="57" w:type="dxa"/>
              <w:right w:w="57" w:type="dxa"/>
            </w:tcMar>
            <w:vAlign w:val="center"/>
          </w:tcPr>
          <w:p w14:paraId="53506EE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对在禁止生产建设活动的区域从事可能造成水土流失生产建设活动的处罚</w:t>
            </w:r>
          </w:p>
        </w:tc>
        <w:tc>
          <w:tcPr>
            <w:tcW w:w="855" w:type="dxa"/>
            <w:tcBorders>
              <w:tl2br w:val="nil"/>
              <w:tr2bl w:val="nil"/>
            </w:tcBorders>
            <w:noWrap w:val="0"/>
            <w:tcMar>
              <w:left w:w="57" w:type="dxa"/>
              <w:right w:w="57" w:type="dxa"/>
            </w:tcMar>
            <w:vAlign w:val="center"/>
          </w:tcPr>
          <w:p w14:paraId="70CC008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区县水利部门</w:t>
            </w:r>
          </w:p>
        </w:tc>
        <w:tc>
          <w:tcPr>
            <w:tcW w:w="1980" w:type="dxa"/>
            <w:tcBorders>
              <w:tl2br w:val="nil"/>
              <w:tr2bl w:val="nil"/>
            </w:tcBorders>
            <w:noWrap w:val="0"/>
            <w:tcMar>
              <w:left w:w="57" w:type="dxa"/>
              <w:right w:w="57" w:type="dxa"/>
            </w:tcMar>
            <w:vAlign w:val="center"/>
          </w:tcPr>
          <w:p w14:paraId="3D4DED8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8991FB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《重庆市实施〈中华人民共和国水土保持法〉办法》（2018年修正）第四十条。</w:t>
            </w:r>
          </w:p>
        </w:tc>
        <w:tc>
          <w:tcPr>
            <w:tcW w:w="1080" w:type="dxa"/>
            <w:tcBorders>
              <w:tl2br w:val="nil"/>
              <w:tr2bl w:val="nil"/>
            </w:tcBorders>
            <w:noWrap w:val="0"/>
            <w:tcMar>
              <w:left w:w="57" w:type="dxa"/>
              <w:right w:w="57" w:type="dxa"/>
            </w:tcMar>
            <w:vAlign w:val="center"/>
          </w:tcPr>
          <w:p w14:paraId="733592E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5B6FFAE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48AB3C8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75</w:t>
            </w:r>
          </w:p>
        </w:tc>
        <w:tc>
          <w:tcPr>
            <w:tcW w:w="2669" w:type="dxa"/>
            <w:tcBorders>
              <w:tl2br w:val="nil"/>
              <w:tr2bl w:val="nil"/>
            </w:tcBorders>
            <w:noWrap w:val="0"/>
            <w:tcMar>
              <w:left w:w="57" w:type="dxa"/>
              <w:right w:w="57" w:type="dxa"/>
            </w:tcMar>
            <w:vAlign w:val="center"/>
          </w:tcPr>
          <w:p w14:paraId="2248E02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对在林区采伐林木不依法采取防止水土流失措施的处罚</w:t>
            </w:r>
          </w:p>
        </w:tc>
        <w:tc>
          <w:tcPr>
            <w:tcW w:w="855" w:type="dxa"/>
            <w:tcBorders>
              <w:tl2br w:val="nil"/>
              <w:tr2bl w:val="nil"/>
            </w:tcBorders>
            <w:noWrap w:val="0"/>
            <w:tcMar>
              <w:left w:w="57" w:type="dxa"/>
              <w:right w:w="57" w:type="dxa"/>
            </w:tcMar>
            <w:vAlign w:val="center"/>
          </w:tcPr>
          <w:p w14:paraId="5926E9F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区县水利部门</w:t>
            </w:r>
          </w:p>
        </w:tc>
        <w:tc>
          <w:tcPr>
            <w:tcW w:w="1980" w:type="dxa"/>
            <w:tcBorders>
              <w:tl2br w:val="nil"/>
              <w:tr2bl w:val="nil"/>
            </w:tcBorders>
            <w:noWrap w:val="0"/>
            <w:tcMar>
              <w:left w:w="57" w:type="dxa"/>
              <w:right w:w="57" w:type="dxa"/>
            </w:tcMar>
            <w:vAlign w:val="center"/>
          </w:tcPr>
          <w:p w14:paraId="0072E3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DE8B54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《中华人民共和国水土保持法》（2010年修订）第五十二条。</w:t>
            </w:r>
          </w:p>
        </w:tc>
        <w:tc>
          <w:tcPr>
            <w:tcW w:w="1080" w:type="dxa"/>
            <w:tcBorders>
              <w:tl2br w:val="nil"/>
              <w:tr2bl w:val="nil"/>
            </w:tcBorders>
            <w:noWrap w:val="0"/>
            <w:tcMar>
              <w:left w:w="57" w:type="dxa"/>
              <w:right w:w="57" w:type="dxa"/>
            </w:tcMar>
            <w:vAlign w:val="center"/>
          </w:tcPr>
          <w:p w14:paraId="61D697C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75794B4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51" w:hRule="atLeast"/>
          <w:jc w:val="center"/>
        </w:trPr>
        <w:tc>
          <w:tcPr>
            <w:tcW w:w="495" w:type="dxa"/>
            <w:tcBorders>
              <w:tl2br w:val="nil"/>
              <w:tr2bl w:val="nil"/>
            </w:tcBorders>
            <w:noWrap w:val="0"/>
            <w:tcMar>
              <w:left w:w="57" w:type="dxa"/>
              <w:right w:w="57" w:type="dxa"/>
            </w:tcMar>
            <w:vAlign w:val="center"/>
          </w:tcPr>
          <w:p w14:paraId="0D791EC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76</w:t>
            </w:r>
          </w:p>
        </w:tc>
        <w:tc>
          <w:tcPr>
            <w:tcW w:w="2669" w:type="dxa"/>
            <w:tcBorders>
              <w:tl2br w:val="nil"/>
              <w:tr2bl w:val="nil"/>
            </w:tcBorders>
            <w:noWrap w:val="0"/>
            <w:tcMar>
              <w:left w:w="57" w:type="dxa"/>
              <w:right w:w="57" w:type="dxa"/>
            </w:tcMar>
            <w:vAlign w:val="center"/>
          </w:tcPr>
          <w:p w14:paraId="0F333A6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对在水利工程保护范围内，从事爆破、打井、采石、采矿、取土、挖沙、修坟、钻探、开凿涵洞隧道、陡坡开荒等危及水利工程安全、影响水利工程运行的活动的处罚</w:t>
            </w:r>
          </w:p>
        </w:tc>
        <w:tc>
          <w:tcPr>
            <w:tcW w:w="855" w:type="dxa"/>
            <w:tcBorders>
              <w:tl2br w:val="nil"/>
              <w:tr2bl w:val="nil"/>
            </w:tcBorders>
            <w:noWrap w:val="0"/>
            <w:tcMar>
              <w:left w:w="57" w:type="dxa"/>
              <w:right w:w="57" w:type="dxa"/>
            </w:tcMar>
            <w:vAlign w:val="center"/>
          </w:tcPr>
          <w:p w14:paraId="0D1DD61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区县水利部门</w:t>
            </w:r>
          </w:p>
        </w:tc>
        <w:tc>
          <w:tcPr>
            <w:tcW w:w="1980" w:type="dxa"/>
            <w:tcBorders>
              <w:tl2br w:val="nil"/>
              <w:tr2bl w:val="nil"/>
            </w:tcBorders>
            <w:noWrap w:val="0"/>
            <w:tcMar>
              <w:left w:w="57" w:type="dxa"/>
              <w:right w:w="57" w:type="dxa"/>
            </w:tcMar>
            <w:vAlign w:val="center"/>
          </w:tcPr>
          <w:p w14:paraId="5F052BD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A11DD9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《重庆市水利工程管理条例》（2022年修正）第四十九条。</w:t>
            </w:r>
          </w:p>
        </w:tc>
        <w:tc>
          <w:tcPr>
            <w:tcW w:w="1080" w:type="dxa"/>
            <w:tcBorders>
              <w:tl2br w:val="nil"/>
              <w:tr2bl w:val="nil"/>
            </w:tcBorders>
            <w:noWrap w:val="0"/>
            <w:tcMar>
              <w:left w:w="57" w:type="dxa"/>
              <w:right w:w="57" w:type="dxa"/>
            </w:tcMar>
            <w:vAlign w:val="center"/>
          </w:tcPr>
          <w:p w14:paraId="6E72DDE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04B794B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85" w:hRule="atLeast"/>
          <w:jc w:val="center"/>
        </w:trPr>
        <w:tc>
          <w:tcPr>
            <w:tcW w:w="495" w:type="dxa"/>
            <w:tcBorders>
              <w:tl2br w:val="nil"/>
              <w:tr2bl w:val="nil"/>
            </w:tcBorders>
            <w:noWrap w:val="0"/>
            <w:tcMar>
              <w:left w:w="57" w:type="dxa"/>
              <w:right w:w="57" w:type="dxa"/>
            </w:tcMar>
            <w:vAlign w:val="center"/>
          </w:tcPr>
          <w:p w14:paraId="21EBDD1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77</w:t>
            </w:r>
          </w:p>
        </w:tc>
        <w:tc>
          <w:tcPr>
            <w:tcW w:w="2669" w:type="dxa"/>
            <w:tcBorders>
              <w:tl2br w:val="nil"/>
              <w:tr2bl w:val="nil"/>
            </w:tcBorders>
            <w:noWrap w:val="0"/>
            <w:tcMar>
              <w:left w:w="57" w:type="dxa"/>
              <w:right w:w="57" w:type="dxa"/>
            </w:tcMar>
            <w:vAlign w:val="center"/>
          </w:tcPr>
          <w:p w14:paraId="55EC307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对使用拖拉机、联合收割机违反规定载人的处罚</w:t>
            </w:r>
          </w:p>
        </w:tc>
        <w:tc>
          <w:tcPr>
            <w:tcW w:w="855" w:type="dxa"/>
            <w:tcBorders>
              <w:tl2br w:val="nil"/>
              <w:tr2bl w:val="nil"/>
            </w:tcBorders>
            <w:noWrap w:val="0"/>
            <w:tcMar>
              <w:left w:w="57" w:type="dxa"/>
              <w:right w:w="57" w:type="dxa"/>
            </w:tcMar>
            <w:vAlign w:val="center"/>
          </w:tcPr>
          <w:p w14:paraId="42AA2CA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14:paraId="29CE669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4EF761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《农业机械安全监督管理条例》（2019年修订）第五十四条。</w:t>
            </w:r>
          </w:p>
        </w:tc>
        <w:tc>
          <w:tcPr>
            <w:tcW w:w="1080" w:type="dxa"/>
            <w:tcBorders>
              <w:tl2br w:val="nil"/>
              <w:tr2bl w:val="nil"/>
            </w:tcBorders>
            <w:noWrap w:val="0"/>
            <w:tcMar>
              <w:left w:w="57" w:type="dxa"/>
              <w:right w:w="57" w:type="dxa"/>
            </w:tcMar>
            <w:vAlign w:val="center"/>
          </w:tcPr>
          <w:p w14:paraId="51869BB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562B839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366" w:hRule="atLeast"/>
          <w:jc w:val="center"/>
        </w:trPr>
        <w:tc>
          <w:tcPr>
            <w:tcW w:w="495" w:type="dxa"/>
            <w:tcBorders>
              <w:tl2br w:val="nil"/>
              <w:tr2bl w:val="nil"/>
            </w:tcBorders>
            <w:noWrap w:val="0"/>
            <w:tcMar>
              <w:left w:w="57" w:type="dxa"/>
              <w:right w:w="57" w:type="dxa"/>
            </w:tcMar>
            <w:vAlign w:val="center"/>
          </w:tcPr>
          <w:p w14:paraId="058BE3A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78</w:t>
            </w:r>
          </w:p>
        </w:tc>
        <w:tc>
          <w:tcPr>
            <w:tcW w:w="2669" w:type="dxa"/>
            <w:tcBorders>
              <w:tl2br w:val="nil"/>
              <w:tr2bl w:val="nil"/>
            </w:tcBorders>
            <w:noWrap w:val="0"/>
            <w:tcMar>
              <w:left w:w="57" w:type="dxa"/>
              <w:right w:w="57" w:type="dxa"/>
            </w:tcMar>
            <w:vAlign w:val="center"/>
          </w:tcPr>
          <w:p w14:paraId="752677E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855" w:type="dxa"/>
            <w:tcBorders>
              <w:tl2br w:val="nil"/>
              <w:tr2bl w:val="nil"/>
            </w:tcBorders>
            <w:noWrap w:val="0"/>
            <w:tcMar>
              <w:left w:w="57" w:type="dxa"/>
              <w:right w:w="57" w:type="dxa"/>
            </w:tcMar>
            <w:vAlign w:val="center"/>
          </w:tcPr>
          <w:p w14:paraId="544E68C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14:paraId="655AAA4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行政处罚权（吊销许可证件除外）以及与其行政处罚权有关的行政检查、行政强制措施</w:t>
            </w:r>
          </w:p>
        </w:tc>
        <w:tc>
          <w:tcPr>
            <w:tcW w:w="1950" w:type="dxa"/>
            <w:tcBorders>
              <w:tl2br w:val="nil"/>
              <w:tr2bl w:val="nil"/>
            </w:tcBorders>
            <w:noWrap w:val="0"/>
            <w:tcMar>
              <w:left w:w="57" w:type="dxa"/>
              <w:right w:w="57" w:type="dxa"/>
            </w:tcMar>
            <w:vAlign w:val="center"/>
          </w:tcPr>
          <w:p w14:paraId="349679C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《农业机械安全监督管理条例》（2019年修订）第五十三条。</w:t>
            </w:r>
          </w:p>
        </w:tc>
        <w:tc>
          <w:tcPr>
            <w:tcW w:w="1080" w:type="dxa"/>
            <w:tcBorders>
              <w:tl2br w:val="nil"/>
              <w:tr2bl w:val="nil"/>
            </w:tcBorders>
            <w:noWrap w:val="0"/>
            <w:tcMar>
              <w:left w:w="57" w:type="dxa"/>
              <w:right w:w="57" w:type="dxa"/>
            </w:tcMar>
            <w:vAlign w:val="center"/>
          </w:tcPr>
          <w:p w14:paraId="0A95E4D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03B8F4D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3E2F7A6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79</w:t>
            </w:r>
          </w:p>
        </w:tc>
        <w:tc>
          <w:tcPr>
            <w:tcW w:w="2669" w:type="dxa"/>
            <w:tcBorders>
              <w:tl2br w:val="nil"/>
              <w:tr2bl w:val="nil"/>
            </w:tcBorders>
            <w:noWrap w:val="0"/>
            <w:tcMar>
              <w:left w:w="57" w:type="dxa"/>
              <w:right w:w="57" w:type="dxa"/>
            </w:tcMar>
            <w:vAlign w:val="center"/>
          </w:tcPr>
          <w:p w14:paraId="12F933C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对未取得拖拉机、联合收割机操作证件而操作拖拉机、联合收割机的处罚</w:t>
            </w:r>
          </w:p>
        </w:tc>
        <w:tc>
          <w:tcPr>
            <w:tcW w:w="855" w:type="dxa"/>
            <w:tcBorders>
              <w:tl2br w:val="nil"/>
              <w:tr2bl w:val="nil"/>
            </w:tcBorders>
            <w:noWrap w:val="0"/>
            <w:tcMar>
              <w:left w:w="57" w:type="dxa"/>
              <w:right w:w="57" w:type="dxa"/>
            </w:tcMar>
            <w:vAlign w:val="center"/>
          </w:tcPr>
          <w:p w14:paraId="182D38E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14:paraId="11C4E42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8DD180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《农业机械安全监督管理条例》（2019年修订）第五十二条。</w:t>
            </w:r>
          </w:p>
        </w:tc>
        <w:tc>
          <w:tcPr>
            <w:tcW w:w="1080" w:type="dxa"/>
            <w:tcBorders>
              <w:tl2br w:val="nil"/>
              <w:tr2bl w:val="nil"/>
            </w:tcBorders>
            <w:noWrap w:val="0"/>
            <w:tcMar>
              <w:left w:w="57" w:type="dxa"/>
              <w:right w:w="57" w:type="dxa"/>
            </w:tcMar>
            <w:vAlign w:val="center"/>
          </w:tcPr>
          <w:p w14:paraId="3A8E79F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4CFE16C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7277B30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80</w:t>
            </w:r>
          </w:p>
        </w:tc>
        <w:tc>
          <w:tcPr>
            <w:tcW w:w="2669" w:type="dxa"/>
            <w:tcBorders>
              <w:tl2br w:val="nil"/>
              <w:tr2bl w:val="nil"/>
            </w:tcBorders>
            <w:noWrap w:val="0"/>
            <w:tcMar>
              <w:left w:w="57" w:type="dxa"/>
              <w:right w:w="57" w:type="dxa"/>
            </w:tcMar>
            <w:vAlign w:val="center"/>
          </w:tcPr>
          <w:p w14:paraId="00D66E5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对在人口集中地区、机场周围、交通干线附近以及市人民政府划定的其他禁止区域内露天焚烧秸秆的处罚</w:t>
            </w:r>
          </w:p>
        </w:tc>
        <w:tc>
          <w:tcPr>
            <w:tcW w:w="855" w:type="dxa"/>
            <w:tcBorders>
              <w:tl2br w:val="nil"/>
              <w:tr2bl w:val="nil"/>
            </w:tcBorders>
            <w:noWrap w:val="0"/>
            <w:tcMar>
              <w:left w:w="57" w:type="dxa"/>
              <w:right w:w="57" w:type="dxa"/>
            </w:tcMar>
            <w:vAlign w:val="center"/>
          </w:tcPr>
          <w:p w14:paraId="27AB553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14:paraId="04540A8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74C216B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《重庆市大气污染防治条例》（2021年修正）第九十条第二款。</w:t>
            </w:r>
          </w:p>
        </w:tc>
        <w:tc>
          <w:tcPr>
            <w:tcW w:w="1080" w:type="dxa"/>
            <w:tcBorders>
              <w:tl2br w:val="nil"/>
              <w:tr2bl w:val="nil"/>
            </w:tcBorders>
            <w:noWrap w:val="0"/>
            <w:tcMar>
              <w:left w:w="57" w:type="dxa"/>
              <w:right w:w="57" w:type="dxa"/>
            </w:tcMar>
            <w:vAlign w:val="center"/>
          </w:tcPr>
          <w:p w14:paraId="2ECB0B1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7639B02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888A5F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81</w:t>
            </w:r>
          </w:p>
        </w:tc>
        <w:tc>
          <w:tcPr>
            <w:tcW w:w="2669" w:type="dxa"/>
            <w:tcBorders>
              <w:tl2br w:val="nil"/>
              <w:tr2bl w:val="nil"/>
            </w:tcBorders>
            <w:noWrap w:val="0"/>
            <w:tcMar>
              <w:left w:w="57" w:type="dxa"/>
              <w:right w:w="57" w:type="dxa"/>
            </w:tcMar>
            <w:vAlign w:val="center"/>
          </w:tcPr>
          <w:p w14:paraId="0E84720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对饲养的犬只未按照规定定期进行狂犬病免疫接种的处罚</w:t>
            </w:r>
          </w:p>
        </w:tc>
        <w:tc>
          <w:tcPr>
            <w:tcW w:w="855" w:type="dxa"/>
            <w:tcBorders>
              <w:tl2br w:val="nil"/>
              <w:tr2bl w:val="nil"/>
            </w:tcBorders>
            <w:noWrap w:val="0"/>
            <w:tcMar>
              <w:left w:w="57" w:type="dxa"/>
              <w:right w:w="57" w:type="dxa"/>
            </w:tcMar>
            <w:vAlign w:val="center"/>
          </w:tcPr>
          <w:p w14:paraId="2C07CCD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区县农业农村部门</w:t>
            </w:r>
          </w:p>
        </w:tc>
        <w:tc>
          <w:tcPr>
            <w:tcW w:w="1980" w:type="dxa"/>
            <w:tcBorders>
              <w:tl2br w:val="nil"/>
              <w:tr2bl w:val="nil"/>
            </w:tcBorders>
            <w:noWrap w:val="0"/>
            <w:tcMar>
              <w:left w:w="57" w:type="dxa"/>
              <w:right w:w="57" w:type="dxa"/>
            </w:tcMar>
            <w:vAlign w:val="center"/>
          </w:tcPr>
          <w:p w14:paraId="22E032F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79BA49B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《中华人民共和国动物防疫法》（2021年修订）第九十二条第三项。</w:t>
            </w:r>
          </w:p>
        </w:tc>
        <w:tc>
          <w:tcPr>
            <w:tcW w:w="1080" w:type="dxa"/>
            <w:tcBorders>
              <w:tl2br w:val="nil"/>
              <w:tr2bl w:val="nil"/>
            </w:tcBorders>
            <w:noWrap w:val="0"/>
            <w:tcMar>
              <w:left w:w="57" w:type="dxa"/>
              <w:right w:w="57" w:type="dxa"/>
            </w:tcMar>
            <w:vAlign w:val="center"/>
          </w:tcPr>
          <w:p w14:paraId="6558512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0AE1108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37" w:hRule="atLeast"/>
          <w:jc w:val="center"/>
        </w:trPr>
        <w:tc>
          <w:tcPr>
            <w:tcW w:w="495" w:type="dxa"/>
            <w:tcBorders>
              <w:tl2br w:val="nil"/>
              <w:tr2bl w:val="nil"/>
            </w:tcBorders>
            <w:noWrap w:val="0"/>
            <w:tcMar>
              <w:left w:w="57" w:type="dxa"/>
              <w:right w:w="57" w:type="dxa"/>
            </w:tcMar>
            <w:vAlign w:val="center"/>
          </w:tcPr>
          <w:p w14:paraId="4D12745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82</w:t>
            </w:r>
          </w:p>
        </w:tc>
        <w:tc>
          <w:tcPr>
            <w:tcW w:w="2669" w:type="dxa"/>
            <w:tcBorders>
              <w:tl2br w:val="nil"/>
              <w:tr2bl w:val="nil"/>
            </w:tcBorders>
            <w:noWrap w:val="0"/>
            <w:tcMar>
              <w:left w:w="57" w:type="dxa"/>
              <w:right w:w="57" w:type="dxa"/>
            </w:tcMar>
            <w:vAlign w:val="center"/>
          </w:tcPr>
          <w:p w14:paraId="1028C1D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对歌舞娱乐场所违反《娱乐场所管理条例》规定接纳未成年人的处罚</w:t>
            </w:r>
          </w:p>
        </w:tc>
        <w:tc>
          <w:tcPr>
            <w:tcW w:w="855" w:type="dxa"/>
            <w:tcBorders>
              <w:tl2br w:val="nil"/>
              <w:tr2bl w:val="nil"/>
            </w:tcBorders>
            <w:noWrap w:val="0"/>
            <w:tcMar>
              <w:left w:w="57" w:type="dxa"/>
              <w:right w:w="57" w:type="dxa"/>
            </w:tcMar>
            <w:vAlign w:val="center"/>
          </w:tcPr>
          <w:p w14:paraId="27C7552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14:paraId="48DE210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行政处罚权（责令停产停业除外）以及与其行政处罚权有关的行政检查、行政强制措施</w:t>
            </w:r>
          </w:p>
        </w:tc>
        <w:tc>
          <w:tcPr>
            <w:tcW w:w="1950" w:type="dxa"/>
            <w:tcBorders>
              <w:tl2br w:val="nil"/>
              <w:tr2bl w:val="nil"/>
            </w:tcBorders>
            <w:noWrap w:val="0"/>
            <w:tcMar>
              <w:left w:w="57" w:type="dxa"/>
              <w:right w:w="57" w:type="dxa"/>
            </w:tcMar>
            <w:vAlign w:val="center"/>
          </w:tcPr>
          <w:p w14:paraId="5A5CA2D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《娱乐场所管理条例》（2020年修订）第四十八条第三项。</w:t>
            </w:r>
          </w:p>
        </w:tc>
        <w:tc>
          <w:tcPr>
            <w:tcW w:w="1080" w:type="dxa"/>
            <w:tcBorders>
              <w:tl2br w:val="nil"/>
              <w:tr2bl w:val="nil"/>
            </w:tcBorders>
            <w:noWrap w:val="0"/>
            <w:tcMar>
              <w:left w:w="57" w:type="dxa"/>
              <w:right w:w="57" w:type="dxa"/>
            </w:tcMar>
            <w:vAlign w:val="center"/>
          </w:tcPr>
          <w:p w14:paraId="0730CB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034CFA9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6FE613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83</w:t>
            </w:r>
          </w:p>
        </w:tc>
        <w:tc>
          <w:tcPr>
            <w:tcW w:w="2669" w:type="dxa"/>
            <w:tcBorders>
              <w:tl2br w:val="nil"/>
              <w:tr2bl w:val="nil"/>
            </w:tcBorders>
            <w:noWrap w:val="0"/>
            <w:tcMar>
              <w:left w:w="57" w:type="dxa"/>
              <w:right w:w="57" w:type="dxa"/>
            </w:tcMar>
            <w:vAlign w:val="center"/>
          </w:tcPr>
          <w:p w14:paraId="7F3ED9D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对娱乐场所未在显著位置悬挂娱乐经营许可证、未成年人禁入或者限入标志以及标志未注明举报电话的处罚</w:t>
            </w:r>
          </w:p>
        </w:tc>
        <w:tc>
          <w:tcPr>
            <w:tcW w:w="855" w:type="dxa"/>
            <w:tcBorders>
              <w:tl2br w:val="nil"/>
              <w:tr2bl w:val="nil"/>
            </w:tcBorders>
            <w:noWrap w:val="0"/>
            <w:tcMar>
              <w:left w:w="57" w:type="dxa"/>
              <w:right w:w="57" w:type="dxa"/>
            </w:tcMar>
            <w:vAlign w:val="center"/>
          </w:tcPr>
          <w:p w14:paraId="4CE16D3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14:paraId="2A058D4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E0D753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《娱乐场所管理办法》（2022年修订）第三十三条。</w:t>
            </w:r>
          </w:p>
        </w:tc>
        <w:tc>
          <w:tcPr>
            <w:tcW w:w="1080" w:type="dxa"/>
            <w:tcBorders>
              <w:tl2br w:val="nil"/>
              <w:tr2bl w:val="nil"/>
            </w:tcBorders>
            <w:noWrap w:val="0"/>
            <w:tcMar>
              <w:left w:w="57" w:type="dxa"/>
              <w:right w:w="57" w:type="dxa"/>
            </w:tcMar>
            <w:vAlign w:val="center"/>
          </w:tcPr>
          <w:p w14:paraId="54143E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77F9D60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42" w:hRule="atLeast"/>
          <w:jc w:val="center"/>
        </w:trPr>
        <w:tc>
          <w:tcPr>
            <w:tcW w:w="495" w:type="dxa"/>
            <w:tcBorders>
              <w:tl2br w:val="nil"/>
              <w:tr2bl w:val="nil"/>
            </w:tcBorders>
            <w:noWrap w:val="0"/>
            <w:tcMar>
              <w:left w:w="57" w:type="dxa"/>
              <w:right w:w="57" w:type="dxa"/>
            </w:tcMar>
            <w:vAlign w:val="center"/>
          </w:tcPr>
          <w:p w14:paraId="4EEE346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84</w:t>
            </w:r>
          </w:p>
        </w:tc>
        <w:tc>
          <w:tcPr>
            <w:tcW w:w="2669" w:type="dxa"/>
            <w:tcBorders>
              <w:tl2br w:val="nil"/>
              <w:tr2bl w:val="nil"/>
            </w:tcBorders>
            <w:noWrap w:val="0"/>
            <w:tcMar>
              <w:left w:w="57" w:type="dxa"/>
              <w:right w:w="57" w:type="dxa"/>
            </w:tcMar>
            <w:vAlign w:val="center"/>
          </w:tcPr>
          <w:p w14:paraId="52DCAA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对变更演出的名称、时间、地点、场次未重新报批等行为的处罚</w:t>
            </w:r>
          </w:p>
        </w:tc>
        <w:tc>
          <w:tcPr>
            <w:tcW w:w="855" w:type="dxa"/>
            <w:tcBorders>
              <w:tl2br w:val="nil"/>
              <w:tr2bl w:val="nil"/>
            </w:tcBorders>
            <w:noWrap w:val="0"/>
            <w:tcMar>
              <w:left w:w="57" w:type="dxa"/>
              <w:right w:w="57" w:type="dxa"/>
            </w:tcMar>
            <w:vAlign w:val="center"/>
          </w:tcPr>
          <w:p w14:paraId="0D64753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14:paraId="04B7F1A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5023B9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《营业性演出管理条例》（2020年修订）第四十四条第二款。</w:t>
            </w:r>
          </w:p>
        </w:tc>
        <w:tc>
          <w:tcPr>
            <w:tcW w:w="1080" w:type="dxa"/>
            <w:tcBorders>
              <w:tl2br w:val="nil"/>
              <w:tr2bl w:val="nil"/>
            </w:tcBorders>
            <w:noWrap w:val="0"/>
            <w:tcMar>
              <w:left w:w="57" w:type="dxa"/>
              <w:right w:w="57" w:type="dxa"/>
            </w:tcMar>
            <w:vAlign w:val="center"/>
          </w:tcPr>
          <w:p w14:paraId="507DE12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468D003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36" w:hRule="atLeast"/>
          <w:jc w:val="center"/>
        </w:trPr>
        <w:tc>
          <w:tcPr>
            <w:tcW w:w="495" w:type="dxa"/>
            <w:tcBorders>
              <w:tl2br w:val="nil"/>
              <w:tr2bl w:val="nil"/>
            </w:tcBorders>
            <w:noWrap w:val="0"/>
            <w:tcMar>
              <w:left w:w="57" w:type="dxa"/>
              <w:right w:w="57" w:type="dxa"/>
            </w:tcMar>
            <w:vAlign w:val="center"/>
          </w:tcPr>
          <w:p w14:paraId="7CE0E30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85</w:t>
            </w:r>
          </w:p>
        </w:tc>
        <w:tc>
          <w:tcPr>
            <w:tcW w:w="2669" w:type="dxa"/>
            <w:tcBorders>
              <w:tl2br w:val="nil"/>
              <w:tr2bl w:val="nil"/>
            </w:tcBorders>
            <w:noWrap w:val="0"/>
            <w:tcMar>
              <w:left w:w="57" w:type="dxa"/>
              <w:right w:w="57" w:type="dxa"/>
            </w:tcMar>
            <w:vAlign w:val="center"/>
          </w:tcPr>
          <w:p w14:paraId="1118A3E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对个人或单位有《广播电视设施保护条例》第二十三条所列违法行为的处罚</w:t>
            </w:r>
          </w:p>
        </w:tc>
        <w:tc>
          <w:tcPr>
            <w:tcW w:w="855" w:type="dxa"/>
            <w:tcBorders>
              <w:tl2br w:val="nil"/>
              <w:tr2bl w:val="nil"/>
            </w:tcBorders>
            <w:noWrap w:val="0"/>
            <w:tcMar>
              <w:left w:w="57" w:type="dxa"/>
              <w:right w:w="57" w:type="dxa"/>
            </w:tcMar>
            <w:vAlign w:val="center"/>
          </w:tcPr>
          <w:p w14:paraId="50D7FE1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14:paraId="51A81B8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F2EE8A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《广播电视设施保护条例》（2000年施行）第二十三条。</w:t>
            </w:r>
          </w:p>
        </w:tc>
        <w:tc>
          <w:tcPr>
            <w:tcW w:w="1080" w:type="dxa"/>
            <w:tcBorders>
              <w:tl2br w:val="nil"/>
              <w:tr2bl w:val="nil"/>
            </w:tcBorders>
            <w:noWrap w:val="0"/>
            <w:tcMar>
              <w:left w:w="57" w:type="dxa"/>
              <w:right w:w="57" w:type="dxa"/>
            </w:tcMar>
            <w:vAlign w:val="center"/>
          </w:tcPr>
          <w:p w14:paraId="5126A4D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7ADE560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3CEB02B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86</w:t>
            </w:r>
          </w:p>
        </w:tc>
        <w:tc>
          <w:tcPr>
            <w:tcW w:w="2669" w:type="dxa"/>
            <w:tcBorders>
              <w:tl2br w:val="nil"/>
              <w:tr2bl w:val="nil"/>
            </w:tcBorders>
            <w:noWrap w:val="0"/>
            <w:tcMar>
              <w:left w:w="57" w:type="dxa"/>
              <w:right w:w="57" w:type="dxa"/>
            </w:tcMar>
            <w:vAlign w:val="center"/>
          </w:tcPr>
          <w:p w14:paraId="660C0F1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对个人或单位有《广播电视设施保护条例》第二十二条所列违法行为的处罚</w:t>
            </w:r>
          </w:p>
        </w:tc>
        <w:tc>
          <w:tcPr>
            <w:tcW w:w="855" w:type="dxa"/>
            <w:tcBorders>
              <w:tl2br w:val="nil"/>
              <w:tr2bl w:val="nil"/>
            </w:tcBorders>
            <w:noWrap w:val="0"/>
            <w:tcMar>
              <w:left w:w="57" w:type="dxa"/>
              <w:right w:w="57" w:type="dxa"/>
            </w:tcMar>
            <w:vAlign w:val="center"/>
          </w:tcPr>
          <w:p w14:paraId="3CA532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14:paraId="531A571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F93B88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《广播电视设施保护条例》（2000年施行）第二十二条。</w:t>
            </w:r>
          </w:p>
        </w:tc>
        <w:tc>
          <w:tcPr>
            <w:tcW w:w="1080" w:type="dxa"/>
            <w:tcBorders>
              <w:tl2br w:val="nil"/>
              <w:tr2bl w:val="nil"/>
            </w:tcBorders>
            <w:noWrap w:val="0"/>
            <w:tcMar>
              <w:left w:w="57" w:type="dxa"/>
              <w:right w:w="57" w:type="dxa"/>
            </w:tcMar>
            <w:vAlign w:val="center"/>
          </w:tcPr>
          <w:p w14:paraId="12CCA62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00A7104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F14E37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87</w:t>
            </w:r>
          </w:p>
        </w:tc>
        <w:tc>
          <w:tcPr>
            <w:tcW w:w="2669" w:type="dxa"/>
            <w:tcBorders>
              <w:tl2br w:val="nil"/>
              <w:tr2bl w:val="nil"/>
            </w:tcBorders>
            <w:noWrap w:val="0"/>
            <w:tcMar>
              <w:left w:w="57" w:type="dxa"/>
              <w:right w:w="57" w:type="dxa"/>
            </w:tcMar>
            <w:vAlign w:val="center"/>
          </w:tcPr>
          <w:p w14:paraId="2823202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对在广播电视设施保护范围内进行建筑施工、兴建设施或者爆破作业、烧荒等活动以及损坏广播电视设施的处罚</w:t>
            </w:r>
          </w:p>
        </w:tc>
        <w:tc>
          <w:tcPr>
            <w:tcW w:w="855" w:type="dxa"/>
            <w:tcBorders>
              <w:tl2br w:val="nil"/>
              <w:tr2bl w:val="nil"/>
            </w:tcBorders>
            <w:noWrap w:val="0"/>
            <w:tcMar>
              <w:left w:w="57" w:type="dxa"/>
              <w:right w:w="57" w:type="dxa"/>
            </w:tcMar>
            <w:vAlign w:val="center"/>
          </w:tcPr>
          <w:p w14:paraId="234B513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14:paraId="6949A0B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行政处罚权（公安机关依法行使的除外）以及与其行政处罚权有关的行政检查、行政强制措施</w:t>
            </w:r>
          </w:p>
        </w:tc>
        <w:tc>
          <w:tcPr>
            <w:tcW w:w="1950" w:type="dxa"/>
            <w:tcBorders>
              <w:tl2br w:val="nil"/>
              <w:tr2bl w:val="nil"/>
            </w:tcBorders>
            <w:noWrap w:val="0"/>
            <w:tcMar>
              <w:left w:w="57" w:type="dxa"/>
              <w:right w:w="57" w:type="dxa"/>
            </w:tcMar>
            <w:vAlign w:val="center"/>
          </w:tcPr>
          <w:p w14:paraId="56165BD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《广播电视设施保护条例》（2000年施行）第二十条、第二十一条。</w:t>
            </w:r>
          </w:p>
        </w:tc>
        <w:tc>
          <w:tcPr>
            <w:tcW w:w="1080" w:type="dxa"/>
            <w:tcBorders>
              <w:tl2br w:val="nil"/>
              <w:tr2bl w:val="nil"/>
            </w:tcBorders>
            <w:noWrap w:val="0"/>
            <w:tcMar>
              <w:left w:w="57" w:type="dxa"/>
              <w:right w:w="57" w:type="dxa"/>
            </w:tcMar>
            <w:vAlign w:val="center"/>
          </w:tcPr>
          <w:p w14:paraId="075BB07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008D52D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0E4197A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88</w:t>
            </w:r>
          </w:p>
        </w:tc>
        <w:tc>
          <w:tcPr>
            <w:tcW w:w="2669" w:type="dxa"/>
            <w:tcBorders>
              <w:tl2br w:val="nil"/>
              <w:tr2bl w:val="nil"/>
            </w:tcBorders>
            <w:noWrap w:val="0"/>
            <w:tcMar>
              <w:left w:w="57" w:type="dxa"/>
              <w:right w:w="57" w:type="dxa"/>
            </w:tcMar>
            <w:vAlign w:val="center"/>
          </w:tcPr>
          <w:p w14:paraId="5A79A6C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对擅自安装和使用卫星地面接收设施的处罚</w:t>
            </w:r>
          </w:p>
        </w:tc>
        <w:tc>
          <w:tcPr>
            <w:tcW w:w="855" w:type="dxa"/>
            <w:tcBorders>
              <w:tl2br w:val="nil"/>
              <w:tr2bl w:val="nil"/>
            </w:tcBorders>
            <w:noWrap w:val="0"/>
            <w:tcMar>
              <w:left w:w="57" w:type="dxa"/>
              <w:right w:w="57" w:type="dxa"/>
            </w:tcMar>
            <w:vAlign w:val="center"/>
          </w:tcPr>
          <w:p w14:paraId="541E166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14:paraId="6361115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73869A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《卫星电视广播地面接收设施管理规定》（2018年修订）第十条第三款。</w:t>
            </w:r>
          </w:p>
        </w:tc>
        <w:tc>
          <w:tcPr>
            <w:tcW w:w="1080" w:type="dxa"/>
            <w:tcBorders>
              <w:tl2br w:val="nil"/>
              <w:tr2bl w:val="nil"/>
            </w:tcBorders>
            <w:noWrap w:val="0"/>
            <w:tcMar>
              <w:left w:w="57" w:type="dxa"/>
              <w:right w:w="57" w:type="dxa"/>
            </w:tcMar>
            <w:vAlign w:val="center"/>
          </w:tcPr>
          <w:p w14:paraId="47DD385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79D538A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48535F1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89</w:t>
            </w:r>
          </w:p>
        </w:tc>
        <w:tc>
          <w:tcPr>
            <w:tcW w:w="2669" w:type="dxa"/>
            <w:tcBorders>
              <w:tl2br w:val="nil"/>
              <w:tr2bl w:val="nil"/>
            </w:tcBorders>
            <w:noWrap w:val="0"/>
            <w:tcMar>
              <w:left w:w="57" w:type="dxa"/>
              <w:right w:w="57" w:type="dxa"/>
            </w:tcMar>
            <w:vAlign w:val="center"/>
          </w:tcPr>
          <w:p w14:paraId="4B1D39A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对擅自移动、拆除、损毁红岩革命旧址文物保护标志、保护界碑界桩、标牌、说明牌、公共图形符号的处罚</w:t>
            </w:r>
          </w:p>
        </w:tc>
        <w:tc>
          <w:tcPr>
            <w:tcW w:w="855" w:type="dxa"/>
            <w:tcBorders>
              <w:tl2br w:val="nil"/>
              <w:tr2bl w:val="nil"/>
            </w:tcBorders>
            <w:noWrap w:val="0"/>
            <w:tcMar>
              <w:left w:w="57" w:type="dxa"/>
              <w:right w:w="57" w:type="dxa"/>
            </w:tcMar>
            <w:vAlign w:val="center"/>
          </w:tcPr>
          <w:p w14:paraId="28B629A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14:paraId="5BBFE85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7F7BB6A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《重庆市红岩革命旧址保护区管理办法》（2021年施行）第三十四条。</w:t>
            </w:r>
          </w:p>
        </w:tc>
        <w:tc>
          <w:tcPr>
            <w:tcW w:w="1080" w:type="dxa"/>
            <w:tcBorders>
              <w:tl2br w:val="nil"/>
              <w:tr2bl w:val="nil"/>
            </w:tcBorders>
            <w:noWrap w:val="0"/>
            <w:tcMar>
              <w:left w:w="57" w:type="dxa"/>
              <w:right w:w="57" w:type="dxa"/>
            </w:tcMar>
            <w:vAlign w:val="center"/>
          </w:tcPr>
          <w:p w14:paraId="22650EF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20BC351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050E979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90</w:t>
            </w:r>
          </w:p>
        </w:tc>
        <w:tc>
          <w:tcPr>
            <w:tcW w:w="2669" w:type="dxa"/>
            <w:tcBorders>
              <w:tl2br w:val="nil"/>
              <w:tr2bl w:val="nil"/>
            </w:tcBorders>
            <w:noWrap w:val="0"/>
            <w:tcMar>
              <w:left w:w="57" w:type="dxa"/>
              <w:right w:w="57" w:type="dxa"/>
            </w:tcMar>
            <w:vAlign w:val="center"/>
          </w:tcPr>
          <w:p w14:paraId="55A91FD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对《重庆市红岩革命旧址保护区管理办法》第十九条规定情形的处罚</w:t>
            </w:r>
          </w:p>
        </w:tc>
        <w:tc>
          <w:tcPr>
            <w:tcW w:w="855" w:type="dxa"/>
            <w:tcBorders>
              <w:tl2br w:val="nil"/>
              <w:tr2bl w:val="nil"/>
            </w:tcBorders>
            <w:noWrap w:val="0"/>
            <w:tcMar>
              <w:left w:w="57" w:type="dxa"/>
              <w:right w:w="57" w:type="dxa"/>
            </w:tcMar>
            <w:vAlign w:val="center"/>
          </w:tcPr>
          <w:p w14:paraId="738A052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14:paraId="7C7ECDB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5B3DE5A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《重庆市红岩革命旧址保护区管理办法》（2021年施行）第三十五条。</w:t>
            </w:r>
          </w:p>
        </w:tc>
        <w:tc>
          <w:tcPr>
            <w:tcW w:w="1080" w:type="dxa"/>
            <w:tcBorders>
              <w:tl2br w:val="nil"/>
              <w:tr2bl w:val="nil"/>
            </w:tcBorders>
            <w:noWrap w:val="0"/>
            <w:tcMar>
              <w:left w:w="57" w:type="dxa"/>
              <w:right w:w="57" w:type="dxa"/>
            </w:tcMar>
            <w:vAlign w:val="center"/>
          </w:tcPr>
          <w:p w14:paraId="633431E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2631DA0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281736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91</w:t>
            </w:r>
          </w:p>
        </w:tc>
        <w:tc>
          <w:tcPr>
            <w:tcW w:w="2669" w:type="dxa"/>
            <w:tcBorders>
              <w:tl2br w:val="nil"/>
              <w:tr2bl w:val="nil"/>
            </w:tcBorders>
            <w:noWrap w:val="0"/>
            <w:tcMar>
              <w:left w:w="57" w:type="dxa"/>
              <w:right w:w="57" w:type="dxa"/>
            </w:tcMar>
            <w:vAlign w:val="center"/>
          </w:tcPr>
          <w:p w14:paraId="699E2A2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对导游人员进行导游活动时未佩戴导游证的处罚</w:t>
            </w:r>
          </w:p>
        </w:tc>
        <w:tc>
          <w:tcPr>
            <w:tcW w:w="855" w:type="dxa"/>
            <w:tcBorders>
              <w:tl2br w:val="nil"/>
              <w:tr2bl w:val="nil"/>
            </w:tcBorders>
            <w:noWrap w:val="0"/>
            <w:tcMar>
              <w:left w:w="57" w:type="dxa"/>
              <w:right w:w="57" w:type="dxa"/>
            </w:tcMar>
            <w:vAlign w:val="center"/>
          </w:tcPr>
          <w:p w14:paraId="2E94FAE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区县文化旅游部门</w:t>
            </w:r>
          </w:p>
        </w:tc>
        <w:tc>
          <w:tcPr>
            <w:tcW w:w="1980" w:type="dxa"/>
            <w:tcBorders>
              <w:tl2br w:val="nil"/>
              <w:tr2bl w:val="nil"/>
            </w:tcBorders>
            <w:noWrap w:val="0"/>
            <w:tcMar>
              <w:left w:w="57" w:type="dxa"/>
              <w:right w:w="57" w:type="dxa"/>
            </w:tcMar>
            <w:vAlign w:val="center"/>
          </w:tcPr>
          <w:p w14:paraId="282F373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28A3EB8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《导游人员管理条例》（2017年修订）第二十一条。</w:t>
            </w:r>
          </w:p>
        </w:tc>
        <w:tc>
          <w:tcPr>
            <w:tcW w:w="1080" w:type="dxa"/>
            <w:tcBorders>
              <w:tl2br w:val="nil"/>
              <w:tr2bl w:val="nil"/>
            </w:tcBorders>
            <w:noWrap w:val="0"/>
            <w:tcMar>
              <w:left w:w="57" w:type="dxa"/>
              <w:right w:w="57" w:type="dxa"/>
            </w:tcMar>
            <w:vAlign w:val="center"/>
          </w:tcPr>
          <w:p w14:paraId="046B55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3FA8BE75">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470A7F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92</w:t>
            </w:r>
          </w:p>
        </w:tc>
        <w:tc>
          <w:tcPr>
            <w:tcW w:w="2669" w:type="dxa"/>
            <w:tcBorders>
              <w:tl2br w:val="nil"/>
              <w:tr2bl w:val="nil"/>
            </w:tcBorders>
            <w:noWrap w:val="0"/>
            <w:tcMar>
              <w:left w:w="57" w:type="dxa"/>
              <w:right w:w="57" w:type="dxa"/>
            </w:tcMar>
            <w:vAlign w:val="center"/>
          </w:tcPr>
          <w:p w14:paraId="7057952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对《重庆市公共场所控制吸烟条例》第二十条、第二十一条规定情形的处罚</w:t>
            </w:r>
          </w:p>
        </w:tc>
        <w:tc>
          <w:tcPr>
            <w:tcW w:w="855" w:type="dxa"/>
            <w:tcBorders>
              <w:tl2br w:val="nil"/>
              <w:tr2bl w:val="nil"/>
            </w:tcBorders>
            <w:noWrap w:val="0"/>
            <w:tcMar>
              <w:left w:w="57" w:type="dxa"/>
              <w:right w:w="57" w:type="dxa"/>
            </w:tcMar>
            <w:vAlign w:val="center"/>
          </w:tcPr>
          <w:p w14:paraId="374B1F7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区县卫生健康部门</w:t>
            </w:r>
          </w:p>
        </w:tc>
        <w:tc>
          <w:tcPr>
            <w:tcW w:w="1980" w:type="dxa"/>
            <w:tcBorders>
              <w:tl2br w:val="nil"/>
              <w:tr2bl w:val="nil"/>
            </w:tcBorders>
            <w:noWrap w:val="0"/>
            <w:tcMar>
              <w:left w:w="57" w:type="dxa"/>
              <w:right w:w="57" w:type="dxa"/>
            </w:tcMar>
            <w:vAlign w:val="center"/>
          </w:tcPr>
          <w:p w14:paraId="102C545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B91BF1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《重庆市公共场所控制吸烟条例》（2021年施行）第二十条、第二十一条。</w:t>
            </w:r>
          </w:p>
        </w:tc>
        <w:tc>
          <w:tcPr>
            <w:tcW w:w="1080" w:type="dxa"/>
            <w:tcBorders>
              <w:tl2br w:val="nil"/>
              <w:tr2bl w:val="nil"/>
            </w:tcBorders>
            <w:noWrap w:val="0"/>
            <w:tcMar>
              <w:left w:w="57" w:type="dxa"/>
              <w:right w:w="57" w:type="dxa"/>
            </w:tcMar>
            <w:vAlign w:val="center"/>
          </w:tcPr>
          <w:p w14:paraId="7461B48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6A5B5DB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53B3245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93</w:t>
            </w:r>
          </w:p>
        </w:tc>
        <w:tc>
          <w:tcPr>
            <w:tcW w:w="2669" w:type="dxa"/>
            <w:tcBorders>
              <w:tl2br w:val="nil"/>
              <w:tr2bl w:val="nil"/>
            </w:tcBorders>
            <w:noWrap w:val="0"/>
            <w:tcMar>
              <w:left w:w="57" w:type="dxa"/>
              <w:right w:w="57" w:type="dxa"/>
            </w:tcMar>
            <w:vAlign w:val="center"/>
          </w:tcPr>
          <w:p w14:paraId="465A6B1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对《重庆市公共场所控制吸烟条例》第十九条第一款规定情形的处罚</w:t>
            </w:r>
          </w:p>
        </w:tc>
        <w:tc>
          <w:tcPr>
            <w:tcW w:w="855" w:type="dxa"/>
            <w:tcBorders>
              <w:tl2br w:val="nil"/>
              <w:tr2bl w:val="nil"/>
            </w:tcBorders>
            <w:noWrap w:val="0"/>
            <w:tcMar>
              <w:left w:w="57" w:type="dxa"/>
              <w:right w:w="57" w:type="dxa"/>
            </w:tcMar>
            <w:vAlign w:val="center"/>
          </w:tcPr>
          <w:p w14:paraId="587E66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区县卫生健康部门</w:t>
            </w:r>
          </w:p>
        </w:tc>
        <w:tc>
          <w:tcPr>
            <w:tcW w:w="1980" w:type="dxa"/>
            <w:tcBorders>
              <w:tl2br w:val="nil"/>
              <w:tr2bl w:val="nil"/>
            </w:tcBorders>
            <w:noWrap w:val="0"/>
            <w:tcMar>
              <w:left w:w="57" w:type="dxa"/>
              <w:right w:w="57" w:type="dxa"/>
            </w:tcMar>
            <w:vAlign w:val="center"/>
          </w:tcPr>
          <w:p w14:paraId="4B364E2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行政处罚权（公安机关依法行使的除外）以及与其行政处罚权有关的行政检查、行政强制措施</w:t>
            </w:r>
          </w:p>
        </w:tc>
        <w:tc>
          <w:tcPr>
            <w:tcW w:w="1950" w:type="dxa"/>
            <w:tcBorders>
              <w:tl2br w:val="nil"/>
              <w:tr2bl w:val="nil"/>
            </w:tcBorders>
            <w:noWrap w:val="0"/>
            <w:tcMar>
              <w:left w:w="57" w:type="dxa"/>
              <w:right w:w="57" w:type="dxa"/>
            </w:tcMar>
            <w:vAlign w:val="center"/>
          </w:tcPr>
          <w:p w14:paraId="6B7EA6D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《重庆市公共场所控制吸烟条例》（2021年施行）第十九条第一款。</w:t>
            </w:r>
          </w:p>
        </w:tc>
        <w:tc>
          <w:tcPr>
            <w:tcW w:w="1080" w:type="dxa"/>
            <w:tcBorders>
              <w:tl2br w:val="nil"/>
              <w:tr2bl w:val="nil"/>
            </w:tcBorders>
            <w:noWrap w:val="0"/>
            <w:tcMar>
              <w:left w:w="57" w:type="dxa"/>
              <w:right w:w="57" w:type="dxa"/>
            </w:tcMar>
            <w:vAlign w:val="center"/>
          </w:tcPr>
          <w:p w14:paraId="344C594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30DB2B1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43DE041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94</w:t>
            </w:r>
          </w:p>
        </w:tc>
        <w:tc>
          <w:tcPr>
            <w:tcW w:w="2669" w:type="dxa"/>
            <w:tcBorders>
              <w:tl2br w:val="nil"/>
              <w:tr2bl w:val="nil"/>
            </w:tcBorders>
            <w:noWrap w:val="0"/>
            <w:tcMar>
              <w:left w:w="57" w:type="dxa"/>
              <w:right w:w="57" w:type="dxa"/>
            </w:tcMar>
            <w:vAlign w:val="center"/>
          </w:tcPr>
          <w:p w14:paraId="1492A44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对销售无卫生许可批准文件的涉及饮用水卫生安全的产品的处罚</w:t>
            </w:r>
          </w:p>
        </w:tc>
        <w:tc>
          <w:tcPr>
            <w:tcW w:w="855" w:type="dxa"/>
            <w:tcBorders>
              <w:tl2br w:val="nil"/>
              <w:tr2bl w:val="nil"/>
            </w:tcBorders>
            <w:noWrap w:val="0"/>
            <w:tcMar>
              <w:left w:w="57" w:type="dxa"/>
              <w:right w:w="57" w:type="dxa"/>
            </w:tcMar>
            <w:vAlign w:val="center"/>
          </w:tcPr>
          <w:p w14:paraId="78E9EF5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区县卫生健康部门</w:t>
            </w:r>
          </w:p>
        </w:tc>
        <w:tc>
          <w:tcPr>
            <w:tcW w:w="1980" w:type="dxa"/>
            <w:tcBorders>
              <w:tl2br w:val="nil"/>
              <w:tr2bl w:val="nil"/>
            </w:tcBorders>
            <w:noWrap w:val="0"/>
            <w:tcMar>
              <w:left w:w="57" w:type="dxa"/>
              <w:right w:w="57" w:type="dxa"/>
            </w:tcMar>
            <w:vAlign w:val="center"/>
          </w:tcPr>
          <w:p w14:paraId="30EF5C2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68A4F7A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《生活饮用水卫生监督管理办法》（2016年修改）第二十七条。</w:t>
            </w:r>
          </w:p>
        </w:tc>
        <w:tc>
          <w:tcPr>
            <w:tcW w:w="1080" w:type="dxa"/>
            <w:tcBorders>
              <w:tl2br w:val="nil"/>
              <w:tr2bl w:val="nil"/>
            </w:tcBorders>
            <w:noWrap w:val="0"/>
            <w:tcMar>
              <w:left w:w="57" w:type="dxa"/>
              <w:right w:w="57" w:type="dxa"/>
            </w:tcMar>
            <w:vAlign w:val="center"/>
          </w:tcPr>
          <w:p w14:paraId="2FD9CBF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p>
        </w:tc>
      </w:tr>
      <w:tr w14:paraId="78A5A79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1C09423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95</w:t>
            </w:r>
          </w:p>
        </w:tc>
        <w:tc>
          <w:tcPr>
            <w:tcW w:w="2669" w:type="dxa"/>
            <w:tcBorders>
              <w:tl2br w:val="nil"/>
              <w:tr2bl w:val="nil"/>
            </w:tcBorders>
            <w:noWrap w:val="0"/>
            <w:tcMar>
              <w:left w:w="57" w:type="dxa"/>
              <w:right w:w="57" w:type="dxa"/>
            </w:tcMar>
            <w:vAlign w:val="center"/>
          </w:tcPr>
          <w:p w14:paraId="7DE6D32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对零售经营者变更零售点名称等信息并未重新办理零售许可证或者存放的烟花爆竹数量超过零售许可证载明范围的处罚</w:t>
            </w:r>
          </w:p>
        </w:tc>
        <w:tc>
          <w:tcPr>
            <w:tcW w:w="855" w:type="dxa"/>
            <w:tcBorders>
              <w:tl2br w:val="nil"/>
              <w:tr2bl w:val="nil"/>
            </w:tcBorders>
            <w:noWrap w:val="0"/>
            <w:tcMar>
              <w:left w:w="57" w:type="dxa"/>
              <w:right w:w="57" w:type="dxa"/>
            </w:tcMar>
            <w:vAlign w:val="center"/>
          </w:tcPr>
          <w:p w14:paraId="398E8EE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区县应急管理部门</w:t>
            </w:r>
          </w:p>
        </w:tc>
        <w:tc>
          <w:tcPr>
            <w:tcW w:w="1980" w:type="dxa"/>
            <w:tcBorders>
              <w:tl2br w:val="nil"/>
              <w:tr2bl w:val="nil"/>
            </w:tcBorders>
            <w:noWrap w:val="0"/>
            <w:tcMar>
              <w:left w:w="57" w:type="dxa"/>
              <w:right w:w="57" w:type="dxa"/>
            </w:tcMar>
            <w:vAlign w:val="center"/>
          </w:tcPr>
          <w:p w14:paraId="327D5E6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4FE7974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《烟花爆竹经营许可实施办法》（2013年施行）第三十五条。</w:t>
            </w:r>
          </w:p>
        </w:tc>
        <w:tc>
          <w:tcPr>
            <w:tcW w:w="1080" w:type="dxa"/>
            <w:tcBorders>
              <w:tl2br w:val="nil"/>
              <w:tr2bl w:val="nil"/>
            </w:tcBorders>
            <w:noWrap w:val="0"/>
            <w:tcMar>
              <w:left w:w="57" w:type="dxa"/>
              <w:right w:w="57" w:type="dxa"/>
            </w:tcMar>
            <w:vAlign w:val="center"/>
          </w:tcPr>
          <w:p w14:paraId="0BA279E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124D8A9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66BBF92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96</w:t>
            </w:r>
          </w:p>
        </w:tc>
        <w:tc>
          <w:tcPr>
            <w:tcW w:w="2669" w:type="dxa"/>
            <w:tcBorders>
              <w:tl2br w:val="nil"/>
              <w:tr2bl w:val="nil"/>
            </w:tcBorders>
            <w:noWrap w:val="0"/>
            <w:tcMar>
              <w:left w:w="57" w:type="dxa"/>
              <w:right w:w="57" w:type="dxa"/>
            </w:tcMar>
            <w:vAlign w:val="center"/>
          </w:tcPr>
          <w:p w14:paraId="019849F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对损坏或者擅自拆除、移动森林防火标志的处罚</w:t>
            </w:r>
          </w:p>
        </w:tc>
        <w:tc>
          <w:tcPr>
            <w:tcW w:w="855" w:type="dxa"/>
            <w:tcBorders>
              <w:tl2br w:val="nil"/>
              <w:tr2bl w:val="nil"/>
            </w:tcBorders>
            <w:noWrap w:val="0"/>
            <w:tcMar>
              <w:left w:w="57" w:type="dxa"/>
              <w:right w:w="57" w:type="dxa"/>
            </w:tcMar>
            <w:vAlign w:val="center"/>
          </w:tcPr>
          <w:p w14:paraId="1956A83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14:paraId="1FD44C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6D1865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《重庆市森林防火条例》（2018年修正）第四十五条。</w:t>
            </w:r>
          </w:p>
        </w:tc>
        <w:tc>
          <w:tcPr>
            <w:tcW w:w="1080" w:type="dxa"/>
            <w:tcBorders>
              <w:tl2br w:val="nil"/>
              <w:tr2bl w:val="nil"/>
            </w:tcBorders>
            <w:noWrap w:val="0"/>
            <w:tcMar>
              <w:left w:w="57" w:type="dxa"/>
              <w:right w:w="57" w:type="dxa"/>
            </w:tcMar>
            <w:vAlign w:val="center"/>
          </w:tcPr>
          <w:p w14:paraId="38114F7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1F11BDA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242D22A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97</w:t>
            </w:r>
          </w:p>
        </w:tc>
        <w:tc>
          <w:tcPr>
            <w:tcW w:w="2669" w:type="dxa"/>
            <w:tcBorders>
              <w:tl2br w:val="nil"/>
              <w:tr2bl w:val="nil"/>
            </w:tcBorders>
            <w:noWrap w:val="0"/>
            <w:tcMar>
              <w:left w:w="57" w:type="dxa"/>
              <w:right w:w="57" w:type="dxa"/>
            </w:tcMar>
            <w:vAlign w:val="center"/>
          </w:tcPr>
          <w:p w14:paraId="19A0D2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对森林防火期内，森林、林木、林地的经营单位未设置森林防火警示宣传标志的处罚</w:t>
            </w:r>
          </w:p>
        </w:tc>
        <w:tc>
          <w:tcPr>
            <w:tcW w:w="855" w:type="dxa"/>
            <w:tcBorders>
              <w:tl2br w:val="nil"/>
              <w:tr2bl w:val="nil"/>
            </w:tcBorders>
            <w:noWrap w:val="0"/>
            <w:tcMar>
              <w:left w:w="57" w:type="dxa"/>
              <w:right w:w="57" w:type="dxa"/>
            </w:tcMar>
            <w:vAlign w:val="center"/>
          </w:tcPr>
          <w:p w14:paraId="6E806D4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14:paraId="66C779C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1E7686E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《森林防火条例》（2008年修订）第五十二条第一项。</w:t>
            </w:r>
          </w:p>
        </w:tc>
        <w:tc>
          <w:tcPr>
            <w:tcW w:w="1080" w:type="dxa"/>
            <w:tcBorders>
              <w:tl2br w:val="nil"/>
              <w:tr2bl w:val="nil"/>
            </w:tcBorders>
            <w:noWrap w:val="0"/>
            <w:tcMar>
              <w:left w:w="57" w:type="dxa"/>
              <w:right w:w="57" w:type="dxa"/>
            </w:tcMar>
            <w:vAlign w:val="center"/>
          </w:tcPr>
          <w:p w14:paraId="2B0C18C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062F1F1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4BF36F3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98</w:t>
            </w:r>
          </w:p>
        </w:tc>
        <w:tc>
          <w:tcPr>
            <w:tcW w:w="2669" w:type="dxa"/>
            <w:tcBorders>
              <w:tl2br w:val="nil"/>
              <w:tr2bl w:val="nil"/>
            </w:tcBorders>
            <w:noWrap w:val="0"/>
            <w:tcMar>
              <w:left w:w="57" w:type="dxa"/>
              <w:right w:w="57" w:type="dxa"/>
            </w:tcMar>
            <w:vAlign w:val="center"/>
          </w:tcPr>
          <w:p w14:paraId="0459BFC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对擅自移动或破坏界桩、界标的处罚</w:t>
            </w:r>
          </w:p>
        </w:tc>
        <w:tc>
          <w:tcPr>
            <w:tcW w:w="855" w:type="dxa"/>
            <w:tcBorders>
              <w:tl2br w:val="nil"/>
              <w:tr2bl w:val="nil"/>
            </w:tcBorders>
            <w:noWrap w:val="0"/>
            <w:tcMar>
              <w:left w:w="57" w:type="dxa"/>
              <w:right w:w="57" w:type="dxa"/>
            </w:tcMar>
            <w:vAlign w:val="center"/>
          </w:tcPr>
          <w:p w14:paraId="2C738B7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14:paraId="44CFCA7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0359AE6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《重庆市林地保护管理条例》（2018年修正）第三十条第四项。</w:t>
            </w:r>
          </w:p>
        </w:tc>
        <w:tc>
          <w:tcPr>
            <w:tcW w:w="1080" w:type="dxa"/>
            <w:tcBorders>
              <w:tl2br w:val="nil"/>
              <w:tr2bl w:val="nil"/>
            </w:tcBorders>
            <w:noWrap w:val="0"/>
            <w:tcMar>
              <w:left w:w="57" w:type="dxa"/>
              <w:right w:w="57" w:type="dxa"/>
            </w:tcMar>
            <w:vAlign w:val="center"/>
          </w:tcPr>
          <w:p w14:paraId="5F8B6AE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r w14:paraId="5BF20AE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0" w:hRule="atLeast"/>
          <w:jc w:val="center"/>
        </w:trPr>
        <w:tc>
          <w:tcPr>
            <w:tcW w:w="495" w:type="dxa"/>
            <w:tcBorders>
              <w:tl2br w:val="nil"/>
              <w:tr2bl w:val="nil"/>
            </w:tcBorders>
            <w:noWrap w:val="0"/>
            <w:tcMar>
              <w:left w:w="57" w:type="dxa"/>
              <w:right w:w="57" w:type="dxa"/>
            </w:tcMar>
            <w:vAlign w:val="center"/>
          </w:tcPr>
          <w:p w14:paraId="3DDB082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pacing w:val="0"/>
                <w:kern w:val="0"/>
                <w:sz w:val="24"/>
                <w:szCs w:val="24"/>
                <w:u w:val="none"/>
                <w:lang w:bidi="ar"/>
              </w:rPr>
              <w:t>99</w:t>
            </w:r>
          </w:p>
        </w:tc>
        <w:tc>
          <w:tcPr>
            <w:tcW w:w="2669" w:type="dxa"/>
            <w:tcBorders>
              <w:tl2br w:val="nil"/>
              <w:tr2bl w:val="nil"/>
            </w:tcBorders>
            <w:noWrap w:val="0"/>
            <w:tcMar>
              <w:left w:w="57" w:type="dxa"/>
              <w:right w:w="57" w:type="dxa"/>
            </w:tcMar>
            <w:vAlign w:val="center"/>
          </w:tcPr>
          <w:p w14:paraId="7490079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对森林防火期内未经批准在森林防火区内进行实弹演习、爆破等活动的处罚</w:t>
            </w:r>
          </w:p>
        </w:tc>
        <w:tc>
          <w:tcPr>
            <w:tcW w:w="855" w:type="dxa"/>
            <w:tcBorders>
              <w:tl2br w:val="nil"/>
              <w:tr2bl w:val="nil"/>
            </w:tcBorders>
            <w:noWrap w:val="0"/>
            <w:tcMar>
              <w:left w:w="57" w:type="dxa"/>
              <w:right w:w="57" w:type="dxa"/>
            </w:tcMar>
            <w:vAlign w:val="center"/>
          </w:tcPr>
          <w:p w14:paraId="58DC939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区县林业部门</w:t>
            </w:r>
          </w:p>
        </w:tc>
        <w:tc>
          <w:tcPr>
            <w:tcW w:w="1980" w:type="dxa"/>
            <w:tcBorders>
              <w:tl2br w:val="nil"/>
              <w:tr2bl w:val="nil"/>
            </w:tcBorders>
            <w:noWrap w:val="0"/>
            <w:tcMar>
              <w:left w:w="57" w:type="dxa"/>
              <w:right w:w="57" w:type="dxa"/>
            </w:tcMar>
            <w:vAlign w:val="center"/>
          </w:tcPr>
          <w:p w14:paraId="6E73ED6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行政处罚权以及与其行政处罚权有关的行政检查、行政强制措施</w:t>
            </w:r>
          </w:p>
        </w:tc>
        <w:tc>
          <w:tcPr>
            <w:tcW w:w="1950" w:type="dxa"/>
            <w:tcBorders>
              <w:tl2br w:val="nil"/>
              <w:tr2bl w:val="nil"/>
            </w:tcBorders>
            <w:noWrap w:val="0"/>
            <w:tcMar>
              <w:left w:w="57" w:type="dxa"/>
              <w:right w:w="57" w:type="dxa"/>
            </w:tcMar>
            <w:vAlign w:val="center"/>
          </w:tcPr>
          <w:p w14:paraId="36865C2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《森林防火条例》（2008年修订）第五十一条。</w:t>
            </w:r>
          </w:p>
        </w:tc>
        <w:tc>
          <w:tcPr>
            <w:tcW w:w="1080" w:type="dxa"/>
            <w:tcBorders>
              <w:tl2br w:val="nil"/>
              <w:tr2bl w:val="nil"/>
            </w:tcBorders>
            <w:noWrap w:val="0"/>
            <w:tcMar>
              <w:left w:w="57" w:type="dxa"/>
              <w:right w:w="57" w:type="dxa"/>
            </w:tcMar>
            <w:vAlign w:val="center"/>
          </w:tcPr>
          <w:p w14:paraId="2C552C6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r>
    </w:tbl>
    <w:p w14:paraId="42BBB349">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ascii="Times New Roman" w:hAnsi="Times New Roman" w:eastAsia="方正书宋_GBK" w:cs="方正书宋_GBK"/>
          <w:kern w:val="0"/>
          <w:sz w:val="24"/>
          <w:szCs w:val="24"/>
          <w:lang w:eastAsia="zh-CN"/>
        </w:rPr>
        <w:t>注：</w:t>
      </w:r>
      <w:r>
        <w:rPr>
          <w:rFonts w:hint="eastAsia" w:eastAsia="方正书宋_GBK" w:cs="方正书宋_GBK"/>
          <w:kern w:val="0"/>
          <w:sz w:val="24"/>
          <w:szCs w:val="24"/>
          <w:lang w:eastAsia="zh-CN"/>
        </w:rPr>
        <w:t>昌元街道、昌州街道是一类镇（街道），其余镇（街道）是二类镇（街道）</w:t>
      </w:r>
      <w:r>
        <w:rPr>
          <w:rFonts w:hint="eastAsia" w:ascii="Times New Roman" w:hAnsi="Times New Roman" w:eastAsia="方正书宋_GBK" w:cs="方正书宋_GBK"/>
          <w:kern w:val="0"/>
          <w:sz w:val="24"/>
          <w:szCs w:val="24"/>
          <w:lang w:eastAsia="zh-CN"/>
        </w:rPr>
        <w:t>。</w:t>
      </w:r>
      <w:r>
        <w:br w:type="page"/>
      </w:r>
    </w:p>
    <w:p w14:paraId="1004D2EF">
      <w:pPr>
        <w:pStyle w:val="4"/>
        <w:bidi w:val="0"/>
        <w:ind w:left="0" w:leftChars="0" w:right="0" w:rightChars="0" w:firstLine="0" w:firstLineChars="0"/>
        <w:jc w:val="center"/>
      </w:pPr>
      <w:r>
        <w:rPr>
          <w:rFonts w:hint="eastAsia"/>
        </w:rPr>
        <w:t>委托行政执法事项清单</w:t>
      </w:r>
    </w:p>
    <w:tbl>
      <w:tblPr>
        <w:tblStyle w:val="18"/>
        <w:tblW w:w="8941"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29"/>
        <w:gridCol w:w="2168"/>
        <w:gridCol w:w="600"/>
        <w:gridCol w:w="857"/>
        <w:gridCol w:w="1374"/>
        <w:gridCol w:w="2401"/>
        <w:gridCol w:w="1112"/>
      </w:tblGrid>
      <w:tr w14:paraId="2B95FE8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670" w:hRule="atLeast"/>
          <w:tblHeader/>
          <w:jc w:val="center"/>
        </w:trPr>
        <w:tc>
          <w:tcPr>
            <w:tcW w:w="429" w:type="dxa"/>
            <w:tcBorders>
              <w:tl2br w:val="nil"/>
              <w:tr2bl w:val="nil"/>
            </w:tcBorders>
            <w:noWrap w:val="0"/>
            <w:tcMar>
              <w:left w:w="57" w:type="dxa"/>
              <w:right w:w="57" w:type="dxa"/>
            </w:tcMar>
            <w:vAlign w:val="center"/>
          </w:tcPr>
          <w:p w14:paraId="587E36DF">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序号</w:t>
            </w:r>
          </w:p>
        </w:tc>
        <w:tc>
          <w:tcPr>
            <w:tcW w:w="2168" w:type="dxa"/>
            <w:tcBorders>
              <w:tl2br w:val="nil"/>
              <w:tr2bl w:val="nil"/>
            </w:tcBorders>
            <w:noWrap w:val="0"/>
            <w:tcMar>
              <w:left w:w="57" w:type="dxa"/>
              <w:right w:w="57" w:type="dxa"/>
            </w:tcMar>
            <w:vAlign w:val="center"/>
          </w:tcPr>
          <w:p w14:paraId="2629FA1B">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委托事项名称</w:t>
            </w:r>
          </w:p>
        </w:tc>
        <w:tc>
          <w:tcPr>
            <w:tcW w:w="600" w:type="dxa"/>
            <w:tcBorders>
              <w:tl2br w:val="nil"/>
              <w:tr2bl w:val="nil"/>
            </w:tcBorders>
            <w:noWrap w:val="0"/>
            <w:tcMar>
              <w:left w:w="57" w:type="dxa"/>
              <w:right w:w="57" w:type="dxa"/>
            </w:tcMar>
            <w:vAlign w:val="center"/>
          </w:tcPr>
          <w:p w14:paraId="34BADB6E">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委托单位</w:t>
            </w:r>
          </w:p>
        </w:tc>
        <w:tc>
          <w:tcPr>
            <w:tcW w:w="857" w:type="dxa"/>
            <w:tcBorders>
              <w:tl2br w:val="nil"/>
              <w:tr2bl w:val="nil"/>
            </w:tcBorders>
            <w:noWrap w:val="0"/>
            <w:tcMar>
              <w:left w:w="57" w:type="dxa"/>
              <w:right w:w="57" w:type="dxa"/>
            </w:tcMar>
            <w:vAlign w:val="center"/>
          </w:tcPr>
          <w:p w14:paraId="663811C9">
            <w:pPr>
              <w:keepNext w:val="0"/>
              <w:keepLines w:val="0"/>
              <w:pageBreakBefore w:val="0"/>
              <w:widowControl/>
              <w:kinsoku/>
              <w:wordWrap/>
              <w:overflowPunct/>
              <w:topLinePunct w:val="0"/>
              <w:autoSpaceDE/>
              <w:autoSpaceDN/>
              <w:bidi w:val="0"/>
              <w:adjustRightInd/>
              <w:snapToGrid w:val="0"/>
              <w:spacing w:line="300" w:lineRule="exact"/>
              <w:ind w:left="-160" w:leftChars="-50" w:right="-160" w:rightChars="-5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受委托</w:t>
            </w:r>
          </w:p>
          <w:p w14:paraId="101A02EF">
            <w:pPr>
              <w:keepNext w:val="0"/>
              <w:keepLines w:val="0"/>
              <w:pageBreakBefore w:val="0"/>
              <w:widowControl/>
              <w:kinsoku/>
              <w:wordWrap/>
              <w:overflowPunct/>
              <w:topLinePunct w:val="0"/>
              <w:autoSpaceDE/>
              <w:autoSpaceDN/>
              <w:bidi w:val="0"/>
              <w:adjustRightInd/>
              <w:snapToGrid w:val="0"/>
              <w:spacing w:line="300" w:lineRule="exact"/>
              <w:ind w:left="-160" w:leftChars="-50" w:right="-160" w:rightChars="-5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乡镇</w:t>
            </w:r>
          </w:p>
          <w:p w14:paraId="670B679C">
            <w:pPr>
              <w:keepNext w:val="0"/>
              <w:keepLines w:val="0"/>
              <w:pageBreakBefore w:val="0"/>
              <w:widowControl/>
              <w:kinsoku/>
              <w:wordWrap/>
              <w:overflowPunct/>
              <w:topLinePunct w:val="0"/>
              <w:autoSpaceDE/>
              <w:autoSpaceDN/>
              <w:bidi w:val="0"/>
              <w:adjustRightInd/>
              <w:snapToGrid w:val="0"/>
              <w:spacing w:line="300" w:lineRule="exact"/>
              <w:ind w:left="-160" w:leftChars="-50" w:right="-160" w:rightChars="-5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（街道）</w:t>
            </w:r>
          </w:p>
        </w:tc>
        <w:tc>
          <w:tcPr>
            <w:tcW w:w="1374" w:type="dxa"/>
            <w:tcBorders>
              <w:tl2br w:val="nil"/>
              <w:tr2bl w:val="nil"/>
            </w:tcBorders>
            <w:noWrap w:val="0"/>
            <w:tcMar>
              <w:left w:w="57" w:type="dxa"/>
              <w:right w:w="57" w:type="dxa"/>
            </w:tcMar>
            <w:vAlign w:val="center"/>
          </w:tcPr>
          <w:p w14:paraId="5672C5C4">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委托权限</w:t>
            </w:r>
          </w:p>
        </w:tc>
        <w:tc>
          <w:tcPr>
            <w:tcW w:w="2401" w:type="dxa"/>
            <w:tcBorders>
              <w:tl2br w:val="nil"/>
              <w:tr2bl w:val="nil"/>
            </w:tcBorders>
            <w:noWrap w:val="0"/>
            <w:tcMar>
              <w:left w:w="57" w:type="dxa"/>
              <w:right w:w="57" w:type="dxa"/>
            </w:tcMar>
            <w:vAlign w:val="center"/>
          </w:tcPr>
          <w:p w14:paraId="41FE3830">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执法依据</w:t>
            </w:r>
          </w:p>
        </w:tc>
        <w:tc>
          <w:tcPr>
            <w:tcW w:w="1112" w:type="dxa"/>
            <w:tcBorders>
              <w:tl2br w:val="nil"/>
              <w:tr2bl w:val="nil"/>
            </w:tcBorders>
            <w:noWrap w:val="0"/>
            <w:tcMar>
              <w:left w:w="57" w:type="dxa"/>
              <w:right w:w="57" w:type="dxa"/>
            </w:tcMar>
            <w:vAlign w:val="center"/>
          </w:tcPr>
          <w:p w14:paraId="4736705D">
            <w:pPr>
              <w:keepNext w:val="0"/>
              <w:keepLines w:val="0"/>
              <w:pageBreakBefore w:val="0"/>
              <w:widowControl/>
              <w:kinsoku/>
              <w:wordWrap/>
              <w:overflowPunct/>
              <w:topLinePunct w:val="0"/>
              <w:autoSpaceDE/>
              <w:autoSpaceDN/>
              <w:bidi w:val="0"/>
              <w:snapToGrid w:val="0"/>
              <w:spacing w:line="340" w:lineRule="exact"/>
              <w:ind w:left="0" w:leftChars="0" w:right="0" w:rightChars="0" w:firstLine="0" w:firstLineChars="0"/>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委托依据</w:t>
            </w:r>
          </w:p>
        </w:tc>
      </w:tr>
      <w:tr w14:paraId="68793AE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28" w:hRule="atLeast"/>
          <w:jc w:val="center"/>
        </w:trPr>
        <w:tc>
          <w:tcPr>
            <w:tcW w:w="429" w:type="dxa"/>
            <w:tcBorders>
              <w:tl2br w:val="nil"/>
              <w:tr2bl w:val="nil"/>
            </w:tcBorders>
            <w:noWrap w:val="0"/>
            <w:tcMar>
              <w:left w:w="57" w:type="dxa"/>
              <w:right w:w="57" w:type="dxa"/>
            </w:tcMar>
            <w:vAlign w:val="center"/>
          </w:tcPr>
          <w:p w14:paraId="2557012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2168" w:type="dxa"/>
            <w:tcBorders>
              <w:tl2br w:val="nil"/>
              <w:tr2bl w:val="nil"/>
            </w:tcBorders>
            <w:noWrap w:val="0"/>
            <w:tcMar>
              <w:left w:w="57" w:type="dxa"/>
              <w:right w:w="57" w:type="dxa"/>
            </w:tcMar>
            <w:vAlign w:val="center"/>
          </w:tcPr>
          <w:p w14:paraId="4D3511A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对森林、林木、林地经营单位或个人未履行森林防火责任的处罚</w:t>
            </w:r>
          </w:p>
        </w:tc>
        <w:tc>
          <w:tcPr>
            <w:tcW w:w="600" w:type="dxa"/>
            <w:tcBorders>
              <w:tl2br w:val="nil"/>
              <w:tr2bl w:val="nil"/>
            </w:tcBorders>
            <w:noWrap w:val="0"/>
            <w:tcMar>
              <w:left w:w="57" w:type="dxa"/>
              <w:right w:w="57" w:type="dxa"/>
            </w:tcMar>
            <w:vAlign w:val="center"/>
          </w:tcPr>
          <w:p w14:paraId="1D930E8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14:paraId="7164C46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4B7B5C4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14:paraId="18A8F5D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《森林防火条例》第四十八条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14:paraId="17864A6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14:paraId="7D1DD9F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95" w:hRule="atLeast"/>
          <w:jc w:val="center"/>
        </w:trPr>
        <w:tc>
          <w:tcPr>
            <w:tcW w:w="429" w:type="dxa"/>
            <w:tcBorders>
              <w:tl2br w:val="nil"/>
              <w:tr2bl w:val="nil"/>
            </w:tcBorders>
            <w:noWrap w:val="0"/>
            <w:tcMar>
              <w:left w:w="57" w:type="dxa"/>
              <w:right w:w="57" w:type="dxa"/>
            </w:tcMar>
            <w:vAlign w:val="center"/>
          </w:tcPr>
          <w:p w14:paraId="426C92B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p>
        </w:tc>
        <w:tc>
          <w:tcPr>
            <w:tcW w:w="2168" w:type="dxa"/>
            <w:tcBorders>
              <w:tl2br w:val="nil"/>
              <w:tr2bl w:val="nil"/>
            </w:tcBorders>
            <w:noWrap w:val="0"/>
            <w:tcMar>
              <w:left w:w="57" w:type="dxa"/>
              <w:right w:w="57" w:type="dxa"/>
            </w:tcMar>
            <w:vAlign w:val="center"/>
          </w:tcPr>
          <w:p w14:paraId="48AABD6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对森林防火区内的有关单位或者个人拒绝接受森林防火检查或者接到森林火灾隐患整改通知书逾期不消除火灾隐患的处罚</w:t>
            </w:r>
          </w:p>
        </w:tc>
        <w:tc>
          <w:tcPr>
            <w:tcW w:w="600" w:type="dxa"/>
            <w:tcBorders>
              <w:tl2br w:val="nil"/>
              <w:tr2bl w:val="nil"/>
            </w:tcBorders>
            <w:noWrap w:val="0"/>
            <w:tcMar>
              <w:left w:w="57" w:type="dxa"/>
              <w:right w:w="57" w:type="dxa"/>
            </w:tcMar>
            <w:vAlign w:val="center"/>
          </w:tcPr>
          <w:p w14:paraId="7312C10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14:paraId="6FC188A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1A3033A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14:paraId="6DB343A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《森林防火条例》第四十</w:t>
            </w:r>
            <w:r>
              <w:rPr>
                <w:rFonts w:hint="eastAsia" w:ascii="方正仿宋_GBK" w:hAnsi="方正仿宋_GBK" w:eastAsia="方正仿宋_GBK" w:cs="方正仿宋_GBK"/>
                <w:kern w:val="0"/>
                <w:sz w:val="24"/>
                <w:szCs w:val="24"/>
                <w:lang w:eastAsia="zh-CN"/>
              </w:rPr>
              <w:t>九</w:t>
            </w:r>
            <w:r>
              <w:rPr>
                <w:rFonts w:hint="eastAsia" w:ascii="方正仿宋_GBK" w:hAnsi="方正仿宋_GBK" w:eastAsia="方正仿宋_GBK" w:cs="方正仿宋_GBK"/>
                <w:kern w:val="0"/>
                <w:sz w:val="24"/>
                <w:szCs w:val="24"/>
              </w:rPr>
              <w:t>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14:paraId="46186D2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14:paraId="08EFC73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57" w:hRule="atLeast"/>
          <w:jc w:val="center"/>
        </w:trPr>
        <w:tc>
          <w:tcPr>
            <w:tcW w:w="429" w:type="dxa"/>
            <w:tcBorders>
              <w:tl2br w:val="nil"/>
              <w:tr2bl w:val="nil"/>
            </w:tcBorders>
            <w:noWrap w:val="0"/>
            <w:tcMar>
              <w:left w:w="57" w:type="dxa"/>
              <w:right w:w="57" w:type="dxa"/>
            </w:tcMar>
            <w:vAlign w:val="center"/>
          </w:tcPr>
          <w:p w14:paraId="06CD60B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w:t>
            </w:r>
          </w:p>
        </w:tc>
        <w:tc>
          <w:tcPr>
            <w:tcW w:w="2168" w:type="dxa"/>
            <w:tcBorders>
              <w:tl2br w:val="nil"/>
              <w:tr2bl w:val="nil"/>
            </w:tcBorders>
            <w:noWrap w:val="0"/>
            <w:tcMar>
              <w:left w:w="57" w:type="dxa"/>
              <w:right w:w="57" w:type="dxa"/>
            </w:tcMar>
            <w:vAlign w:val="center"/>
          </w:tcPr>
          <w:p w14:paraId="2E5AFB8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对在森林防火期内未经批准擅自在森林防火区内野外用火的处罚</w:t>
            </w:r>
          </w:p>
        </w:tc>
        <w:tc>
          <w:tcPr>
            <w:tcW w:w="600" w:type="dxa"/>
            <w:tcBorders>
              <w:tl2br w:val="nil"/>
              <w:tr2bl w:val="nil"/>
            </w:tcBorders>
            <w:noWrap w:val="0"/>
            <w:tcMar>
              <w:left w:w="57" w:type="dxa"/>
              <w:right w:w="57" w:type="dxa"/>
            </w:tcMar>
            <w:vAlign w:val="center"/>
          </w:tcPr>
          <w:p w14:paraId="0623F7F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14:paraId="2C32D26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6D630BE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14:paraId="7C17C4D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w:t>
            </w:r>
            <w:r>
              <w:rPr>
                <w:rFonts w:hint="eastAsia" w:ascii="方正仿宋_GBK" w:hAnsi="方正仿宋_GBK" w:eastAsia="方正仿宋_GBK" w:cs="方正仿宋_GBK"/>
                <w:kern w:val="0"/>
                <w:sz w:val="24"/>
                <w:szCs w:val="24"/>
                <w:lang w:eastAsia="zh-CN"/>
              </w:rPr>
              <w:t>五</w:t>
            </w:r>
            <w:r>
              <w:rPr>
                <w:rFonts w:hint="eastAsia" w:ascii="方正仿宋_GBK" w:hAnsi="方正仿宋_GBK" w:eastAsia="方正仿宋_GBK" w:cs="方正仿宋_GBK"/>
                <w:kern w:val="0"/>
                <w:sz w:val="24"/>
                <w:szCs w:val="24"/>
              </w:rPr>
              <w:t>十条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14:paraId="65F912F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14:paraId="543FCB6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1A00421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2168" w:type="dxa"/>
            <w:tcBorders>
              <w:tl2br w:val="nil"/>
              <w:tr2bl w:val="nil"/>
            </w:tcBorders>
            <w:noWrap w:val="0"/>
            <w:tcMar>
              <w:left w:w="57" w:type="dxa"/>
              <w:right w:w="57" w:type="dxa"/>
            </w:tcMar>
            <w:vAlign w:val="center"/>
          </w:tcPr>
          <w:p w14:paraId="036A090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对森林防火期内，未经批准擅自进入森林高火险区活动或进入森林防火区的机动车辆未安装森林防火装置的处罚</w:t>
            </w:r>
          </w:p>
        </w:tc>
        <w:tc>
          <w:tcPr>
            <w:tcW w:w="600" w:type="dxa"/>
            <w:tcBorders>
              <w:tl2br w:val="nil"/>
              <w:tr2bl w:val="nil"/>
            </w:tcBorders>
            <w:noWrap w:val="0"/>
            <w:tcMar>
              <w:left w:w="57" w:type="dxa"/>
              <w:right w:w="57" w:type="dxa"/>
            </w:tcMar>
            <w:vAlign w:val="center"/>
          </w:tcPr>
          <w:p w14:paraId="2099235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14:paraId="53C7463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441C47B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处警告或者</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rPr>
              <w:t>元以下罚款的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14:paraId="6530939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《森林防火条例》第</w:t>
            </w:r>
            <w:r>
              <w:rPr>
                <w:rFonts w:hint="eastAsia" w:ascii="方正仿宋_GBK" w:hAnsi="方正仿宋_GBK" w:eastAsia="方正仿宋_GBK" w:cs="方正仿宋_GBK"/>
                <w:kern w:val="0"/>
                <w:sz w:val="24"/>
                <w:szCs w:val="24"/>
                <w:lang w:eastAsia="zh-CN"/>
              </w:rPr>
              <w:t>五</w:t>
            </w:r>
            <w:r>
              <w:rPr>
                <w:rFonts w:hint="eastAsia" w:ascii="方正仿宋_GBK" w:hAnsi="方正仿宋_GBK" w:eastAsia="方正仿宋_GBK" w:cs="方正仿宋_GBK"/>
                <w:kern w:val="0"/>
                <w:sz w:val="24"/>
                <w:szCs w:val="24"/>
              </w:rPr>
              <w:t>十</w:t>
            </w:r>
            <w:r>
              <w:rPr>
                <w:rFonts w:hint="eastAsia" w:ascii="方正仿宋_GBK" w:hAnsi="方正仿宋_GBK" w:eastAsia="方正仿宋_GBK" w:cs="方正仿宋_GBK"/>
                <w:kern w:val="0"/>
                <w:sz w:val="24"/>
                <w:szCs w:val="24"/>
                <w:lang w:eastAsia="zh-CN"/>
              </w:rPr>
              <w:t>二</w:t>
            </w:r>
            <w:r>
              <w:rPr>
                <w:rFonts w:hint="eastAsia" w:ascii="方正仿宋_GBK" w:hAnsi="方正仿宋_GBK" w:eastAsia="方正仿宋_GBK" w:cs="方正仿宋_GBK"/>
                <w:kern w:val="0"/>
                <w:sz w:val="24"/>
                <w:szCs w:val="24"/>
              </w:rPr>
              <w:t>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第五十三条</w:t>
            </w:r>
          </w:p>
        </w:tc>
        <w:tc>
          <w:tcPr>
            <w:tcW w:w="1112" w:type="dxa"/>
            <w:tcBorders>
              <w:tl2br w:val="nil"/>
              <w:tr2bl w:val="nil"/>
            </w:tcBorders>
            <w:noWrap w:val="0"/>
            <w:tcMar>
              <w:left w:w="57" w:type="dxa"/>
              <w:right w:w="57" w:type="dxa"/>
            </w:tcMar>
            <w:vAlign w:val="center"/>
          </w:tcPr>
          <w:p w14:paraId="6B5CEA4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《重庆市森林防火条例》第四十八条</w:t>
            </w:r>
          </w:p>
        </w:tc>
      </w:tr>
      <w:tr w14:paraId="0072E9B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78" w:hRule="atLeast"/>
          <w:jc w:val="center"/>
        </w:trPr>
        <w:tc>
          <w:tcPr>
            <w:tcW w:w="429" w:type="dxa"/>
            <w:tcBorders>
              <w:tl2br w:val="nil"/>
              <w:tr2bl w:val="nil"/>
            </w:tcBorders>
            <w:noWrap w:val="0"/>
            <w:tcMar>
              <w:left w:w="57" w:type="dxa"/>
              <w:right w:w="57" w:type="dxa"/>
            </w:tcMar>
            <w:vAlign w:val="center"/>
          </w:tcPr>
          <w:p w14:paraId="090E5AD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w:t>
            </w:r>
          </w:p>
        </w:tc>
        <w:tc>
          <w:tcPr>
            <w:tcW w:w="2168" w:type="dxa"/>
            <w:tcBorders>
              <w:tl2br w:val="nil"/>
              <w:tr2bl w:val="nil"/>
            </w:tcBorders>
            <w:noWrap w:val="0"/>
            <w:tcMar>
              <w:left w:w="57" w:type="dxa"/>
              <w:right w:w="57" w:type="dxa"/>
            </w:tcMar>
            <w:vAlign w:val="center"/>
          </w:tcPr>
          <w:p w14:paraId="2128DE4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对携带火种或者易燃易爆物品进入森林防火区的处罚</w:t>
            </w:r>
          </w:p>
        </w:tc>
        <w:tc>
          <w:tcPr>
            <w:tcW w:w="600" w:type="dxa"/>
            <w:tcBorders>
              <w:tl2br w:val="nil"/>
              <w:tr2bl w:val="nil"/>
            </w:tcBorders>
            <w:noWrap w:val="0"/>
            <w:tcMar>
              <w:left w:w="57" w:type="dxa"/>
              <w:right w:w="57" w:type="dxa"/>
            </w:tcMar>
            <w:vAlign w:val="center"/>
          </w:tcPr>
          <w:p w14:paraId="77D9B95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区林业局</w:t>
            </w:r>
          </w:p>
        </w:tc>
        <w:tc>
          <w:tcPr>
            <w:tcW w:w="857" w:type="dxa"/>
            <w:tcBorders>
              <w:tl2br w:val="nil"/>
              <w:tr2bl w:val="nil"/>
            </w:tcBorders>
            <w:noWrap w:val="0"/>
            <w:tcMar>
              <w:left w:w="57" w:type="dxa"/>
              <w:right w:w="57" w:type="dxa"/>
            </w:tcMar>
            <w:vAlign w:val="center"/>
          </w:tcPr>
          <w:p w14:paraId="00190B2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08AC852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警告或者处</w:t>
            </w:r>
            <w:r>
              <w:rPr>
                <w:rFonts w:hint="eastAsia" w:ascii="方正仿宋_GBK" w:hAnsi="方正仿宋_GBK" w:eastAsia="方正仿宋_GBK" w:cs="方正仿宋_GBK"/>
                <w:kern w:val="0"/>
                <w:sz w:val="24"/>
                <w:szCs w:val="24"/>
                <w:lang w:val="en-US" w:eastAsia="zh-CN"/>
              </w:rPr>
              <w:t>200元</w:t>
            </w:r>
            <w:r>
              <w:rPr>
                <w:rFonts w:hint="eastAsia" w:ascii="方正仿宋_GBK" w:hAnsi="方正仿宋_GBK" w:eastAsia="方正仿宋_GBK" w:cs="方正仿宋_GBK"/>
                <w:kern w:val="0"/>
                <w:sz w:val="24"/>
                <w:szCs w:val="24"/>
              </w:rPr>
              <w:t>以下罚款的</w:t>
            </w:r>
            <w:r>
              <w:rPr>
                <w:rFonts w:hint="eastAsia" w:ascii="方正仿宋_GBK" w:hAnsi="方正仿宋_GBK" w:eastAsia="方正仿宋_GBK" w:cs="方正仿宋_GBK"/>
                <w:kern w:val="0"/>
                <w:sz w:val="24"/>
                <w:szCs w:val="24"/>
                <w:lang w:eastAsia="zh-CN"/>
              </w:rPr>
              <w:t>行政</w:t>
            </w:r>
            <w:r>
              <w:rPr>
                <w:rFonts w:hint="eastAsia" w:ascii="方正仿宋_GBK" w:hAnsi="方正仿宋_GBK" w:eastAsia="方正仿宋_GBK" w:cs="方正仿宋_GBK"/>
                <w:kern w:val="0"/>
                <w:sz w:val="24"/>
                <w:szCs w:val="24"/>
              </w:rPr>
              <w:t>处罚</w:t>
            </w:r>
          </w:p>
        </w:tc>
        <w:tc>
          <w:tcPr>
            <w:tcW w:w="2401" w:type="dxa"/>
            <w:tcBorders>
              <w:tl2br w:val="nil"/>
              <w:tr2bl w:val="nil"/>
            </w:tcBorders>
            <w:noWrap w:val="0"/>
            <w:tcMar>
              <w:left w:w="57" w:type="dxa"/>
              <w:right w:w="57" w:type="dxa"/>
            </w:tcMar>
            <w:vAlign w:val="center"/>
          </w:tcPr>
          <w:p w14:paraId="3D3FF1F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lang w:eastAsia="zh-CN"/>
              </w:rPr>
              <w:t>重庆市</w:t>
            </w:r>
            <w:r>
              <w:rPr>
                <w:rFonts w:hint="eastAsia" w:ascii="方正仿宋_GBK" w:hAnsi="方正仿宋_GBK" w:eastAsia="方正仿宋_GBK" w:cs="方正仿宋_GBK"/>
                <w:kern w:val="0"/>
                <w:sz w:val="24"/>
                <w:szCs w:val="24"/>
              </w:rPr>
              <w:t>森林防火条例》第</w:t>
            </w:r>
            <w:r>
              <w:rPr>
                <w:rFonts w:hint="eastAsia" w:ascii="方正仿宋_GBK" w:hAnsi="方正仿宋_GBK" w:eastAsia="方正仿宋_GBK" w:cs="方正仿宋_GBK"/>
                <w:kern w:val="0"/>
                <w:sz w:val="24"/>
                <w:szCs w:val="24"/>
                <w:lang w:eastAsia="zh-CN"/>
              </w:rPr>
              <w:t>四十六</w:t>
            </w:r>
            <w:r>
              <w:rPr>
                <w:rFonts w:hint="eastAsia" w:ascii="方正仿宋_GBK" w:hAnsi="方正仿宋_GBK" w:eastAsia="方正仿宋_GBK" w:cs="方正仿宋_GBK"/>
                <w:kern w:val="0"/>
                <w:sz w:val="24"/>
                <w:szCs w:val="24"/>
              </w:rPr>
              <w:t>条</w:t>
            </w:r>
          </w:p>
        </w:tc>
        <w:tc>
          <w:tcPr>
            <w:tcW w:w="1112" w:type="dxa"/>
            <w:tcBorders>
              <w:tl2br w:val="nil"/>
              <w:tr2bl w:val="nil"/>
            </w:tcBorders>
            <w:noWrap w:val="0"/>
            <w:tcMar>
              <w:left w:w="57" w:type="dxa"/>
              <w:right w:w="57" w:type="dxa"/>
            </w:tcMar>
            <w:vAlign w:val="center"/>
          </w:tcPr>
          <w:p w14:paraId="16A6C80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rPr>
              <w:t>《重庆市森林防火条例》第四十八条</w:t>
            </w:r>
          </w:p>
        </w:tc>
      </w:tr>
      <w:tr w14:paraId="634154D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18" w:hRule="atLeast"/>
          <w:jc w:val="center"/>
        </w:trPr>
        <w:tc>
          <w:tcPr>
            <w:tcW w:w="429" w:type="dxa"/>
            <w:tcBorders>
              <w:tl2br w:val="nil"/>
              <w:tr2bl w:val="nil"/>
            </w:tcBorders>
            <w:noWrap w:val="0"/>
            <w:tcMar>
              <w:left w:w="57" w:type="dxa"/>
              <w:right w:w="57" w:type="dxa"/>
            </w:tcMar>
            <w:vAlign w:val="center"/>
          </w:tcPr>
          <w:p w14:paraId="1FB66EF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w:t>
            </w:r>
          </w:p>
        </w:tc>
        <w:tc>
          <w:tcPr>
            <w:tcW w:w="2168" w:type="dxa"/>
            <w:tcBorders>
              <w:tl2br w:val="nil"/>
              <w:tr2bl w:val="nil"/>
            </w:tcBorders>
            <w:noWrap w:val="0"/>
            <w:tcMar>
              <w:left w:w="57" w:type="dxa"/>
              <w:right w:w="57" w:type="dxa"/>
            </w:tcMar>
            <w:vAlign w:val="center"/>
          </w:tcPr>
          <w:p w14:paraId="4412CEC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对排放油烟、异味、废气的餐饮服务业、加工服务业、服装干洗业、机动车维修业等经营者未安装油烟、废气等净化设施，不正常使用净化设施或者未采取其他净化措施，超过排放标准排放大气污染物的处罚</w:t>
            </w:r>
          </w:p>
        </w:tc>
        <w:tc>
          <w:tcPr>
            <w:tcW w:w="600" w:type="dxa"/>
            <w:tcBorders>
              <w:tl2br w:val="nil"/>
              <w:tr2bl w:val="nil"/>
            </w:tcBorders>
            <w:noWrap w:val="0"/>
            <w:tcMar>
              <w:left w:w="57" w:type="dxa"/>
              <w:right w:w="57" w:type="dxa"/>
            </w:tcMar>
            <w:vAlign w:val="center"/>
          </w:tcPr>
          <w:p w14:paraId="5F51CEE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1D75172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6BF51CE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eastAsia="zh-CN"/>
              </w:rPr>
              <w:t>千以上</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14:paraId="6F62038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《中华人民共和国大气污染防治法》第一百一十八条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《重庆市大气污染防治条例》第六条</w:t>
            </w:r>
            <w:r>
              <w:rPr>
                <w:rFonts w:hint="eastAsia" w:ascii="方正仿宋_GBK" w:hAnsi="方正仿宋_GBK" w:eastAsia="方正仿宋_GBK" w:cs="方正仿宋_GBK"/>
                <w:kern w:val="0"/>
                <w:sz w:val="24"/>
                <w:szCs w:val="24"/>
                <w:lang w:eastAsia="zh-CN"/>
              </w:rPr>
              <w:t>、第九十条</w:t>
            </w:r>
          </w:p>
        </w:tc>
        <w:tc>
          <w:tcPr>
            <w:tcW w:w="1112" w:type="dxa"/>
            <w:tcBorders>
              <w:tl2br w:val="nil"/>
              <w:tr2bl w:val="nil"/>
            </w:tcBorders>
            <w:noWrap w:val="0"/>
            <w:tcMar>
              <w:left w:w="57" w:type="dxa"/>
              <w:right w:w="57" w:type="dxa"/>
            </w:tcMar>
            <w:vAlign w:val="center"/>
          </w:tcPr>
          <w:p w14:paraId="7DFE69A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auto"/>
                <w:kern w:val="0"/>
                <w:sz w:val="24"/>
                <w:szCs w:val="24"/>
              </w:rPr>
              <w:t>《重庆市环境保护条例》第一百</w:t>
            </w:r>
            <w:r>
              <w:rPr>
                <w:rFonts w:hint="eastAsia" w:ascii="方正仿宋_GBK" w:hAnsi="方正仿宋_GBK" w:eastAsia="方正仿宋_GBK" w:cs="方正仿宋_GBK"/>
                <w:color w:val="auto"/>
                <w:kern w:val="0"/>
                <w:sz w:val="24"/>
                <w:szCs w:val="24"/>
                <w:lang w:eastAsia="zh-CN"/>
              </w:rPr>
              <w:t>零八</w:t>
            </w:r>
            <w:r>
              <w:rPr>
                <w:rFonts w:hint="eastAsia" w:ascii="方正仿宋_GBK" w:hAnsi="方正仿宋_GBK" w:eastAsia="方正仿宋_GBK" w:cs="方正仿宋_GBK"/>
                <w:color w:val="auto"/>
                <w:kern w:val="0"/>
                <w:sz w:val="24"/>
                <w:szCs w:val="24"/>
              </w:rPr>
              <w:t>条</w:t>
            </w:r>
          </w:p>
        </w:tc>
      </w:tr>
      <w:tr w14:paraId="657A672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879" w:hRule="atLeast"/>
          <w:jc w:val="center"/>
        </w:trPr>
        <w:tc>
          <w:tcPr>
            <w:tcW w:w="429" w:type="dxa"/>
            <w:tcBorders>
              <w:tl2br w:val="nil"/>
              <w:tr2bl w:val="nil"/>
            </w:tcBorders>
            <w:noWrap w:val="0"/>
            <w:tcMar>
              <w:left w:w="57" w:type="dxa"/>
              <w:right w:w="57" w:type="dxa"/>
            </w:tcMar>
            <w:vAlign w:val="center"/>
          </w:tcPr>
          <w:p w14:paraId="4792C9A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w:t>
            </w:r>
          </w:p>
        </w:tc>
        <w:tc>
          <w:tcPr>
            <w:tcW w:w="2168" w:type="dxa"/>
            <w:tcBorders>
              <w:tl2br w:val="nil"/>
              <w:tr2bl w:val="nil"/>
            </w:tcBorders>
            <w:noWrap w:val="0"/>
            <w:tcMar>
              <w:left w:w="57" w:type="dxa"/>
              <w:right w:w="57" w:type="dxa"/>
            </w:tcMar>
            <w:vAlign w:val="center"/>
          </w:tcPr>
          <w:p w14:paraId="0FC36A9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对事故责任单位未按要求开展突发环境事件后评估、消除突发环境事件遗留的环境问题以及未根据后评估结论完善突发环境事件应急预案的处罚</w:t>
            </w:r>
          </w:p>
        </w:tc>
        <w:tc>
          <w:tcPr>
            <w:tcW w:w="600" w:type="dxa"/>
            <w:tcBorders>
              <w:tl2br w:val="nil"/>
              <w:tr2bl w:val="nil"/>
            </w:tcBorders>
            <w:noWrap w:val="0"/>
            <w:tcMar>
              <w:left w:w="57" w:type="dxa"/>
              <w:right w:w="57" w:type="dxa"/>
            </w:tcMar>
            <w:vAlign w:val="center"/>
          </w:tcPr>
          <w:p w14:paraId="7A1D9BA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2E33BCF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7E3B3FF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处1万元以上10万元以下罚款的行政处罚</w:t>
            </w:r>
          </w:p>
          <w:p w14:paraId="3E22E08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14:paraId="5EBB544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《重庆市环境保护条例》</w:t>
            </w:r>
            <w:r>
              <w:rPr>
                <w:rFonts w:hint="eastAsia" w:ascii="方正仿宋_GBK" w:hAnsi="方正仿宋_GBK" w:eastAsia="方正仿宋_GBK" w:cs="方正仿宋_GBK"/>
                <w:kern w:val="0"/>
                <w:sz w:val="24"/>
                <w:szCs w:val="24"/>
                <w:lang w:eastAsia="zh-CN"/>
              </w:rPr>
              <w:t>第九十二条第（七）项</w:t>
            </w:r>
          </w:p>
        </w:tc>
        <w:tc>
          <w:tcPr>
            <w:tcW w:w="1112" w:type="dxa"/>
            <w:tcBorders>
              <w:tl2br w:val="nil"/>
              <w:tr2bl w:val="nil"/>
            </w:tcBorders>
            <w:noWrap w:val="0"/>
            <w:tcMar>
              <w:left w:w="57" w:type="dxa"/>
              <w:right w:w="57" w:type="dxa"/>
            </w:tcMar>
            <w:vAlign w:val="center"/>
          </w:tcPr>
          <w:p w14:paraId="762B201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14:paraId="780D2F6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58" w:hRule="atLeast"/>
          <w:jc w:val="center"/>
        </w:trPr>
        <w:tc>
          <w:tcPr>
            <w:tcW w:w="429" w:type="dxa"/>
            <w:tcBorders>
              <w:tl2br w:val="nil"/>
              <w:tr2bl w:val="nil"/>
            </w:tcBorders>
            <w:noWrap w:val="0"/>
            <w:tcMar>
              <w:left w:w="57" w:type="dxa"/>
              <w:right w:w="57" w:type="dxa"/>
            </w:tcMar>
            <w:vAlign w:val="center"/>
          </w:tcPr>
          <w:p w14:paraId="4F9DC56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w:t>
            </w:r>
          </w:p>
        </w:tc>
        <w:tc>
          <w:tcPr>
            <w:tcW w:w="2168" w:type="dxa"/>
            <w:tcBorders>
              <w:tl2br w:val="nil"/>
              <w:tr2bl w:val="nil"/>
            </w:tcBorders>
            <w:noWrap w:val="0"/>
            <w:tcMar>
              <w:left w:w="57" w:type="dxa"/>
              <w:right w:w="57" w:type="dxa"/>
            </w:tcMar>
            <w:vAlign w:val="center"/>
          </w:tcPr>
          <w:p w14:paraId="4B330FD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600" w:type="dxa"/>
            <w:tcBorders>
              <w:tl2br w:val="nil"/>
              <w:tr2bl w:val="nil"/>
            </w:tcBorders>
            <w:noWrap w:val="0"/>
            <w:tcMar>
              <w:left w:w="57" w:type="dxa"/>
              <w:right w:w="57" w:type="dxa"/>
            </w:tcMar>
            <w:vAlign w:val="center"/>
          </w:tcPr>
          <w:p w14:paraId="513C79F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43AC6B0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271EE73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处10万元以下罚款的行政处罚</w:t>
            </w:r>
          </w:p>
        </w:tc>
        <w:tc>
          <w:tcPr>
            <w:tcW w:w="2401" w:type="dxa"/>
            <w:tcBorders>
              <w:tl2br w:val="nil"/>
              <w:tr2bl w:val="nil"/>
            </w:tcBorders>
            <w:noWrap w:val="0"/>
            <w:tcMar>
              <w:left w:w="57" w:type="dxa"/>
              <w:right w:w="57" w:type="dxa"/>
            </w:tcMar>
            <w:vAlign w:val="center"/>
          </w:tcPr>
          <w:p w14:paraId="3139445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《畜禽规模养殖污染防治条例》第三十九条</w:t>
            </w:r>
          </w:p>
        </w:tc>
        <w:tc>
          <w:tcPr>
            <w:tcW w:w="1112" w:type="dxa"/>
            <w:tcBorders>
              <w:tl2br w:val="nil"/>
              <w:tr2bl w:val="nil"/>
            </w:tcBorders>
            <w:noWrap w:val="0"/>
            <w:tcMar>
              <w:left w:w="57" w:type="dxa"/>
              <w:right w:w="57" w:type="dxa"/>
            </w:tcMar>
            <w:vAlign w:val="center"/>
          </w:tcPr>
          <w:p w14:paraId="0D0F8AF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14:paraId="2C717005">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19D2A05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w:t>
            </w:r>
          </w:p>
        </w:tc>
        <w:tc>
          <w:tcPr>
            <w:tcW w:w="2168" w:type="dxa"/>
            <w:tcBorders>
              <w:tl2br w:val="nil"/>
              <w:tr2bl w:val="nil"/>
            </w:tcBorders>
            <w:noWrap w:val="0"/>
            <w:tcMar>
              <w:left w:w="57" w:type="dxa"/>
              <w:right w:w="57" w:type="dxa"/>
            </w:tcMar>
            <w:vAlign w:val="center"/>
          </w:tcPr>
          <w:p w14:paraId="49700E6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对未按规定安装或保证在线监测设施正常运行的处罚</w:t>
            </w:r>
          </w:p>
        </w:tc>
        <w:tc>
          <w:tcPr>
            <w:tcW w:w="600" w:type="dxa"/>
            <w:tcBorders>
              <w:tl2br w:val="nil"/>
              <w:tr2bl w:val="nil"/>
            </w:tcBorders>
            <w:noWrap w:val="0"/>
            <w:tcMar>
              <w:left w:w="57" w:type="dxa"/>
              <w:right w:w="57" w:type="dxa"/>
            </w:tcMar>
            <w:vAlign w:val="center"/>
          </w:tcPr>
          <w:p w14:paraId="75B01FA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5B6F9A7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5EEBA07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处2万元以上20万元以下罚款的行政处罚</w:t>
            </w:r>
          </w:p>
        </w:tc>
        <w:tc>
          <w:tcPr>
            <w:tcW w:w="2401" w:type="dxa"/>
            <w:tcBorders>
              <w:tl2br w:val="nil"/>
              <w:tr2bl w:val="nil"/>
            </w:tcBorders>
            <w:noWrap w:val="0"/>
            <w:tcMar>
              <w:left w:w="57" w:type="dxa"/>
              <w:right w:w="57" w:type="dxa"/>
            </w:tcMar>
            <w:vAlign w:val="center"/>
          </w:tcPr>
          <w:p w14:paraId="17A1C67C">
            <w:pPr>
              <w:keepNext w:val="0"/>
              <w:keepLines w:val="0"/>
              <w:pageBreakBefore w:val="0"/>
              <w:widowControl/>
              <w:kinsoku/>
              <w:wordWrap/>
              <w:overflowPunct/>
              <w:topLinePunct w:val="0"/>
              <w:autoSpaceDE/>
              <w:autoSpaceDN/>
              <w:bidi w:val="0"/>
              <w:adjustRightInd w:val="0"/>
              <w:snapToGrid w:val="0"/>
              <w:spacing w:line="31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《中华人民共和国大气污染防治法》第一百条；《中华人民共和国水污染防治法》第八十二条第（二）项；《重庆市环境保护条例》第九十二条第（六）项</w:t>
            </w:r>
          </w:p>
        </w:tc>
        <w:tc>
          <w:tcPr>
            <w:tcW w:w="1112" w:type="dxa"/>
            <w:tcBorders>
              <w:tl2br w:val="nil"/>
              <w:tr2bl w:val="nil"/>
            </w:tcBorders>
            <w:noWrap w:val="0"/>
            <w:tcMar>
              <w:left w:w="57" w:type="dxa"/>
              <w:right w:w="57" w:type="dxa"/>
            </w:tcMar>
            <w:vAlign w:val="center"/>
          </w:tcPr>
          <w:p w14:paraId="77FEA7D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14:paraId="5740B01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90" w:hRule="atLeast"/>
          <w:jc w:val="center"/>
        </w:trPr>
        <w:tc>
          <w:tcPr>
            <w:tcW w:w="429" w:type="dxa"/>
            <w:tcBorders>
              <w:tl2br w:val="nil"/>
              <w:tr2bl w:val="nil"/>
            </w:tcBorders>
            <w:noWrap w:val="0"/>
            <w:tcMar>
              <w:left w:w="57" w:type="dxa"/>
              <w:right w:w="57" w:type="dxa"/>
            </w:tcMar>
            <w:vAlign w:val="center"/>
          </w:tcPr>
          <w:p w14:paraId="3BBD2E8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w:t>
            </w:r>
          </w:p>
        </w:tc>
        <w:tc>
          <w:tcPr>
            <w:tcW w:w="2168" w:type="dxa"/>
            <w:tcBorders>
              <w:tl2br w:val="nil"/>
              <w:tr2bl w:val="nil"/>
            </w:tcBorders>
            <w:noWrap w:val="0"/>
            <w:tcMar>
              <w:left w:w="57" w:type="dxa"/>
              <w:right w:w="57" w:type="dxa"/>
            </w:tcMar>
            <w:vAlign w:val="center"/>
          </w:tcPr>
          <w:p w14:paraId="6DDA858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对未经无害化处理直接向环境排放畜禽养殖废弃物的处罚</w:t>
            </w:r>
          </w:p>
        </w:tc>
        <w:tc>
          <w:tcPr>
            <w:tcW w:w="600" w:type="dxa"/>
            <w:tcBorders>
              <w:tl2br w:val="nil"/>
              <w:tr2bl w:val="nil"/>
            </w:tcBorders>
            <w:noWrap w:val="0"/>
            <w:tcMar>
              <w:left w:w="57" w:type="dxa"/>
              <w:right w:w="57" w:type="dxa"/>
            </w:tcMar>
            <w:vAlign w:val="center"/>
          </w:tcPr>
          <w:p w14:paraId="687D643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09E6B04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7CE94E9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处5万元以下罚款的行政处罚</w:t>
            </w:r>
          </w:p>
        </w:tc>
        <w:tc>
          <w:tcPr>
            <w:tcW w:w="2401" w:type="dxa"/>
            <w:tcBorders>
              <w:tl2br w:val="nil"/>
              <w:tr2bl w:val="nil"/>
            </w:tcBorders>
            <w:noWrap w:val="0"/>
            <w:tcMar>
              <w:left w:w="57" w:type="dxa"/>
              <w:right w:w="57" w:type="dxa"/>
            </w:tcMar>
            <w:vAlign w:val="center"/>
          </w:tcPr>
          <w:p w14:paraId="7E2DB40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《畜禽规模养殖污染防治条例》第四十一条</w:t>
            </w:r>
          </w:p>
        </w:tc>
        <w:tc>
          <w:tcPr>
            <w:tcW w:w="1112" w:type="dxa"/>
            <w:tcBorders>
              <w:tl2br w:val="nil"/>
              <w:tr2bl w:val="nil"/>
            </w:tcBorders>
            <w:noWrap w:val="0"/>
            <w:tcMar>
              <w:left w:w="57" w:type="dxa"/>
              <w:right w:w="57" w:type="dxa"/>
            </w:tcMar>
            <w:vAlign w:val="center"/>
          </w:tcPr>
          <w:p w14:paraId="1C38C62A">
            <w:pPr>
              <w:keepNext w:val="0"/>
              <w:keepLines w:val="0"/>
              <w:pageBreakBefore w:val="0"/>
              <w:widowControl/>
              <w:kinsoku/>
              <w:wordWrap/>
              <w:overflowPunct/>
              <w:topLinePunct w:val="0"/>
              <w:autoSpaceDE/>
              <w:autoSpaceDN/>
              <w:bidi w:val="0"/>
              <w:adjustRightInd w:val="0"/>
              <w:snapToGrid w:val="0"/>
              <w:spacing w:line="31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《重庆市环境保护条例》第一百零八条</w:t>
            </w:r>
          </w:p>
        </w:tc>
      </w:tr>
      <w:tr w14:paraId="3576A50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00D3030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11</w:t>
            </w:r>
          </w:p>
        </w:tc>
        <w:tc>
          <w:tcPr>
            <w:tcW w:w="2168" w:type="dxa"/>
            <w:tcBorders>
              <w:tl2br w:val="nil"/>
              <w:tr2bl w:val="nil"/>
            </w:tcBorders>
            <w:noWrap w:val="0"/>
            <w:tcMar>
              <w:left w:w="57" w:type="dxa"/>
              <w:right w:w="57" w:type="dxa"/>
            </w:tcMar>
            <w:vAlign w:val="center"/>
          </w:tcPr>
          <w:p w14:paraId="0FE3D72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对拒绝、阻挠环保部门监督检查或者在接受监督检查时弄虚作假的处罚</w:t>
            </w:r>
          </w:p>
        </w:tc>
        <w:tc>
          <w:tcPr>
            <w:tcW w:w="600" w:type="dxa"/>
            <w:tcBorders>
              <w:tl2br w:val="nil"/>
              <w:tr2bl w:val="nil"/>
            </w:tcBorders>
            <w:noWrap w:val="0"/>
            <w:tcMar>
              <w:left w:w="57" w:type="dxa"/>
              <w:right w:w="57" w:type="dxa"/>
            </w:tcMar>
            <w:vAlign w:val="center"/>
          </w:tcPr>
          <w:p w14:paraId="2E13B4E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488BF17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7EBAA27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处2万元以上20万元以下罚款的行政处罚</w:t>
            </w:r>
          </w:p>
        </w:tc>
        <w:tc>
          <w:tcPr>
            <w:tcW w:w="2401" w:type="dxa"/>
            <w:tcBorders>
              <w:tl2br w:val="nil"/>
              <w:tr2bl w:val="nil"/>
            </w:tcBorders>
            <w:noWrap w:val="0"/>
            <w:tcMar>
              <w:left w:w="57" w:type="dxa"/>
              <w:right w:w="57" w:type="dxa"/>
            </w:tcMar>
            <w:vAlign w:val="center"/>
          </w:tcPr>
          <w:p w14:paraId="72A925B2">
            <w:pPr>
              <w:keepNext w:val="0"/>
              <w:keepLines w:val="0"/>
              <w:pageBreakBefore w:val="0"/>
              <w:widowControl/>
              <w:kinsoku/>
              <w:wordWrap/>
              <w:overflowPunct/>
              <w:topLinePunct w:val="0"/>
              <w:autoSpaceDE/>
              <w:autoSpaceDN/>
              <w:bidi w:val="0"/>
              <w:adjustRightInd w:val="0"/>
              <w:snapToGrid w:val="0"/>
              <w:spacing w:line="31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九十八条；《中华人民共和国水污染防治法》第八十一条；《中华人民共和国环境噪声污染防治法》第五十五条；《中华人民共和国放射性污染防治法》第四十九条；《中华人民共和国固体废物污染环境防治法》第七十条；《中华人民共和国自然保护区条例》第三十六条；《放射性废物安全管理条例》第四十一条；《消耗臭氧层物质管理条例》第三十九条；《医疗废物管理条例》第五十条；《重庆市环境保护条例》第九十一条；《电子废物污染环境防治管理办法》（国家环境保护总局令第40号）第十九条</w:t>
            </w:r>
          </w:p>
        </w:tc>
        <w:tc>
          <w:tcPr>
            <w:tcW w:w="1112" w:type="dxa"/>
            <w:tcBorders>
              <w:tl2br w:val="nil"/>
              <w:tr2bl w:val="nil"/>
            </w:tcBorders>
            <w:noWrap w:val="0"/>
            <w:tcMar>
              <w:left w:w="57" w:type="dxa"/>
              <w:right w:w="57" w:type="dxa"/>
            </w:tcMar>
            <w:vAlign w:val="center"/>
          </w:tcPr>
          <w:p w14:paraId="483DB58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14:paraId="14EE7CF6">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860" w:hRule="atLeast"/>
          <w:jc w:val="center"/>
        </w:trPr>
        <w:tc>
          <w:tcPr>
            <w:tcW w:w="429" w:type="dxa"/>
            <w:tcBorders>
              <w:tl2br w:val="nil"/>
              <w:tr2bl w:val="nil"/>
            </w:tcBorders>
            <w:noWrap w:val="0"/>
            <w:tcMar>
              <w:left w:w="57" w:type="dxa"/>
              <w:right w:w="57" w:type="dxa"/>
            </w:tcMar>
            <w:vAlign w:val="center"/>
          </w:tcPr>
          <w:p w14:paraId="22F53B5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w:t>
            </w:r>
          </w:p>
        </w:tc>
        <w:tc>
          <w:tcPr>
            <w:tcW w:w="2168" w:type="dxa"/>
            <w:tcBorders>
              <w:tl2br w:val="nil"/>
              <w:tr2bl w:val="nil"/>
            </w:tcBorders>
            <w:noWrap w:val="0"/>
            <w:tcMar>
              <w:left w:w="57" w:type="dxa"/>
              <w:right w:w="57" w:type="dxa"/>
            </w:tcMar>
            <w:vAlign w:val="center"/>
          </w:tcPr>
          <w:p w14:paraId="442F046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对在饮用水水源保护区内从事可能污染饮用水水体活动的处罚</w:t>
            </w:r>
          </w:p>
        </w:tc>
        <w:tc>
          <w:tcPr>
            <w:tcW w:w="600" w:type="dxa"/>
            <w:tcBorders>
              <w:tl2br w:val="nil"/>
              <w:tr2bl w:val="nil"/>
            </w:tcBorders>
            <w:noWrap w:val="0"/>
            <w:tcMar>
              <w:left w:w="57" w:type="dxa"/>
              <w:right w:w="57" w:type="dxa"/>
            </w:tcMar>
            <w:vAlign w:val="center"/>
          </w:tcPr>
          <w:p w14:paraId="28B6112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037C0BD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7D2BD94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处10万元以上50万元以下罚款的行政处罚</w:t>
            </w:r>
          </w:p>
        </w:tc>
        <w:tc>
          <w:tcPr>
            <w:tcW w:w="2401" w:type="dxa"/>
            <w:tcBorders>
              <w:tl2br w:val="nil"/>
              <w:tr2bl w:val="nil"/>
            </w:tcBorders>
            <w:noWrap w:val="0"/>
            <w:tcMar>
              <w:left w:w="57" w:type="dxa"/>
              <w:right w:w="57" w:type="dxa"/>
            </w:tcMar>
            <w:vAlign w:val="center"/>
          </w:tcPr>
          <w:p w14:paraId="18B4291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《中华人民共和国水污染防治法》第八十四条；《畜禽规模养殖污染防治条例》第三十七条；《重庆市长江三峡水库库区及流域水污染防治条例》第五十三条</w:t>
            </w:r>
          </w:p>
        </w:tc>
        <w:tc>
          <w:tcPr>
            <w:tcW w:w="1112" w:type="dxa"/>
            <w:tcBorders>
              <w:tl2br w:val="nil"/>
              <w:tr2bl w:val="nil"/>
            </w:tcBorders>
            <w:noWrap w:val="0"/>
            <w:tcMar>
              <w:left w:w="57" w:type="dxa"/>
              <w:right w:w="57" w:type="dxa"/>
            </w:tcMar>
            <w:vAlign w:val="center"/>
          </w:tcPr>
          <w:p w14:paraId="26C1430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14:paraId="1569FD0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99" w:hRule="atLeast"/>
          <w:jc w:val="center"/>
        </w:trPr>
        <w:tc>
          <w:tcPr>
            <w:tcW w:w="429" w:type="dxa"/>
            <w:tcBorders>
              <w:tl2br w:val="nil"/>
              <w:tr2bl w:val="nil"/>
            </w:tcBorders>
            <w:noWrap w:val="0"/>
            <w:tcMar>
              <w:left w:w="57" w:type="dxa"/>
              <w:right w:w="57" w:type="dxa"/>
            </w:tcMar>
            <w:vAlign w:val="center"/>
          </w:tcPr>
          <w:p w14:paraId="28C5786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w:t>
            </w:r>
          </w:p>
        </w:tc>
        <w:tc>
          <w:tcPr>
            <w:tcW w:w="2168" w:type="dxa"/>
            <w:tcBorders>
              <w:tl2br w:val="nil"/>
              <w:tr2bl w:val="nil"/>
            </w:tcBorders>
            <w:noWrap w:val="0"/>
            <w:tcMar>
              <w:left w:w="57" w:type="dxa"/>
              <w:right w:w="57" w:type="dxa"/>
            </w:tcMar>
            <w:vAlign w:val="center"/>
          </w:tcPr>
          <w:p w14:paraId="0AB9FF7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对在禁止养殖区域内建设畜禽养殖场、养殖小区的处罚</w:t>
            </w:r>
          </w:p>
        </w:tc>
        <w:tc>
          <w:tcPr>
            <w:tcW w:w="600" w:type="dxa"/>
            <w:tcBorders>
              <w:tl2br w:val="nil"/>
              <w:tr2bl w:val="nil"/>
            </w:tcBorders>
            <w:noWrap w:val="0"/>
            <w:tcMar>
              <w:left w:w="57" w:type="dxa"/>
              <w:right w:w="57" w:type="dxa"/>
            </w:tcMar>
            <w:vAlign w:val="center"/>
          </w:tcPr>
          <w:p w14:paraId="11B7DD4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1131DB6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18C502F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处3万元以上10万元以下罚款的行政处罚</w:t>
            </w:r>
          </w:p>
        </w:tc>
        <w:tc>
          <w:tcPr>
            <w:tcW w:w="2401" w:type="dxa"/>
            <w:tcBorders>
              <w:tl2br w:val="nil"/>
              <w:tr2bl w:val="nil"/>
            </w:tcBorders>
            <w:noWrap w:val="0"/>
            <w:tcMar>
              <w:left w:w="57" w:type="dxa"/>
              <w:right w:w="57" w:type="dxa"/>
            </w:tcMar>
            <w:vAlign w:val="center"/>
          </w:tcPr>
          <w:p w14:paraId="28AC003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《畜禽规模养殖污染防治条例》第三十七条</w:t>
            </w:r>
          </w:p>
        </w:tc>
        <w:tc>
          <w:tcPr>
            <w:tcW w:w="1112" w:type="dxa"/>
            <w:tcBorders>
              <w:tl2br w:val="nil"/>
              <w:tr2bl w:val="nil"/>
            </w:tcBorders>
            <w:noWrap w:val="0"/>
            <w:tcMar>
              <w:left w:w="57" w:type="dxa"/>
              <w:right w:w="57" w:type="dxa"/>
            </w:tcMar>
            <w:vAlign w:val="center"/>
          </w:tcPr>
          <w:p w14:paraId="5B30B38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14:paraId="4948985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40" w:hRule="atLeast"/>
          <w:jc w:val="center"/>
        </w:trPr>
        <w:tc>
          <w:tcPr>
            <w:tcW w:w="429" w:type="dxa"/>
            <w:tcBorders>
              <w:tl2br w:val="nil"/>
              <w:tr2bl w:val="nil"/>
            </w:tcBorders>
            <w:noWrap w:val="0"/>
            <w:tcMar>
              <w:left w:w="57" w:type="dxa"/>
              <w:right w:w="57" w:type="dxa"/>
            </w:tcMar>
            <w:vAlign w:val="center"/>
          </w:tcPr>
          <w:p w14:paraId="0EF9B54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w:t>
            </w:r>
          </w:p>
        </w:tc>
        <w:tc>
          <w:tcPr>
            <w:tcW w:w="2168" w:type="dxa"/>
            <w:tcBorders>
              <w:tl2br w:val="nil"/>
              <w:tr2bl w:val="nil"/>
            </w:tcBorders>
            <w:noWrap w:val="0"/>
            <w:tcMar>
              <w:left w:w="57" w:type="dxa"/>
              <w:right w:w="57" w:type="dxa"/>
            </w:tcMar>
            <w:vAlign w:val="center"/>
          </w:tcPr>
          <w:p w14:paraId="6A697B7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对未将畜禽养殖废弃物采取有效治理措施消除污染的处罚</w:t>
            </w:r>
          </w:p>
        </w:tc>
        <w:tc>
          <w:tcPr>
            <w:tcW w:w="600" w:type="dxa"/>
            <w:tcBorders>
              <w:tl2br w:val="nil"/>
              <w:tr2bl w:val="nil"/>
            </w:tcBorders>
            <w:noWrap w:val="0"/>
            <w:tcMar>
              <w:left w:w="57" w:type="dxa"/>
              <w:right w:w="57" w:type="dxa"/>
            </w:tcMar>
            <w:vAlign w:val="center"/>
          </w:tcPr>
          <w:p w14:paraId="7654866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265A8F7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267ED5D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处10万元以下罚款的行政处罚</w:t>
            </w:r>
          </w:p>
        </w:tc>
        <w:tc>
          <w:tcPr>
            <w:tcW w:w="2401" w:type="dxa"/>
            <w:tcBorders>
              <w:tl2br w:val="nil"/>
              <w:tr2bl w:val="nil"/>
            </w:tcBorders>
            <w:noWrap w:val="0"/>
            <w:tcMar>
              <w:left w:w="57" w:type="dxa"/>
              <w:right w:w="57" w:type="dxa"/>
            </w:tcMar>
            <w:vAlign w:val="center"/>
          </w:tcPr>
          <w:p w14:paraId="2C8A220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《畜禽规模养殖污染防治条例》第四十条；</w:t>
            </w:r>
          </w:p>
        </w:tc>
        <w:tc>
          <w:tcPr>
            <w:tcW w:w="1112" w:type="dxa"/>
            <w:tcBorders>
              <w:tl2br w:val="nil"/>
              <w:tr2bl w:val="nil"/>
            </w:tcBorders>
            <w:noWrap w:val="0"/>
            <w:tcMar>
              <w:left w:w="57" w:type="dxa"/>
              <w:right w:w="57" w:type="dxa"/>
            </w:tcMar>
            <w:vAlign w:val="center"/>
          </w:tcPr>
          <w:p w14:paraId="39B47B2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14:paraId="4B08ADC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427" w:hRule="atLeast"/>
          <w:jc w:val="center"/>
        </w:trPr>
        <w:tc>
          <w:tcPr>
            <w:tcW w:w="429" w:type="dxa"/>
            <w:tcBorders>
              <w:tl2br w:val="nil"/>
              <w:tr2bl w:val="nil"/>
            </w:tcBorders>
            <w:noWrap w:val="0"/>
            <w:tcMar>
              <w:left w:w="57" w:type="dxa"/>
              <w:right w:w="57" w:type="dxa"/>
            </w:tcMar>
            <w:vAlign w:val="center"/>
          </w:tcPr>
          <w:p w14:paraId="1575AB0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15</w:t>
            </w:r>
          </w:p>
        </w:tc>
        <w:tc>
          <w:tcPr>
            <w:tcW w:w="2168" w:type="dxa"/>
            <w:tcBorders>
              <w:tl2br w:val="nil"/>
              <w:tr2bl w:val="nil"/>
            </w:tcBorders>
            <w:noWrap w:val="0"/>
            <w:tcMar>
              <w:left w:w="57" w:type="dxa"/>
              <w:right w:w="57" w:type="dxa"/>
            </w:tcMar>
            <w:vAlign w:val="center"/>
          </w:tcPr>
          <w:p w14:paraId="2D06941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禁燃区内新建、扩建燃用高污染燃料的设施，或者未按照规定停止燃用高污染燃料，或者在城市集中供热管网覆盖地区新建、扩建分散燃煤供热锅炉，或者未按照规定拆除已建成的不能达标排放的燃煤供热锅炉的处罚</w:t>
            </w:r>
          </w:p>
        </w:tc>
        <w:tc>
          <w:tcPr>
            <w:tcW w:w="600" w:type="dxa"/>
            <w:tcBorders>
              <w:tl2br w:val="nil"/>
              <w:tr2bl w:val="nil"/>
            </w:tcBorders>
            <w:noWrap w:val="0"/>
            <w:tcMar>
              <w:left w:w="57" w:type="dxa"/>
              <w:right w:w="57" w:type="dxa"/>
            </w:tcMar>
            <w:vAlign w:val="center"/>
          </w:tcPr>
          <w:p w14:paraId="1A7F2BD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71D7281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0A8B627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2万元以上20万元以下罚款的行政处罚</w:t>
            </w:r>
          </w:p>
        </w:tc>
        <w:tc>
          <w:tcPr>
            <w:tcW w:w="2401" w:type="dxa"/>
            <w:tcBorders>
              <w:tl2br w:val="nil"/>
              <w:tr2bl w:val="nil"/>
            </w:tcBorders>
            <w:noWrap w:val="0"/>
            <w:tcMar>
              <w:left w:w="57" w:type="dxa"/>
              <w:right w:w="57" w:type="dxa"/>
            </w:tcMar>
            <w:vAlign w:val="center"/>
          </w:tcPr>
          <w:p w14:paraId="4E3BDEA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《中华人民共和国大气污染防治法》第一百零七条；《重庆市大气污染防治条例》第七十三条</w:t>
            </w:r>
          </w:p>
        </w:tc>
        <w:tc>
          <w:tcPr>
            <w:tcW w:w="1112" w:type="dxa"/>
            <w:tcBorders>
              <w:tl2br w:val="nil"/>
              <w:tr2bl w:val="nil"/>
            </w:tcBorders>
            <w:noWrap w:val="0"/>
            <w:tcMar>
              <w:left w:w="57" w:type="dxa"/>
              <w:right w:w="57" w:type="dxa"/>
            </w:tcMar>
            <w:vAlign w:val="center"/>
          </w:tcPr>
          <w:p w14:paraId="7ADEBFB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14:paraId="5ECBA67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19" w:hRule="atLeast"/>
          <w:jc w:val="center"/>
        </w:trPr>
        <w:tc>
          <w:tcPr>
            <w:tcW w:w="429" w:type="dxa"/>
            <w:tcBorders>
              <w:tl2br w:val="nil"/>
              <w:tr2bl w:val="nil"/>
            </w:tcBorders>
            <w:noWrap w:val="0"/>
            <w:tcMar>
              <w:left w:w="57" w:type="dxa"/>
              <w:right w:w="57" w:type="dxa"/>
            </w:tcMar>
            <w:vAlign w:val="center"/>
          </w:tcPr>
          <w:p w14:paraId="42EBBBB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16</w:t>
            </w:r>
          </w:p>
        </w:tc>
        <w:tc>
          <w:tcPr>
            <w:tcW w:w="2168" w:type="dxa"/>
            <w:tcBorders>
              <w:tl2br w:val="nil"/>
              <w:tr2bl w:val="nil"/>
            </w:tcBorders>
            <w:noWrap w:val="0"/>
            <w:tcMar>
              <w:left w:w="57" w:type="dxa"/>
              <w:right w:w="57" w:type="dxa"/>
            </w:tcMar>
            <w:vAlign w:val="center"/>
          </w:tcPr>
          <w:p w14:paraId="08B3E14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对未按规定控制扬尘排放、采取防燃措施、防止排放恶臭气体的处罚</w:t>
            </w:r>
          </w:p>
        </w:tc>
        <w:tc>
          <w:tcPr>
            <w:tcW w:w="600" w:type="dxa"/>
            <w:tcBorders>
              <w:tl2br w:val="nil"/>
              <w:tr2bl w:val="nil"/>
            </w:tcBorders>
            <w:noWrap w:val="0"/>
            <w:tcMar>
              <w:left w:w="57" w:type="dxa"/>
              <w:right w:w="57" w:type="dxa"/>
            </w:tcMar>
            <w:vAlign w:val="center"/>
          </w:tcPr>
          <w:p w14:paraId="44E72EB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398E0AA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1125B58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处1万元以上10万元以下罚款的行政处罚</w:t>
            </w:r>
          </w:p>
        </w:tc>
        <w:tc>
          <w:tcPr>
            <w:tcW w:w="2401" w:type="dxa"/>
            <w:tcBorders>
              <w:tl2br w:val="nil"/>
              <w:tr2bl w:val="nil"/>
            </w:tcBorders>
            <w:noWrap w:val="0"/>
            <w:tcMar>
              <w:left w:w="57" w:type="dxa"/>
              <w:right w:w="57" w:type="dxa"/>
            </w:tcMar>
            <w:vAlign w:val="center"/>
          </w:tcPr>
          <w:p w14:paraId="5C86EFC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《中华人民共和国大气污染防治法》第一百一十七条第（三）（四）（八）项；《重庆市大气污染防治条例》第八十三条第二款</w:t>
            </w:r>
          </w:p>
        </w:tc>
        <w:tc>
          <w:tcPr>
            <w:tcW w:w="1112" w:type="dxa"/>
            <w:tcBorders>
              <w:tl2br w:val="nil"/>
              <w:tr2bl w:val="nil"/>
            </w:tcBorders>
            <w:noWrap w:val="0"/>
            <w:tcMar>
              <w:left w:w="57" w:type="dxa"/>
              <w:right w:w="57" w:type="dxa"/>
            </w:tcMar>
            <w:vAlign w:val="center"/>
          </w:tcPr>
          <w:p w14:paraId="0F658D7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14:paraId="5795653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01" w:hRule="atLeast"/>
          <w:jc w:val="center"/>
        </w:trPr>
        <w:tc>
          <w:tcPr>
            <w:tcW w:w="429" w:type="dxa"/>
            <w:tcBorders>
              <w:tl2br w:val="nil"/>
              <w:tr2bl w:val="nil"/>
            </w:tcBorders>
            <w:noWrap w:val="0"/>
            <w:tcMar>
              <w:left w:w="57" w:type="dxa"/>
              <w:right w:w="57" w:type="dxa"/>
            </w:tcMar>
            <w:vAlign w:val="center"/>
          </w:tcPr>
          <w:p w14:paraId="1FDEE36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17</w:t>
            </w:r>
          </w:p>
        </w:tc>
        <w:tc>
          <w:tcPr>
            <w:tcW w:w="2168" w:type="dxa"/>
            <w:tcBorders>
              <w:tl2br w:val="nil"/>
              <w:tr2bl w:val="nil"/>
            </w:tcBorders>
            <w:noWrap w:val="0"/>
            <w:tcMar>
              <w:left w:w="57" w:type="dxa"/>
              <w:right w:w="57" w:type="dxa"/>
            </w:tcMar>
            <w:vAlign w:val="center"/>
          </w:tcPr>
          <w:p w14:paraId="1A4E6AE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对在市人民政府划定的禁止或限制采（碎）石区域内从事或扩大采（碎）石场生产规模的处罚</w:t>
            </w:r>
          </w:p>
        </w:tc>
        <w:tc>
          <w:tcPr>
            <w:tcW w:w="600" w:type="dxa"/>
            <w:tcBorders>
              <w:tl2br w:val="nil"/>
              <w:tr2bl w:val="nil"/>
            </w:tcBorders>
            <w:noWrap w:val="0"/>
            <w:tcMar>
              <w:left w:w="57" w:type="dxa"/>
              <w:right w:w="57" w:type="dxa"/>
            </w:tcMar>
            <w:vAlign w:val="center"/>
          </w:tcPr>
          <w:p w14:paraId="5C0DBEA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区生态环境局</w:t>
            </w:r>
          </w:p>
        </w:tc>
        <w:tc>
          <w:tcPr>
            <w:tcW w:w="857" w:type="dxa"/>
            <w:tcBorders>
              <w:tl2br w:val="nil"/>
              <w:tr2bl w:val="nil"/>
            </w:tcBorders>
            <w:noWrap w:val="0"/>
            <w:tcMar>
              <w:left w:w="57" w:type="dxa"/>
              <w:right w:w="57" w:type="dxa"/>
            </w:tcMar>
            <w:vAlign w:val="center"/>
          </w:tcPr>
          <w:p w14:paraId="697AF4B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0DCAE91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处1万元以上10万元以下罚款的行政处罚</w:t>
            </w:r>
          </w:p>
        </w:tc>
        <w:tc>
          <w:tcPr>
            <w:tcW w:w="2401" w:type="dxa"/>
            <w:tcBorders>
              <w:tl2br w:val="nil"/>
              <w:tr2bl w:val="nil"/>
            </w:tcBorders>
            <w:noWrap w:val="0"/>
            <w:tcMar>
              <w:left w:w="57" w:type="dxa"/>
              <w:right w:w="57" w:type="dxa"/>
            </w:tcMar>
            <w:vAlign w:val="center"/>
          </w:tcPr>
          <w:p w14:paraId="33D9570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《重庆市大气污染防治条例》第八十七条第二款</w:t>
            </w:r>
          </w:p>
        </w:tc>
        <w:tc>
          <w:tcPr>
            <w:tcW w:w="1112" w:type="dxa"/>
            <w:tcBorders>
              <w:tl2br w:val="nil"/>
              <w:tr2bl w:val="nil"/>
            </w:tcBorders>
            <w:noWrap w:val="0"/>
            <w:tcMar>
              <w:left w:w="57" w:type="dxa"/>
              <w:right w:w="57" w:type="dxa"/>
            </w:tcMar>
            <w:vAlign w:val="center"/>
          </w:tcPr>
          <w:p w14:paraId="1494F73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《重庆市环境保护条例》第一百</w:t>
            </w:r>
            <w:r>
              <w:rPr>
                <w:rFonts w:hint="eastAsia" w:ascii="方正仿宋_GBK" w:hAnsi="方正仿宋_GBK" w:eastAsia="方正仿宋_GBK" w:cs="方正仿宋_GBK"/>
                <w:kern w:val="0"/>
                <w:sz w:val="24"/>
                <w:szCs w:val="24"/>
                <w:lang w:eastAsia="zh-CN"/>
              </w:rPr>
              <w:t>零八</w:t>
            </w:r>
            <w:r>
              <w:rPr>
                <w:rFonts w:hint="eastAsia" w:ascii="方正仿宋_GBK" w:hAnsi="方正仿宋_GBK" w:eastAsia="方正仿宋_GBK" w:cs="方正仿宋_GBK"/>
                <w:kern w:val="0"/>
                <w:sz w:val="24"/>
                <w:szCs w:val="24"/>
              </w:rPr>
              <w:t>条</w:t>
            </w:r>
          </w:p>
        </w:tc>
      </w:tr>
      <w:tr w14:paraId="0AB6B1F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0327313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18</w:t>
            </w:r>
          </w:p>
        </w:tc>
        <w:tc>
          <w:tcPr>
            <w:tcW w:w="2168" w:type="dxa"/>
            <w:tcBorders>
              <w:tl2br w:val="nil"/>
              <w:tr2bl w:val="nil"/>
            </w:tcBorders>
            <w:noWrap w:val="0"/>
            <w:tcMar>
              <w:left w:w="57" w:type="dxa"/>
              <w:right w:w="57" w:type="dxa"/>
            </w:tcMar>
            <w:vAlign w:val="center"/>
          </w:tcPr>
          <w:p w14:paraId="74247F8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从事烟花爆竹批发的企业向从事烟花爆竹零售的经营者供应非法生产、经营的烟花爆竹，或者供应按照国家标准规定应由专业燃放人员燃放的烟花爆竹的，从事烟花爆竹零售的经营者销售非法生产、经营的烟花爆竹，或者销售按照国家标准规定应由专业燃放人员燃放的烟花爆竹的处罚</w:t>
            </w:r>
          </w:p>
        </w:tc>
        <w:tc>
          <w:tcPr>
            <w:tcW w:w="600" w:type="dxa"/>
            <w:tcBorders>
              <w:tl2br w:val="nil"/>
              <w:tr2bl w:val="nil"/>
            </w:tcBorders>
            <w:noWrap w:val="0"/>
            <w:tcMar>
              <w:left w:w="57" w:type="dxa"/>
              <w:right w:w="57" w:type="dxa"/>
            </w:tcMar>
            <w:vAlign w:val="center"/>
          </w:tcPr>
          <w:p w14:paraId="7C10839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1035AE9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C81E48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对供应者处2万元以上3万元以下的罚款、对销售者处1千元以上5千元以下罚款的行政处罚</w:t>
            </w:r>
          </w:p>
          <w:p w14:paraId="35759D8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14:paraId="6630D62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《烟花爆竹安全管理条例》第三十八条</w:t>
            </w:r>
          </w:p>
        </w:tc>
        <w:tc>
          <w:tcPr>
            <w:tcW w:w="1112" w:type="dxa"/>
            <w:tcBorders>
              <w:tl2br w:val="nil"/>
              <w:tr2bl w:val="nil"/>
            </w:tcBorders>
            <w:noWrap w:val="0"/>
            <w:tcMar>
              <w:left w:w="57" w:type="dxa"/>
              <w:right w:w="57" w:type="dxa"/>
            </w:tcMar>
            <w:vAlign w:val="center"/>
          </w:tcPr>
          <w:p w14:paraId="31C6225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35957B7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4C1EBC7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19</w:t>
            </w:r>
          </w:p>
        </w:tc>
        <w:tc>
          <w:tcPr>
            <w:tcW w:w="2168" w:type="dxa"/>
            <w:tcBorders>
              <w:tl2br w:val="nil"/>
              <w:tr2bl w:val="nil"/>
            </w:tcBorders>
            <w:noWrap w:val="0"/>
            <w:tcMar>
              <w:left w:w="57" w:type="dxa"/>
              <w:right w:w="57" w:type="dxa"/>
            </w:tcMar>
            <w:vAlign w:val="center"/>
          </w:tcPr>
          <w:p w14:paraId="250103E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对烟花爆竹经营单位出租、出借、转让、买卖烟花爆竹经营许可证，或者冒用、使用伪造的烟花爆竹经营许可证的处罚</w:t>
            </w:r>
          </w:p>
        </w:tc>
        <w:tc>
          <w:tcPr>
            <w:tcW w:w="600" w:type="dxa"/>
            <w:tcBorders>
              <w:tl2br w:val="nil"/>
              <w:tr2bl w:val="nil"/>
            </w:tcBorders>
            <w:noWrap w:val="0"/>
            <w:tcMar>
              <w:left w:w="57" w:type="dxa"/>
              <w:right w:w="57" w:type="dxa"/>
            </w:tcMar>
            <w:vAlign w:val="center"/>
          </w:tcPr>
          <w:p w14:paraId="431CA0B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0EB302F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0343AD9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tc>
        <w:tc>
          <w:tcPr>
            <w:tcW w:w="2401" w:type="dxa"/>
            <w:tcBorders>
              <w:tl2br w:val="nil"/>
              <w:tr2bl w:val="nil"/>
            </w:tcBorders>
            <w:noWrap w:val="0"/>
            <w:tcMar>
              <w:left w:w="57" w:type="dxa"/>
              <w:right w:w="57" w:type="dxa"/>
            </w:tcMar>
            <w:vAlign w:val="center"/>
          </w:tcPr>
          <w:p w14:paraId="7F05DD5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《烟花爆竹经营许可实施办法》（国家安全生产监督管理总局令第65号）第三十六条</w:t>
            </w:r>
          </w:p>
        </w:tc>
        <w:tc>
          <w:tcPr>
            <w:tcW w:w="1112" w:type="dxa"/>
            <w:tcBorders>
              <w:tl2br w:val="nil"/>
              <w:tr2bl w:val="nil"/>
            </w:tcBorders>
            <w:noWrap w:val="0"/>
            <w:tcMar>
              <w:left w:w="57" w:type="dxa"/>
              <w:right w:w="57" w:type="dxa"/>
            </w:tcMar>
            <w:vAlign w:val="center"/>
          </w:tcPr>
          <w:p w14:paraId="07AB7D9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1D9C249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03FCEF0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w:t>
            </w:r>
          </w:p>
        </w:tc>
        <w:tc>
          <w:tcPr>
            <w:tcW w:w="2168" w:type="dxa"/>
            <w:tcBorders>
              <w:tl2br w:val="nil"/>
              <w:tr2bl w:val="nil"/>
            </w:tcBorders>
            <w:noWrap w:val="0"/>
            <w:tcMar>
              <w:left w:w="57" w:type="dxa"/>
              <w:right w:w="57" w:type="dxa"/>
            </w:tcMar>
            <w:vAlign w:val="center"/>
          </w:tcPr>
          <w:p w14:paraId="086649D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对生产经营单位的决策机构、主要负责人或者个人经营的投资人不依法保证安全生产所必需的资金投入，致使生产经营单位不具备安全生产条件的处罚</w:t>
            </w:r>
          </w:p>
        </w:tc>
        <w:tc>
          <w:tcPr>
            <w:tcW w:w="600" w:type="dxa"/>
            <w:tcBorders>
              <w:tl2br w:val="nil"/>
              <w:tr2bl w:val="nil"/>
            </w:tcBorders>
            <w:noWrap w:val="0"/>
            <w:tcMar>
              <w:left w:w="57" w:type="dxa"/>
              <w:right w:w="57" w:type="dxa"/>
            </w:tcMar>
            <w:vAlign w:val="center"/>
          </w:tcPr>
          <w:p w14:paraId="710C511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69378A6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EA9A6A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对个人经营的投资者处2万元以上3元以下罚款的行政处罚</w:t>
            </w:r>
          </w:p>
        </w:tc>
        <w:tc>
          <w:tcPr>
            <w:tcW w:w="2401" w:type="dxa"/>
            <w:tcBorders>
              <w:tl2br w:val="nil"/>
              <w:tr2bl w:val="nil"/>
            </w:tcBorders>
            <w:noWrap w:val="0"/>
            <w:tcMar>
              <w:left w:w="57" w:type="dxa"/>
              <w:right w:w="57" w:type="dxa"/>
            </w:tcMar>
            <w:vAlign w:val="center"/>
          </w:tcPr>
          <w:p w14:paraId="0DF0178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《中华人民共和国安全生产法》第九十三条</w:t>
            </w:r>
          </w:p>
        </w:tc>
        <w:tc>
          <w:tcPr>
            <w:tcW w:w="1112" w:type="dxa"/>
            <w:tcBorders>
              <w:tl2br w:val="nil"/>
              <w:tr2bl w:val="nil"/>
            </w:tcBorders>
            <w:noWrap w:val="0"/>
            <w:tcMar>
              <w:left w:w="57" w:type="dxa"/>
              <w:right w:w="57" w:type="dxa"/>
            </w:tcMar>
            <w:vAlign w:val="center"/>
          </w:tcPr>
          <w:p w14:paraId="4A04365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47399B9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20" w:hRule="atLeast"/>
          <w:jc w:val="center"/>
        </w:trPr>
        <w:tc>
          <w:tcPr>
            <w:tcW w:w="429" w:type="dxa"/>
            <w:tcBorders>
              <w:tl2br w:val="nil"/>
              <w:tr2bl w:val="nil"/>
            </w:tcBorders>
            <w:noWrap w:val="0"/>
            <w:tcMar>
              <w:left w:w="57" w:type="dxa"/>
              <w:right w:w="57" w:type="dxa"/>
            </w:tcMar>
            <w:vAlign w:val="center"/>
          </w:tcPr>
          <w:p w14:paraId="1CAF1B8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21</w:t>
            </w:r>
          </w:p>
        </w:tc>
        <w:tc>
          <w:tcPr>
            <w:tcW w:w="2168" w:type="dxa"/>
            <w:tcBorders>
              <w:tl2br w:val="nil"/>
              <w:tr2bl w:val="nil"/>
            </w:tcBorders>
            <w:noWrap w:val="0"/>
            <w:tcMar>
              <w:left w:w="57" w:type="dxa"/>
              <w:right w:w="57" w:type="dxa"/>
            </w:tcMar>
            <w:vAlign w:val="center"/>
          </w:tcPr>
          <w:p w14:paraId="274BB2E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对生产经营单位的主要负责人未履行安全生产管理职责的处罚</w:t>
            </w:r>
          </w:p>
        </w:tc>
        <w:tc>
          <w:tcPr>
            <w:tcW w:w="600" w:type="dxa"/>
            <w:tcBorders>
              <w:tl2br w:val="nil"/>
              <w:tr2bl w:val="nil"/>
            </w:tcBorders>
            <w:noWrap w:val="0"/>
            <w:tcMar>
              <w:left w:w="57" w:type="dxa"/>
              <w:right w:w="57" w:type="dxa"/>
            </w:tcMar>
            <w:vAlign w:val="center"/>
          </w:tcPr>
          <w:p w14:paraId="4B8DA06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7B3B8C7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3C2CC41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对生产经营单位处2万元以上3万元以下罚款的行政处罚</w:t>
            </w:r>
          </w:p>
        </w:tc>
        <w:tc>
          <w:tcPr>
            <w:tcW w:w="2401" w:type="dxa"/>
            <w:tcBorders>
              <w:tl2br w:val="nil"/>
              <w:tr2bl w:val="nil"/>
            </w:tcBorders>
            <w:noWrap w:val="0"/>
            <w:tcMar>
              <w:left w:w="57" w:type="dxa"/>
              <w:right w:w="57" w:type="dxa"/>
            </w:tcMar>
            <w:vAlign w:val="center"/>
          </w:tcPr>
          <w:p w14:paraId="10EC5D9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《中华人民共和国安全生产法》第九十四条</w:t>
            </w:r>
          </w:p>
        </w:tc>
        <w:tc>
          <w:tcPr>
            <w:tcW w:w="1112" w:type="dxa"/>
            <w:tcBorders>
              <w:tl2br w:val="nil"/>
              <w:tr2bl w:val="nil"/>
            </w:tcBorders>
            <w:noWrap w:val="0"/>
            <w:tcMar>
              <w:left w:w="57" w:type="dxa"/>
              <w:right w:w="57" w:type="dxa"/>
            </w:tcMar>
            <w:vAlign w:val="center"/>
          </w:tcPr>
          <w:p w14:paraId="0A314C5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4212E1D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935" w:hRule="atLeast"/>
          <w:jc w:val="center"/>
        </w:trPr>
        <w:tc>
          <w:tcPr>
            <w:tcW w:w="429" w:type="dxa"/>
            <w:tcBorders>
              <w:tl2br w:val="nil"/>
              <w:tr2bl w:val="nil"/>
            </w:tcBorders>
            <w:noWrap w:val="0"/>
            <w:tcMar>
              <w:left w:w="57" w:type="dxa"/>
              <w:right w:w="57" w:type="dxa"/>
            </w:tcMar>
            <w:vAlign w:val="center"/>
          </w:tcPr>
          <w:p w14:paraId="672244A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22</w:t>
            </w:r>
          </w:p>
        </w:tc>
        <w:tc>
          <w:tcPr>
            <w:tcW w:w="2168" w:type="dxa"/>
            <w:tcBorders>
              <w:tl2br w:val="nil"/>
              <w:tr2bl w:val="nil"/>
            </w:tcBorders>
            <w:noWrap w:val="0"/>
            <w:tcMar>
              <w:left w:w="57" w:type="dxa"/>
              <w:right w:w="57" w:type="dxa"/>
            </w:tcMar>
            <w:vAlign w:val="center"/>
          </w:tcPr>
          <w:p w14:paraId="2057635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对生产经营单位违反《安全生产法》第九十七条规定的未按照规定设置安全生产管理机构或者配备安全生产管理人员的等七项行为的处罚</w:t>
            </w:r>
          </w:p>
        </w:tc>
        <w:tc>
          <w:tcPr>
            <w:tcW w:w="600" w:type="dxa"/>
            <w:tcBorders>
              <w:tl2br w:val="nil"/>
              <w:tr2bl w:val="nil"/>
            </w:tcBorders>
            <w:noWrap w:val="0"/>
            <w:tcMar>
              <w:left w:w="57" w:type="dxa"/>
              <w:right w:w="57" w:type="dxa"/>
            </w:tcMar>
            <w:vAlign w:val="center"/>
          </w:tcPr>
          <w:p w14:paraId="79AA321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37AAE62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2F1CF09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w:t>
            </w:r>
            <w:r>
              <w:rPr>
                <w:rFonts w:hint="eastAsia" w:ascii="方正仿宋_GBK" w:hAnsi="方正仿宋_GBK" w:eastAsia="方正仿宋_GBK" w:cs="方正仿宋_GBK"/>
                <w:kern w:val="0"/>
                <w:sz w:val="24"/>
                <w:szCs w:val="24"/>
                <w:lang w:val="en-US" w:eastAsia="zh-CN"/>
              </w:rPr>
              <w:t>生产经营单位处3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p w14:paraId="7CBE8F8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14:paraId="4CA2B88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《中华人民共和国安全生产法》第九十七条</w:t>
            </w:r>
          </w:p>
        </w:tc>
        <w:tc>
          <w:tcPr>
            <w:tcW w:w="1112" w:type="dxa"/>
            <w:tcBorders>
              <w:tl2br w:val="nil"/>
              <w:tr2bl w:val="nil"/>
            </w:tcBorders>
            <w:noWrap w:val="0"/>
            <w:tcMar>
              <w:left w:w="57" w:type="dxa"/>
              <w:right w:w="57" w:type="dxa"/>
            </w:tcMar>
            <w:vAlign w:val="center"/>
          </w:tcPr>
          <w:p w14:paraId="6EB0340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4036CAA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200" w:hRule="atLeast"/>
          <w:jc w:val="center"/>
        </w:trPr>
        <w:tc>
          <w:tcPr>
            <w:tcW w:w="429" w:type="dxa"/>
            <w:tcBorders>
              <w:tl2br w:val="nil"/>
              <w:tr2bl w:val="nil"/>
            </w:tcBorders>
            <w:noWrap w:val="0"/>
            <w:tcMar>
              <w:left w:w="57" w:type="dxa"/>
              <w:right w:w="57" w:type="dxa"/>
            </w:tcMar>
            <w:vAlign w:val="center"/>
          </w:tcPr>
          <w:p w14:paraId="703CB2D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23</w:t>
            </w:r>
          </w:p>
        </w:tc>
        <w:tc>
          <w:tcPr>
            <w:tcW w:w="2168" w:type="dxa"/>
            <w:tcBorders>
              <w:tl2br w:val="nil"/>
              <w:tr2bl w:val="nil"/>
            </w:tcBorders>
            <w:noWrap w:val="0"/>
            <w:tcMar>
              <w:left w:w="57" w:type="dxa"/>
              <w:right w:w="57" w:type="dxa"/>
            </w:tcMar>
            <w:vAlign w:val="center"/>
          </w:tcPr>
          <w:p w14:paraId="2C68A2A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对生产经营单位违反《安全生产法》第九十九条规定的未在有较大危险因素的生产经营场所和有关设施、设备上设置明显的安全警示标志等八项违法行为的处罚</w:t>
            </w:r>
          </w:p>
        </w:tc>
        <w:tc>
          <w:tcPr>
            <w:tcW w:w="600" w:type="dxa"/>
            <w:tcBorders>
              <w:tl2br w:val="nil"/>
              <w:tr2bl w:val="nil"/>
            </w:tcBorders>
            <w:noWrap w:val="0"/>
            <w:tcMar>
              <w:left w:w="57" w:type="dxa"/>
              <w:right w:w="57" w:type="dxa"/>
            </w:tcMar>
            <w:vAlign w:val="center"/>
          </w:tcPr>
          <w:p w14:paraId="072427E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72ECD41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7A7B581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p w14:paraId="5726110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14:paraId="4C5097C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《中华人民共和国安全生产法》第九十九条</w:t>
            </w:r>
          </w:p>
        </w:tc>
        <w:tc>
          <w:tcPr>
            <w:tcW w:w="1112" w:type="dxa"/>
            <w:tcBorders>
              <w:tl2br w:val="nil"/>
              <w:tr2bl w:val="nil"/>
            </w:tcBorders>
            <w:noWrap w:val="0"/>
            <w:tcMar>
              <w:left w:w="57" w:type="dxa"/>
              <w:right w:w="57" w:type="dxa"/>
            </w:tcMar>
            <w:vAlign w:val="center"/>
          </w:tcPr>
          <w:p w14:paraId="18D63C5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53184E2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180" w:hRule="atLeast"/>
          <w:jc w:val="center"/>
        </w:trPr>
        <w:tc>
          <w:tcPr>
            <w:tcW w:w="429" w:type="dxa"/>
            <w:tcBorders>
              <w:tl2br w:val="nil"/>
              <w:tr2bl w:val="nil"/>
            </w:tcBorders>
            <w:noWrap w:val="0"/>
            <w:tcMar>
              <w:left w:w="57" w:type="dxa"/>
              <w:right w:w="57" w:type="dxa"/>
            </w:tcMar>
            <w:vAlign w:val="center"/>
          </w:tcPr>
          <w:p w14:paraId="341D825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24</w:t>
            </w:r>
          </w:p>
        </w:tc>
        <w:tc>
          <w:tcPr>
            <w:tcW w:w="2168" w:type="dxa"/>
            <w:tcBorders>
              <w:tl2br w:val="nil"/>
              <w:tr2bl w:val="nil"/>
            </w:tcBorders>
            <w:noWrap w:val="0"/>
            <w:tcMar>
              <w:left w:w="57" w:type="dxa"/>
              <w:right w:w="57" w:type="dxa"/>
            </w:tcMar>
            <w:vAlign w:val="center"/>
          </w:tcPr>
          <w:p w14:paraId="10713EA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对生产经营单位违反《安全生产法》第一百零一条规定的生产、经营、运输、储存、使用危险物品或者处置废弃危险物品，未建立专门安全管理制度、未采取可靠的安全措施等五项违法行为的处罚</w:t>
            </w:r>
          </w:p>
        </w:tc>
        <w:tc>
          <w:tcPr>
            <w:tcW w:w="600" w:type="dxa"/>
            <w:tcBorders>
              <w:tl2br w:val="nil"/>
              <w:tr2bl w:val="nil"/>
            </w:tcBorders>
            <w:noWrap w:val="0"/>
            <w:tcMar>
              <w:left w:w="57" w:type="dxa"/>
              <w:right w:w="57" w:type="dxa"/>
            </w:tcMar>
            <w:vAlign w:val="center"/>
          </w:tcPr>
          <w:p w14:paraId="7195C49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11A07EC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396322C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w:t>
            </w:r>
            <w:r>
              <w:rPr>
                <w:rFonts w:hint="eastAsia" w:ascii="方正仿宋_GBK" w:hAnsi="方正仿宋_GBK" w:eastAsia="方正仿宋_GBK" w:cs="方正仿宋_GBK"/>
                <w:kern w:val="0"/>
                <w:sz w:val="24"/>
                <w:szCs w:val="24"/>
                <w:lang w:val="en-US" w:eastAsia="zh-CN"/>
              </w:rPr>
              <w:t>生产经营单位处3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tc>
        <w:tc>
          <w:tcPr>
            <w:tcW w:w="2401" w:type="dxa"/>
            <w:tcBorders>
              <w:tl2br w:val="nil"/>
              <w:tr2bl w:val="nil"/>
            </w:tcBorders>
            <w:noWrap w:val="0"/>
            <w:tcMar>
              <w:left w:w="57" w:type="dxa"/>
              <w:right w:w="57" w:type="dxa"/>
            </w:tcMar>
            <w:vAlign w:val="center"/>
          </w:tcPr>
          <w:p w14:paraId="2996894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《中华人民共和国安全生产法》第一百零一条</w:t>
            </w:r>
          </w:p>
        </w:tc>
        <w:tc>
          <w:tcPr>
            <w:tcW w:w="1112" w:type="dxa"/>
            <w:tcBorders>
              <w:tl2br w:val="nil"/>
              <w:tr2bl w:val="nil"/>
            </w:tcBorders>
            <w:noWrap w:val="0"/>
            <w:tcMar>
              <w:left w:w="57" w:type="dxa"/>
              <w:right w:w="57" w:type="dxa"/>
            </w:tcMar>
            <w:vAlign w:val="center"/>
          </w:tcPr>
          <w:p w14:paraId="41565C8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2984DA3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47" w:hRule="atLeast"/>
          <w:jc w:val="center"/>
        </w:trPr>
        <w:tc>
          <w:tcPr>
            <w:tcW w:w="429" w:type="dxa"/>
            <w:tcBorders>
              <w:tl2br w:val="nil"/>
              <w:tr2bl w:val="nil"/>
            </w:tcBorders>
            <w:noWrap w:val="0"/>
            <w:tcMar>
              <w:left w:w="57" w:type="dxa"/>
              <w:right w:w="57" w:type="dxa"/>
            </w:tcMar>
            <w:vAlign w:val="center"/>
          </w:tcPr>
          <w:p w14:paraId="31A7EF4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25</w:t>
            </w:r>
          </w:p>
        </w:tc>
        <w:tc>
          <w:tcPr>
            <w:tcW w:w="2168" w:type="dxa"/>
            <w:tcBorders>
              <w:tl2br w:val="nil"/>
              <w:tr2bl w:val="nil"/>
            </w:tcBorders>
            <w:noWrap w:val="0"/>
            <w:tcMar>
              <w:left w:w="57" w:type="dxa"/>
              <w:right w:w="57" w:type="dxa"/>
            </w:tcMar>
            <w:vAlign w:val="center"/>
          </w:tcPr>
          <w:p w14:paraId="0D9F2DA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对生产经营单位未采取措施消除事故隐患的处罚</w:t>
            </w:r>
          </w:p>
        </w:tc>
        <w:tc>
          <w:tcPr>
            <w:tcW w:w="600" w:type="dxa"/>
            <w:tcBorders>
              <w:tl2br w:val="nil"/>
              <w:tr2bl w:val="nil"/>
            </w:tcBorders>
            <w:noWrap w:val="0"/>
            <w:tcMar>
              <w:left w:w="57" w:type="dxa"/>
              <w:right w:w="57" w:type="dxa"/>
            </w:tcMar>
            <w:vAlign w:val="center"/>
          </w:tcPr>
          <w:p w14:paraId="122DCAB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4F4B4FE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53209E6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w:t>
            </w:r>
            <w:r>
              <w:rPr>
                <w:rFonts w:hint="eastAsia" w:ascii="方正仿宋_GBK" w:hAnsi="方正仿宋_GBK" w:eastAsia="方正仿宋_GBK" w:cs="方正仿宋_GBK"/>
                <w:kern w:val="0"/>
                <w:sz w:val="24"/>
                <w:szCs w:val="24"/>
                <w:lang w:val="en-US" w:eastAsia="zh-CN"/>
              </w:rPr>
              <w:t>生产经营单位处3</w:t>
            </w:r>
            <w:r>
              <w:rPr>
                <w:rFonts w:hint="eastAsia" w:ascii="方正仿宋_GBK" w:hAnsi="方正仿宋_GBK" w:eastAsia="方正仿宋_GBK" w:cs="方正仿宋_GBK"/>
                <w:kern w:val="0"/>
                <w:sz w:val="24"/>
                <w:szCs w:val="24"/>
                <w:lang w:eastAsia="zh-CN"/>
              </w:rPr>
              <w:t>万元以下罚款</w:t>
            </w:r>
            <w:r>
              <w:rPr>
                <w:rFonts w:hint="eastAsia" w:ascii="方正仿宋_GBK" w:hAnsi="方正仿宋_GBK" w:eastAsia="方正仿宋_GBK" w:cs="方正仿宋_GBK"/>
                <w:kern w:val="0"/>
                <w:sz w:val="24"/>
                <w:szCs w:val="24"/>
                <w:lang w:val="en-US" w:eastAsia="zh-CN"/>
              </w:rPr>
              <w:t>的行政处罚</w:t>
            </w:r>
          </w:p>
        </w:tc>
        <w:tc>
          <w:tcPr>
            <w:tcW w:w="2401" w:type="dxa"/>
            <w:tcBorders>
              <w:tl2br w:val="nil"/>
              <w:tr2bl w:val="nil"/>
            </w:tcBorders>
            <w:noWrap w:val="0"/>
            <w:tcMar>
              <w:left w:w="57" w:type="dxa"/>
              <w:right w:w="57" w:type="dxa"/>
            </w:tcMar>
            <w:vAlign w:val="center"/>
          </w:tcPr>
          <w:p w14:paraId="04FE3C1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《中华人民共和国安全生产法》第一百零二条</w:t>
            </w:r>
          </w:p>
        </w:tc>
        <w:tc>
          <w:tcPr>
            <w:tcW w:w="1112" w:type="dxa"/>
            <w:tcBorders>
              <w:tl2br w:val="nil"/>
              <w:tr2bl w:val="nil"/>
            </w:tcBorders>
            <w:noWrap w:val="0"/>
            <w:tcMar>
              <w:left w:w="57" w:type="dxa"/>
              <w:right w:w="57" w:type="dxa"/>
            </w:tcMar>
            <w:vAlign w:val="center"/>
          </w:tcPr>
          <w:p w14:paraId="0D22794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67EF2461">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678" w:hRule="atLeast"/>
          <w:jc w:val="center"/>
        </w:trPr>
        <w:tc>
          <w:tcPr>
            <w:tcW w:w="429" w:type="dxa"/>
            <w:tcBorders>
              <w:tl2br w:val="nil"/>
              <w:tr2bl w:val="nil"/>
            </w:tcBorders>
            <w:noWrap w:val="0"/>
            <w:tcMar>
              <w:left w:w="57" w:type="dxa"/>
              <w:right w:w="57" w:type="dxa"/>
            </w:tcMar>
            <w:vAlign w:val="center"/>
          </w:tcPr>
          <w:p w14:paraId="39E31CB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26</w:t>
            </w:r>
          </w:p>
        </w:tc>
        <w:tc>
          <w:tcPr>
            <w:tcW w:w="2168" w:type="dxa"/>
            <w:tcBorders>
              <w:tl2br w:val="nil"/>
              <w:tr2bl w:val="nil"/>
            </w:tcBorders>
            <w:noWrap w:val="0"/>
            <w:tcMar>
              <w:left w:w="57" w:type="dxa"/>
              <w:right w:w="57" w:type="dxa"/>
            </w:tcMar>
            <w:vAlign w:val="center"/>
          </w:tcPr>
          <w:p w14:paraId="6F79713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对生产经营单位将生产经营项目、场所、设备违法发包或者出租给不具备安全生产条件或者相应资质的单位或者个人，或者未与承包单位、承租单位明确安全生产管理职责的处罚</w:t>
            </w:r>
          </w:p>
        </w:tc>
        <w:tc>
          <w:tcPr>
            <w:tcW w:w="600" w:type="dxa"/>
            <w:tcBorders>
              <w:tl2br w:val="nil"/>
              <w:tr2bl w:val="nil"/>
            </w:tcBorders>
            <w:noWrap w:val="0"/>
            <w:tcMar>
              <w:left w:w="57" w:type="dxa"/>
              <w:right w:w="57" w:type="dxa"/>
            </w:tcMar>
            <w:vAlign w:val="center"/>
          </w:tcPr>
          <w:p w14:paraId="0612314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5E1B36B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65F07E9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对直接负责的主管人员和其他直接责任人员处1万元以上2万元以下罚款</w:t>
            </w:r>
            <w:r>
              <w:rPr>
                <w:rFonts w:hint="eastAsia" w:ascii="方正仿宋_GBK" w:hAnsi="方正仿宋_GBK" w:eastAsia="方正仿宋_GBK" w:cs="方正仿宋_GBK"/>
                <w:kern w:val="0"/>
                <w:sz w:val="24"/>
                <w:szCs w:val="24"/>
                <w:lang w:eastAsia="zh-CN"/>
              </w:rPr>
              <w:t>的行政处罚</w:t>
            </w:r>
          </w:p>
        </w:tc>
        <w:tc>
          <w:tcPr>
            <w:tcW w:w="2401" w:type="dxa"/>
            <w:tcBorders>
              <w:tl2br w:val="nil"/>
              <w:tr2bl w:val="nil"/>
            </w:tcBorders>
            <w:noWrap w:val="0"/>
            <w:tcMar>
              <w:left w:w="57" w:type="dxa"/>
              <w:right w:w="57" w:type="dxa"/>
            </w:tcMar>
            <w:vAlign w:val="center"/>
          </w:tcPr>
          <w:p w14:paraId="1BB6BCA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三条；《烟花爆竹生产企业安全生产许可证实施办法》（国家安监总局令第54号）第四十七条；《金属与非金属矿产资源地质勘探安全生产监督管理暂行规定》（国家安监总局令第35号）第二十八条</w:t>
            </w:r>
          </w:p>
        </w:tc>
        <w:tc>
          <w:tcPr>
            <w:tcW w:w="1112" w:type="dxa"/>
            <w:tcBorders>
              <w:tl2br w:val="nil"/>
              <w:tr2bl w:val="nil"/>
            </w:tcBorders>
            <w:noWrap w:val="0"/>
            <w:tcMar>
              <w:left w:w="57" w:type="dxa"/>
              <w:right w:w="57" w:type="dxa"/>
            </w:tcMar>
            <w:vAlign w:val="center"/>
          </w:tcPr>
          <w:p w14:paraId="6E116F5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6597840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274" w:hRule="atLeast"/>
          <w:jc w:val="center"/>
        </w:trPr>
        <w:tc>
          <w:tcPr>
            <w:tcW w:w="429" w:type="dxa"/>
            <w:tcBorders>
              <w:tl2br w:val="nil"/>
              <w:tr2bl w:val="nil"/>
            </w:tcBorders>
            <w:noWrap w:val="0"/>
            <w:tcMar>
              <w:left w:w="57" w:type="dxa"/>
              <w:right w:w="57" w:type="dxa"/>
            </w:tcMar>
            <w:vAlign w:val="center"/>
          </w:tcPr>
          <w:p w14:paraId="4DAF3EB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27</w:t>
            </w:r>
          </w:p>
        </w:tc>
        <w:tc>
          <w:tcPr>
            <w:tcW w:w="2168" w:type="dxa"/>
            <w:tcBorders>
              <w:tl2br w:val="nil"/>
              <w:tr2bl w:val="nil"/>
            </w:tcBorders>
            <w:noWrap w:val="0"/>
            <w:tcMar>
              <w:left w:w="57" w:type="dxa"/>
              <w:right w:w="57" w:type="dxa"/>
            </w:tcMar>
            <w:vAlign w:val="center"/>
          </w:tcPr>
          <w:p w14:paraId="20364BB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对生产经营单位未签订安全生产管理协议或者未指定专职安全生产管理人员进行安全检查与协调的处罚</w:t>
            </w:r>
          </w:p>
        </w:tc>
        <w:tc>
          <w:tcPr>
            <w:tcW w:w="600" w:type="dxa"/>
            <w:tcBorders>
              <w:tl2br w:val="nil"/>
              <w:tr2bl w:val="nil"/>
            </w:tcBorders>
            <w:noWrap w:val="0"/>
            <w:tcMar>
              <w:left w:w="57" w:type="dxa"/>
              <w:right w:w="57" w:type="dxa"/>
            </w:tcMar>
            <w:vAlign w:val="center"/>
          </w:tcPr>
          <w:p w14:paraId="22F849D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080E60E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3D40924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万元以下罚款、对</w:t>
            </w:r>
            <w:r>
              <w:rPr>
                <w:rFonts w:hint="eastAsia" w:ascii="方正仿宋_GBK" w:hAnsi="方正仿宋_GBK" w:eastAsia="方正仿宋_GBK" w:cs="方正仿宋_GBK"/>
                <w:kern w:val="0"/>
                <w:sz w:val="24"/>
                <w:szCs w:val="24"/>
              </w:rPr>
              <w:t>直接负责的主管人员和其他直接责任人员处</w:t>
            </w:r>
            <w:r>
              <w:rPr>
                <w:rFonts w:hint="eastAsia" w:ascii="方正仿宋_GBK" w:hAnsi="方正仿宋_GBK" w:eastAsia="方正仿宋_GBK" w:cs="方正仿宋_GBK"/>
                <w:kern w:val="0"/>
                <w:sz w:val="24"/>
                <w:szCs w:val="24"/>
                <w:lang w:val="en-US" w:eastAsia="zh-CN"/>
              </w:rPr>
              <w:t>1万元以下罚款的行政处罚</w:t>
            </w:r>
          </w:p>
        </w:tc>
        <w:tc>
          <w:tcPr>
            <w:tcW w:w="2401" w:type="dxa"/>
            <w:tcBorders>
              <w:tl2br w:val="nil"/>
              <w:tr2bl w:val="nil"/>
            </w:tcBorders>
            <w:noWrap w:val="0"/>
            <w:tcMar>
              <w:left w:w="57" w:type="dxa"/>
              <w:right w:w="57" w:type="dxa"/>
            </w:tcMar>
            <w:vAlign w:val="center"/>
          </w:tcPr>
          <w:p w14:paraId="367CCE7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《中华人民共和国安全生产法》第一百零四条</w:t>
            </w:r>
          </w:p>
        </w:tc>
        <w:tc>
          <w:tcPr>
            <w:tcW w:w="1112" w:type="dxa"/>
            <w:tcBorders>
              <w:tl2br w:val="nil"/>
              <w:tr2bl w:val="nil"/>
            </w:tcBorders>
            <w:noWrap w:val="0"/>
            <w:tcMar>
              <w:left w:w="57" w:type="dxa"/>
              <w:right w:w="57" w:type="dxa"/>
            </w:tcMar>
            <w:vAlign w:val="center"/>
          </w:tcPr>
          <w:p w14:paraId="64E2414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32B52B9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445" w:hRule="atLeast"/>
          <w:jc w:val="center"/>
        </w:trPr>
        <w:tc>
          <w:tcPr>
            <w:tcW w:w="429" w:type="dxa"/>
            <w:tcBorders>
              <w:tl2br w:val="nil"/>
              <w:tr2bl w:val="nil"/>
            </w:tcBorders>
            <w:noWrap w:val="0"/>
            <w:tcMar>
              <w:left w:w="57" w:type="dxa"/>
              <w:right w:w="57" w:type="dxa"/>
            </w:tcMar>
            <w:vAlign w:val="center"/>
          </w:tcPr>
          <w:p w14:paraId="7634A4B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28</w:t>
            </w:r>
          </w:p>
        </w:tc>
        <w:tc>
          <w:tcPr>
            <w:tcW w:w="2168" w:type="dxa"/>
            <w:tcBorders>
              <w:tl2br w:val="nil"/>
              <w:tr2bl w:val="nil"/>
            </w:tcBorders>
            <w:noWrap w:val="0"/>
            <w:tcMar>
              <w:left w:w="57" w:type="dxa"/>
              <w:right w:w="57" w:type="dxa"/>
            </w:tcMar>
            <w:vAlign w:val="center"/>
          </w:tcPr>
          <w:p w14:paraId="0C1844B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场所和员工宿舍不符合《中华人民共和国安全生产法》第一百零五条规定的未设有符合紧急疏散需要、标志明显、保持畅通的出口，或者锁闭、封堵生产经营场所或者员工宿舍出口的两项违法安全规定的处罚</w:t>
            </w:r>
          </w:p>
        </w:tc>
        <w:tc>
          <w:tcPr>
            <w:tcW w:w="600" w:type="dxa"/>
            <w:tcBorders>
              <w:tl2br w:val="nil"/>
              <w:tr2bl w:val="nil"/>
            </w:tcBorders>
            <w:noWrap w:val="0"/>
            <w:tcMar>
              <w:left w:w="57" w:type="dxa"/>
              <w:right w:w="57" w:type="dxa"/>
            </w:tcMar>
            <w:vAlign w:val="center"/>
          </w:tcPr>
          <w:p w14:paraId="4405EF1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2457A6A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8AE968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万元以下罚款、对</w:t>
            </w:r>
            <w:r>
              <w:rPr>
                <w:rFonts w:hint="eastAsia" w:ascii="方正仿宋_GBK" w:hAnsi="方正仿宋_GBK" w:eastAsia="方正仿宋_GBK" w:cs="方正仿宋_GBK"/>
                <w:kern w:val="0"/>
                <w:sz w:val="24"/>
                <w:szCs w:val="24"/>
              </w:rPr>
              <w:t>直接负责的主管人员和其他直接责任人员处</w:t>
            </w:r>
            <w:r>
              <w:rPr>
                <w:rFonts w:hint="eastAsia" w:ascii="方正仿宋_GBK" w:hAnsi="方正仿宋_GBK" w:eastAsia="方正仿宋_GBK" w:cs="方正仿宋_GBK"/>
                <w:kern w:val="0"/>
                <w:sz w:val="24"/>
                <w:szCs w:val="24"/>
                <w:lang w:val="en-US" w:eastAsia="zh-CN"/>
              </w:rPr>
              <w:t>1万元以下罚款的行政处罚</w:t>
            </w:r>
          </w:p>
        </w:tc>
        <w:tc>
          <w:tcPr>
            <w:tcW w:w="2401" w:type="dxa"/>
            <w:tcBorders>
              <w:tl2br w:val="nil"/>
              <w:tr2bl w:val="nil"/>
            </w:tcBorders>
            <w:noWrap w:val="0"/>
            <w:tcMar>
              <w:left w:w="57" w:type="dxa"/>
              <w:right w:w="57" w:type="dxa"/>
            </w:tcMar>
            <w:vAlign w:val="center"/>
          </w:tcPr>
          <w:p w14:paraId="5B1CF1A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《中华人民共和国安全生产法》第一百零五条</w:t>
            </w:r>
          </w:p>
        </w:tc>
        <w:tc>
          <w:tcPr>
            <w:tcW w:w="1112" w:type="dxa"/>
            <w:tcBorders>
              <w:tl2br w:val="nil"/>
              <w:tr2bl w:val="nil"/>
            </w:tcBorders>
            <w:noWrap w:val="0"/>
            <w:tcMar>
              <w:left w:w="57" w:type="dxa"/>
              <w:right w:w="57" w:type="dxa"/>
            </w:tcMar>
            <w:vAlign w:val="center"/>
          </w:tcPr>
          <w:p w14:paraId="4E0698B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698879C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726" w:hRule="atLeast"/>
          <w:jc w:val="center"/>
        </w:trPr>
        <w:tc>
          <w:tcPr>
            <w:tcW w:w="429" w:type="dxa"/>
            <w:tcBorders>
              <w:tl2br w:val="nil"/>
              <w:tr2bl w:val="nil"/>
            </w:tcBorders>
            <w:noWrap w:val="0"/>
            <w:tcMar>
              <w:left w:w="57" w:type="dxa"/>
              <w:right w:w="57" w:type="dxa"/>
            </w:tcMar>
            <w:vAlign w:val="center"/>
          </w:tcPr>
          <w:p w14:paraId="3436C39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29</w:t>
            </w:r>
          </w:p>
        </w:tc>
        <w:tc>
          <w:tcPr>
            <w:tcW w:w="2168" w:type="dxa"/>
            <w:tcBorders>
              <w:tl2br w:val="nil"/>
              <w:tr2bl w:val="nil"/>
            </w:tcBorders>
            <w:noWrap w:val="0"/>
            <w:tcMar>
              <w:left w:w="57" w:type="dxa"/>
              <w:right w:w="57" w:type="dxa"/>
            </w:tcMar>
            <w:vAlign w:val="center"/>
          </w:tcPr>
          <w:p w14:paraId="35F502C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对于生产经营单位未保证安全培训工作所需资金和未承担安全培训费用等的处罚</w:t>
            </w:r>
          </w:p>
        </w:tc>
        <w:tc>
          <w:tcPr>
            <w:tcW w:w="600" w:type="dxa"/>
            <w:tcBorders>
              <w:tl2br w:val="nil"/>
              <w:tr2bl w:val="nil"/>
            </w:tcBorders>
            <w:noWrap w:val="0"/>
            <w:tcMar>
              <w:left w:w="57" w:type="dxa"/>
              <w:right w:w="57" w:type="dxa"/>
            </w:tcMar>
            <w:vAlign w:val="center"/>
          </w:tcPr>
          <w:p w14:paraId="0452EAA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1A41369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7B485ED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tc>
        <w:tc>
          <w:tcPr>
            <w:tcW w:w="2401" w:type="dxa"/>
            <w:tcBorders>
              <w:tl2br w:val="nil"/>
              <w:tr2bl w:val="nil"/>
            </w:tcBorders>
            <w:noWrap w:val="0"/>
            <w:tcMar>
              <w:left w:w="57" w:type="dxa"/>
              <w:right w:w="57" w:type="dxa"/>
            </w:tcMar>
            <w:vAlign w:val="center"/>
          </w:tcPr>
          <w:p w14:paraId="7B82589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《生产经营单位安全培训规定》（国家安监总局令第80号）第二十九条</w:t>
            </w:r>
          </w:p>
        </w:tc>
        <w:tc>
          <w:tcPr>
            <w:tcW w:w="1112" w:type="dxa"/>
            <w:tcBorders>
              <w:tl2br w:val="nil"/>
              <w:tr2bl w:val="nil"/>
            </w:tcBorders>
            <w:noWrap w:val="0"/>
            <w:tcMar>
              <w:left w:w="57" w:type="dxa"/>
              <w:right w:w="57" w:type="dxa"/>
            </w:tcMar>
            <w:vAlign w:val="center"/>
          </w:tcPr>
          <w:p w14:paraId="018C86B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250B5F5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266A87D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30</w:t>
            </w:r>
          </w:p>
        </w:tc>
        <w:tc>
          <w:tcPr>
            <w:tcW w:w="2168" w:type="dxa"/>
            <w:tcBorders>
              <w:tl2br w:val="nil"/>
              <w:tr2bl w:val="nil"/>
            </w:tcBorders>
            <w:noWrap w:val="0"/>
            <w:tcMar>
              <w:left w:w="57" w:type="dxa"/>
              <w:right w:w="57" w:type="dxa"/>
            </w:tcMar>
            <w:vAlign w:val="center"/>
          </w:tcPr>
          <w:p w14:paraId="3EE269F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煤矿、非煤矿山、危险化学品、烟花爆竹、金属冶炼等生产经营单位主要负责人、安全生产管理人员未按照规定经考核合格，未按照规定对从业人员、被派遣劳动者、实习生进行培训，未如实记录培训情况以及特种作业人员未取证上岗的处罚</w:t>
            </w:r>
          </w:p>
        </w:tc>
        <w:tc>
          <w:tcPr>
            <w:tcW w:w="600" w:type="dxa"/>
            <w:tcBorders>
              <w:tl2br w:val="nil"/>
              <w:tr2bl w:val="nil"/>
            </w:tcBorders>
            <w:noWrap w:val="0"/>
            <w:tcMar>
              <w:left w:w="57" w:type="dxa"/>
              <w:right w:w="57" w:type="dxa"/>
            </w:tcMar>
            <w:vAlign w:val="center"/>
          </w:tcPr>
          <w:p w14:paraId="19C9486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6D4F5B8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68F5836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14:paraId="67BA497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《生产经营单位安全培训规定》（国家安监总局令第80号）第三十条</w:t>
            </w:r>
          </w:p>
        </w:tc>
        <w:tc>
          <w:tcPr>
            <w:tcW w:w="1112" w:type="dxa"/>
            <w:tcBorders>
              <w:tl2br w:val="nil"/>
              <w:tr2bl w:val="nil"/>
            </w:tcBorders>
            <w:noWrap w:val="0"/>
            <w:tcMar>
              <w:left w:w="57" w:type="dxa"/>
              <w:right w:w="57" w:type="dxa"/>
            </w:tcMar>
            <w:vAlign w:val="center"/>
          </w:tcPr>
          <w:p w14:paraId="45A5FFC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09FE532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60" w:hRule="atLeast"/>
          <w:jc w:val="center"/>
        </w:trPr>
        <w:tc>
          <w:tcPr>
            <w:tcW w:w="429" w:type="dxa"/>
            <w:tcBorders>
              <w:tl2br w:val="nil"/>
              <w:tr2bl w:val="nil"/>
            </w:tcBorders>
            <w:noWrap w:val="0"/>
            <w:tcMar>
              <w:left w:w="57" w:type="dxa"/>
              <w:right w:w="57" w:type="dxa"/>
            </w:tcMar>
            <w:vAlign w:val="center"/>
          </w:tcPr>
          <w:p w14:paraId="18E32DE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31</w:t>
            </w:r>
          </w:p>
        </w:tc>
        <w:tc>
          <w:tcPr>
            <w:tcW w:w="2168" w:type="dxa"/>
            <w:tcBorders>
              <w:tl2br w:val="nil"/>
              <w:tr2bl w:val="nil"/>
            </w:tcBorders>
            <w:noWrap w:val="0"/>
            <w:tcMar>
              <w:left w:w="57" w:type="dxa"/>
              <w:right w:w="57" w:type="dxa"/>
            </w:tcMar>
            <w:vAlign w:val="center"/>
          </w:tcPr>
          <w:p w14:paraId="7B9226B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对生产经营单位及其主要负责人或其他人员违反安全管理规定的处罚</w:t>
            </w:r>
          </w:p>
        </w:tc>
        <w:tc>
          <w:tcPr>
            <w:tcW w:w="600" w:type="dxa"/>
            <w:tcBorders>
              <w:tl2br w:val="nil"/>
              <w:tr2bl w:val="nil"/>
            </w:tcBorders>
            <w:noWrap w:val="0"/>
            <w:tcMar>
              <w:left w:w="57" w:type="dxa"/>
              <w:right w:w="57" w:type="dxa"/>
            </w:tcMar>
            <w:vAlign w:val="center"/>
          </w:tcPr>
          <w:p w14:paraId="0F2A643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292C53E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131040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对生产经营单位处1万元以上3万元以下罚款、对其主要负责人、其他有关人员处1千元以上1万元以下的罚款的行政处罚</w:t>
            </w:r>
          </w:p>
        </w:tc>
        <w:tc>
          <w:tcPr>
            <w:tcW w:w="2401" w:type="dxa"/>
            <w:tcBorders>
              <w:tl2br w:val="nil"/>
              <w:tr2bl w:val="nil"/>
            </w:tcBorders>
            <w:noWrap w:val="0"/>
            <w:tcMar>
              <w:left w:w="57" w:type="dxa"/>
              <w:right w:w="57" w:type="dxa"/>
            </w:tcMar>
            <w:vAlign w:val="center"/>
          </w:tcPr>
          <w:p w14:paraId="5375D07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《安全生产违法行为行政处罚办法》（中华人民共和国国家安全监管总局令第77号）第四十五条</w:t>
            </w:r>
          </w:p>
        </w:tc>
        <w:tc>
          <w:tcPr>
            <w:tcW w:w="1112" w:type="dxa"/>
            <w:tcBorders>
              <w:tl2br w:val="nil"/>
              <w:tr2bl w:val="nil"/>
            </w:tcBorders>
            <w:noWrap w:val="0"/>
            <w:tcMar>
              <w:left w:w="57" w:type="dxa"/>
              <w:right w:w="57" w:type="dxa"/>
            </w:tcMar>
            <w:vAlign w:val="center"/>
          </w:tcPr>
          <w:p w14:paraId="0A64260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7DB9631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02" w:hRule="atLeast"/>
          <w:jc w:val="center"/>
        </w:trPr>
        <w:tc>
          <w:tcPr>
            <w:tcW w:w="429" w:type="dxa"/>
            <w:tcBorders>
              <w:tl2br w:val="nil"/>
              <w:tr2bl w:val="nil"/>
            </w:tcBorders>
            <w:noWrap w:val="0"/>
            <w:tcMar>
              <w:left w:w="57" w:type="dxa"/>
              <w:right w:w="57" w:type="dxa"/>
            </w:tcMar>
            <w:vAlign w:val="center"/>
          </w:tcPr>
          <w:p w14:paraId="6EE34CE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32</w:t>
            </w:r>
          </w:p>
        </w:tc>
        <w:tc>
          <w:tcPr>
            <w:tcW w:w="2168" w:type="dxa"/>
            <w:tcBorders>
              <w:tl2br w:val="nil"/>
              <w:tr2bl w:val="nil"/>
            </w:tcBorders>
            <w:noWrap w:val="0"/>
            <w:tcMar>
              <w:left w:w="57" w:type="dxa"/>
              <w:right w:w="57" w:type="dxa"/>
            </w:tcMar>
            <w:vAlign w:val="center"/>
          </w:tcPr>
          <w:p w14:paraId="3F32C20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对未建立应急救援组织或者未按规定签订救护协议的，未配备必要的应急救援器材、设备，未进行经常性维护、保养的处罚</w:t>
            </w:r>
          </w:p>
        </w:tc>
        <w:tc>
          <w:tcPr>
            <w:tcW w:w="600" w:type="dxa"/>
            <w:tcBorders>
              <w:tl2br w:val="nil"/>
              <w:tr2bl w:val="nil"/>
            </w:tcBorders>
            <w:noWrap w:val="0"/>
            <w:tcMar>
              <w:left w:w="57" w:type="dxa"/>
              <w:right w:w="57" w:type="dxa"/>
            </w:tcMar>
            <w:vAlign w:val="center"/>
          </w:tcPr>
          <w:p w14:paraId="3A5CED1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4A73404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12B26E0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tc>
        <w:tc>
          <w:tcPr>
            <w:tcW w:w="2401" w:type="dxa"/>
            <w:tcBorders>
              <w:tl2br w:val="nil"/>
              <w:tr2bl w:val="nil"/>
            </w:tcBorders>
            <w:noWrap w:val="0"/>
            <w:tcMar>
              <w:left w:w="57" w:type="dxa"/>
              <w:right w:w="57" w:type="dxa"/>
            </w:tcMar>
            <w:vAlign w:val="center"/>
          </w:tcPr>
          <w:p w14:paraId="25D46CE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《安全生产违法行为行政处罚办法》（中华人民共和国国家安全监管总局令第77号）第四十六条</w:t>
            </w:r>
          </w:p>
        </w:tc>
        <w:tc>
          <w:tcPr>
            <w:tcW w:w="1112" w:type="dxa"/>
            <w:tcBorders>
              <w:tl2br w:val="nil"/>
              <w:tr2bl w:val="nil"/>
            </w:tcBorders>
            <w:noWrap w:val="0"/>
            <w:tcMar>
              <w:left w:w="57" w:type="dxa"/>
              <w:right w:w="57" w:type="dxa"/>
            </w:tcMar>
            <w:vAlign w:val="center"/>
          </w:tcPr>
          <w:p w14:paraId="184DB8E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573435A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085" w:hRule="atLeast"/>
          <w:jc w:val="center"/>
        </w:trPr>
        <w:tc>
          <w:tcPr>
            <w:tcW w:w="429" w:type="dxa"/>
            <w:tcBorders>
              <w:tl2br w:val="nil"/>
              <w:tr2bl w:val="nil"/>
            </w:tcBorders>
            <w:noWrap w:val="0"/>
            <w:tcMar>
              <w:left w:w="57" w:type="dxa"/>
              <w:right w:w="57" w:type="dxa"/>
            </w:tcMar>
            <w:vAlign w:val="center"/>
          </w:tcPr>
          <w:p w14:paraId="4B54785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33</w:t>
            </w:r>
          </w:p>
        </w:tc>
        <w:tc>
          <w:tcPr>
            <w:tcW w:w="2168" w:type="dxa"/>
            <w:tcBorders>
              <w:tl2br w:val="nil"/>
              <w:tr2bl w:val="nil"/>
            </w:tcBorders>
            <w:noWrap w:val="0"/>
            <w:tcMar>
              <w:left w:w="57" w:type="dxa"/>
              <w:right w:w="57" w:type="dxa"/>
            </w:tcMar>
            <w:vAlign w:val="center"/>
          </w:tcPr>
          <w:p w14:paraId="1B96F37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对为无安全生产许可证或者其他批准文件的生产经营单位提供生产经营场所、运输、保管、仓储等条件的处罚</w:t>
            </w:r>
          </w:p>
        </w:tc>
        <w:tc>
          <w:tcPr>
            <w:tcW w:w="600" w:type="dxa"/>
            <w:tcBorders>
              <w:tl2br w:val="nil"/>
              <w:tr2bl w:val="nil"/>
            </w:tcBorders>
            <w:noWrap w:val="0"/>
            <w:tcMar>
              <w:left w:w="57" w:type="dxa"/>
              <w:right w:w="57" w:type="dxa"/>
            </w:tcMar>
            <w:vAlign w:val="center"/>
          </w:tcPr>
          <w:p w14:paraId="19029FB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4EAFA15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3120902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处5千元以上1万元以下罚款的行政处罚</w:t>
            </w:r>
          </w:p>
        </w:tc>
        <w:tc>
          <w:tcPr>
            <w:tcW w:w="2401" w:type="dxa"/>
            <w:tcBorders>
              <w:tl2br w:val="nil"/>
              <w:tr2bl w:val="nil"/>
            </w:tcBorders>
            <w:noWrap w:val="0"/>
            <w:tcMar>
              <w:left w:w="57" w:type="dxa"/>
              <w:right w:w="57" w:type="dxa"/>
            </w:tcMar>
            <w:vAlign w:val="center"/>
          </w:tcPr>
          <w:p w14:paraId="5D1DAEF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《中华人民共和国安全生产法》第四十九条、第一百零三条；《安全生产违法行为行政处罚办法》（中华人民共和国国家安全监管总局令第77号）第五十条</w:t>
            </w:r>
          </w:p>
        </w:tc>
        <w:tc>
          <w:tcPr>
            <w:tcW w:w="1112" w:type="dxa"/>
            <w:tcBorders>
              <w:tl2br w:val="nil"/>
              <w:tr2bl w:val="nil"/>
            </w:tcBorders>
            <w:noWrap w:val="0"/>
            <w:tcMar>
              <w:left w:w="57" w:type="dxa"/>
              <w:right w:w="57" w:type="dxa"/>
            </w:tcMar>
            <w:vAlign w:val="center"/>
          </w:tcPr>
          <w:p w14:paraId="7F3EC62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300731C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89" w:hRule="atLeast"/>
          <w:jc w:val="center"/>
        </w:trPr>
        <w:tc>
          <w:tcPr>
            <w:tcW w:w="429" w:type="dxa"/>
            <w:tcBorders>
              <w:tl2br w:val="nil"/>
              <w:tr2bl w:val="nil"/>
            </w:tcBorders>
            <w:noWrap w:val="0"/>
            <w:tcMar>
              <w:left w:w="57" w:type="dxa"/>
              <w:right w:w="57" w:type="dxa"/>
            </w:tcMar>
            <w:vAlign w:val="center"/>
          </w:tcPr>
          <w:p w14:paraId="46041AA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34</w:t>
            </w:r>
          </w:p>
        </w:tc>
        <w:tc>
          <w:tcPr>
            <w:tcW w:w="2168" w:type="dxa"/>
            <w:tcBorders>
              <w:tl2br w:val="nil"/>
              <w:tr2bl w:val="nil"/>
            </w:tcBorders>
            <w:noWrap w:val="0"/>
            <w:tcMar>
              <w:left w:w="57" w:type="dxa"/>
              <w:right w:w="57" w:type="dxa"/>
            </w:tcMar>
            <w:vAlign w:val="center"/>
          </w:tcPr>
          <w:p w14:paraId="34DBAD9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对生产经营单位违反安全生产事故隐患排查治理等制度的处罚</w:t>
            </w:r>
          </w:p>
        </w:tc>
        <w:tc>
          <w:tcPr>
            <w:tcW w:w="600" w:type="dxa"/>
            <w:tcBorders>
              <w:tl2br w:val="nil"/>
              <w:tr2bl w:val="nil"/>
            </w:tcBorders>
            <w:noWrap w:val="0"/>
            <w:tcMar>
              <w:left w:w="57" w:type="dxa"/>
              <w:right w:w="57" w:type="dxa"/>
            </w:tcMar>
            <w:vAlign w:val="center"/>
          </w:tcPr>
          <w:p w14:paraId="2A4A7BE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3019528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204EF1C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警告，并处3万元以下罚款的行政处罚</w:t>
            </w:r>
          </w:p>
        </w:tc>
        <w:tc>
          <w:tcPr>
            <w:tcW w:w="2401" w:type="dxa"/>
            <w:tcBorders>
              <w:tl2br w:val="nil"/>
              <w:tr2bl w:val="nil"/>
            </w:tcBorders>
            <w:noWrap w:val="0"/>
            <w:tcMar>
              <w:left w:w="57" w:type="dxa"/>
              <w:right w:w="57" w:type="dxa"/>
            </w:tcMar>
            <w:vAlign w:val="center"/>
          </w:tcPr>
          <w:p w14:paraId="125D959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《安全生产事故隐患排查治理暂行规定》（国家安监总局令第16号）第二十六条</w:t>
            </w:r>
          </w:p>
        </w:tc>
        <w:tc>
          <w:tcPr>
            <w:tcW w:w="1112" w:type="dxa"/>
            <w:tcBorders>
              <w:tl2br w:val="nil"/>
              <w:tr2bl w:val="nil"/>
            </w:tcBorders>
            <w:noWrap w:val="0"/>
            <w:tcMar>
              <w:left w:w="57" w:type="dxa"/>
              <w:right w:w="57" w:type="dxa"/>
            </w:tcMar>
            <w:vAlign w:val="center"/>
          </w:tcPr>
          <w:p w14:paraId="5158F5E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0840E90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14" w:hRule="atLeast"/>
          <w:jc w:val="center"/>
        </w:trPr>
        <w:tc>
          <w:tcPr>
            <w:tcW w:w="429" w:type="dxa"/>
            <w:tcBorders>
              <w:tl2br w:val="nil"/>
              <w:tr2bl w:val="nil"/>
            </w:tcBorders>
            <w:noWrap w:val="0"/>
            <w:tcMar>
              <w:left w:w="57" w:type="dxa"/>
              <w:right w:w="57" w:type="dxa"/>
            </w:tcMar>
            <w:vAlign w:val="center"/>
          </w:tcPr>
          <w:p w14:paraId="1600FBB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35</w:t>
            </w:r>
          </w:p>
        </w:tc>
        <w:tc>
          <w:tcPr>
            <w:tcW w:w="2168" w:type="dxa"/>
            <w:tcBorders>
              <w:tl2br w:val="nil"/>
              <w:tr2bl w:val="nil"/>
            </w:tcBorders>
            <w:noWrap w:val="0"/>
            <w:tcMar>
              <w:left w:w="57" w:type="dxa"/>
              <w:right w:w="57" w:type="dxa"/>
            </w:tcMar>
            <w:vAlign w:val="center"/>
          </w:tcPr>
          <w:p w14:paraId="4A8DA38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对生产经营单位应急预案未依法备案的处罚</w:t>
            </w:r>
          </w:p>
        </w:tc>
        <w:tc>
          <w:tcPr>
            <w:tcW w:w="600" w:type="dxa"/>
            <w:tcBorders>
              <w:tl2br w:val="nil"/>
              <w:tr2bl w:val="nil"/>
            </w:tcBorders>
            <w:noWrap w:val="0"/>
            <w:tcMar>
              <w:left w:w="57" w:type="dxa"/>
              <w:right w:w="57" w:type="dxa"/>
            </w:tcMar>
            <w:vAlign w:val="center"/>
          </w:tcPr>
          <w:p w14:paraId="5EA6A53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4D98983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6645275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1万元以上3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14:paraId="219465B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《生产安全事故应急预案管理办法》（国家安全生产监督管理总局令第88号）第四十五条</w:t>
            </w:r>
          </w:p>
        </w:tc>
        <w:tc>
          <w:tcPr>
            <w:tcW w:w="1112" w:type="dxa"/>
            <w:tcBorders>
              <w:tl2br w:val="nil"/>
              <w:tr2bl w:val="nil"/>
            </w:tcBorders>
            <w:noWrap w:val="0"/>
            <w:tcMar>
              <w:left w:w="57" w:type="dxa"/>
              <w:right w:w="57" w:type="dxa"/>
            </w:tcMar>
            <w:vAlign w:val="center"/>
          </w:tcPr>
          <w:p w14:paraId="71815A6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r>
      <w:tr w14:paraId="01E2528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941" w:hRule="atLeast"/>
          <w:jc w:val="center"/>
        </w:trPr>
        <w:tc>
          <w:tcPr>
            <w:tcW w:w="429" w:type="dxa"/>
            <w:tcBorders>
              <w:tl2br w:val="nil"/>
              <w:tr2bl w:val="nil"/>
            </w:tcBorders>
            <w:noWrap w:val="0"/>
            <w:tcMar>
              <w:left w:w="57" w:type="dxa"/>
              <w:right w:w="57" w:type="dxa"/>
            </w:tcMar>
            <w:vAlign w:val="center"/>
          </w:tcPr>
          <w:p w14:paraId="67EEF03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36</w:t>
            </w:r>
          </w:p>
        </w:tc>
        <w:tc>
          <w:tcPr>
            <w:tcW w:w="2168" w:type="dxa"/>
            <w:tcBorders>
              <w:tl2br w:val="nil"/>
              <w:tr2bl w:val="nil"/>
            </w:tcBorders>
            <w:noWrap w:val="0"/>
            <w:tcMar>
              <w:left w:w="57" w:type="dxa"/>
              <w:right w:w="57" w:type="dxa"/>
            </w:tcMar>
            <w:vAlign w:val="center"/>
          </w:tcPr>
          <w:p w14:paraId="467979C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对生产经营单位未按照规定编制应急预案或者未按照规定定期组织应急预案演练的处罚</w:t>
            </w:r>
          </w:p>
        </w:tc>
        <w:tc>
          <w:tcPr>
            <w:tcW w:w="600" w:type="dxa"/>
            <w:tcBorders>
              <w:tl2br w:val="nil"/>
              <w:tr2bl w:val="nil"/>
            </w:tcBorders>
            <w:noWrap w:val="0"/>
            <w:tcMar>
              <w:left w:w="57" w:type="dxa"/>
              <w:right w:w="57" w:type="dxa"/>
            </w:tcMar>
            <w:vAlign w:val="center"/>
          </w:tcPr>
          <w:p w14:paraId="34A60B3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2706E5A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10F8370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14:paraId="2A6C1DF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《生产安全事故应急预案管理办法》（国家安全生产监督管理总局令第88号）第四十四条</w:t>
            </w:r>
          </w:p>
        </w:tc>
        <w:tc>
          <w:tcPr>
            <w:tcW w:w="1112" w:type="dxa"/>
            <w:tcBorders>
              <w:tl2br w:val="nil"/>
              <w:tr2bl w:val="nil"/>
            </w:tcBorders>
            <w:noWrap w:val="0"/>
            <w:tcMar>
              <w:left w:w="57" w:type="dxa"/>
              <w:right w:w="57" w:type="dxa"/>
            </w:tcMar>
            <w:vAlign w:val="center"/>
          </w:tcPr>
          <w:p w14:paraId="45FB468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1A01589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56C81E8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37</w:t>
            </w:r>
          </w:p>
        </w:tc>
        <w:tc>
          <w:tcPr>
            <w:tcW w:w="2168" w:type="dxa"/>
            <w:tcBorders>
              <w:tl2br w:val="nil"/>
              <w:tr2bl w:val="nil"/>
            </w:tcBorders>
            <w:noWrap w:val="0"/>
            <w:tcMar>
              <w:left w:w="57" w:type="dxa"/>
              <w:right w:w="57" w:type="dxa"/>
            </w:tcMar>
            <w:vAlign w:val="center"/>
          </w:tcPr>
          <w:p w14:paraId="47DB7D6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对违反《冶金企业和有色金属企业安全生产规定》第二十四条至第三十七条的规定的处罚</w:t>
            </w:r>
          </w:p>
        </w:tc>
        <w:tc>
          <w:tcPr>
            <w:tcW w:w="600" w:type="dxa"/>
            <w:tcBorders>
              <w:tl2br w:val="nil"/>
              <w:tr2bl w:val="nil"/>
            </w:tcBorders>
            <w:noWrap w:val="0"/>
            <w:tcMar>
              <w:left w:w="57" w:type="dxa"/>
              <w:right w:w="57" w:type="dxa"/>
            </w:tcMar>
            <w:vAlign w:val="center"/>
          </w:tcPr>
          <w:p w14:paraId="4A57058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26B114E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63E612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对直接负责的主管人员和其他直接责任人员处2万元以上5万元以下罚款的行政处罚</w:t>
            </w:r>
          </w:p>
        </w:tc>
        <w:tc>
          <w:tcPr>
            <w:tcW w:w="2401" w:type="dxa"/>
            <w:tcBorders>
              <w:tl2br w:val="nil"/>
              <w:tr2bl w:val="nil"/>
            </w:tcBorders>
            <w:noWrap w:val="0"/>
            <w:tcMar>
              <w:left w:w="57" w:type="dxa"/>
              <w:right w:w="57" w:type="dxa"/>
            </w:tcMar>
            <w:vAlign w:val="center"/>
          </w:tcPr>
          <w:p w14:paraId="6421B0A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《冶金企业和有色金属企业安全生产规定》（国家安监总局令第91号）第四十六条</w:t>
            </w:r>
          </w:p>
        </w:tc>
        <w:tc>
          <w:tcPr>
            <w:tcW w:w="1112" w:type="dxa"/>
            <w:tcBorders>
              <w:tl2br w:val="nil"/>
              <w:tr2bl w:val="nil"/>
            </w:tcBorders>
            <w:noWrap w:val="0"/>
            <w:tcMar>
              <w:left w:w="57" w:type="dxa"/>
              <w:right w:w="57" w:type="dxa"/>
            </w:tcMar>
            <w:vAlign w:val="center"/>
          </w:tcPr>
          <w:p w14:paraId="0A8DDA7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1714B5B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7ABFBC3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38</w:t>
            </w:r>
          </w:p>
        </w:tc>
        <w:tc>
          <w:tcPr>
            <w:tcW w:w="2168" w:type="dxa"/>
            <w:tcBorders>
              <w:tl2br w:val="nil"/>
              <w:tr2bl w:val="nil"/>
            </w:tcBorders>
            <w:noWrap w:val="0"/>
            <w:tcMar>
              <w:left w:w="57" w:type="dxa"/>
              <w:right w:w="57" w:type="dxa"/>
            </w:tcMar>
            <w:vAlign w:val="center"/>
          </w:tcPr>
          <w:p w14:paraId="54004AF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对生产经营单位未建立健全特种作业人员档案的处罚</w:t>
            </w:r>
          </w:p>
        </w:tc>
        <w:tc>
          <w:tcPr>
            <w:tcW w:w="600" w:type="dxa"/>
            <w:tcBorders>
              <w:tl2br w:val="nil"/>
              <w:tr2bl w:val="nil"/>
            </w:tcBorders>
            <w:noWrap w:val="0"/>
            <w:tcMar>
              <w:left w:w="57" w:type="dxa"/>
              <w:right w:w="57" w:type="dxa"/>
            </w:tcMar>
            <w:vAlign w:val="center"/>
          </w:tcPr>
          <w:p w14:paraId="309E55E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29BB7C3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C053F8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警告，并处1万元以下罚款的行政处罚</w:t>
            </w:r>
          </w:p>
        </w:tc>
        <w:tc>
          <w:tcPr>
            <w:tcW w:w="2401" w:type="dxa"/>
            <w:tcBorders>
              <w:tl2br w:val="nil"/>
              <w:tr2bl w:val="nil"/>
            </w:tcBorders>
            <w:noWrap w:val="0"/>
            <w:tcMar>
              <w:left w:w="57" w:type="dxa"/>
              <w:right w:w="57" w:type="dxa"/>
            </w:tcMar>
            <w:vAlign w:val="center"/>
          </w:tcPr>
          <w:p w14:paraId="32D2417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《特种作业人员安全技术培训考核管理规定》（国家安监总局令第30号）第三十八条</w:t>
            </w:r>
          </w:p>
        </w:tc>
        <w:tc>
          <w:tcPr>
            <w:tcW w:w="1112" w:type="dxa"/>
            <w:tcBorders>
              <w:tl2br w:val="nil"/>
              <w:tr2bl w:val="nil"/>
            </w:tcBorders>
            <w:noWrap w:val="0"/>
            <w:tcMar>
              <w:left w:w="57" w:type="dxa"/>
              <w:right w:w="57" w:type="dxa"/>
            </w:tcMar>
            <w:vAlign w:val="center"/>
          </w:tcPr>
          <w:p w14:paraId="03DE98E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3812481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45" w:hRule="atLeast"/>
          <w:jc w:val="center"/>
        </w:trPr>
        <w:tc>
          <w:tcPr>
            <w:tcW w:w="429" w:type="dxa"/>
            <w:tcBorders>
              <w:tl2br w:val="nil"/>
              <w:tr2bl w:val="nil"/>
            </w:tcBorders>
            <w:noWrap w:val="0"/>
            <w:tcMar>
              <w:left w:w="57" w:type="dxa"/>
              <w:right w:w="57" w:type="dxa"/>
            </w:tcMar>
            <w:vAlign w:val="center"/>
          </w:tcPr>
          <w:p w14:paraId="3EADE04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39</w:t>
            </w:r>
          </w:p>
        </w:tc>
        <w:tc>
          <w:tcPr>
            <w:tcW w:w="2168" w:type="dxa"/>
            <w:tcBorders>
              <w:tl2br w:val="nil"/>
              <w:tr2bl w:val="nil"/>
            </w:tcBorders>
            <w:noWrap w:val="0"/>
            <w:tcMar>
              <w:left w:w="57" w:type="dxa"/>
              <w:right w:w="57" w:type="dxa"/>
            </w:tcMar>
            <w:vAlign w:val="center"/>
          </w:tcPr>
          <w:p w14:paraId="273EB45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生产经营单位使用未取得特种作业操作证的特种作业人员上岗作业的</w:t>
            </w:r>
          </w:p>
        </w:tc>
        <w:tc>
          <w:tcPr>
            <w:tcW w:w="600" w:type="dxa"/>
            <w:tcBorders>
              <w:tl2br w:val="nil"/>
              <w:tr2bl w:val="nil"/>
            </w:tcBorders>
            <w:noWrap w:val="0"/>
            <w:tcMar>
              <w:left w:w="57" w:type="dxa"/>
              <w:right w:w="57" w:type="dxa"/>
            </w:tcMar>
            <w:vAlign w:val="center"/>
          </w:tcPr>
          <w:p w14:paraId="6F2EFCA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4D3548E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79FD1D6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；对生产经营单位处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14:paraId="6D38A76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《特种作业人员安全技术培训考核管理规定》（国家安监总局令第30号）第三十九条</w:t>
            </w:r>
          </w:p>
        </w:tc>
        <w:tc>
          <w:tcPr>
            <w:tcW w:w="1112" w:type="dxa"/>
            <w:tcBorders>
              <w:tl2br w:val="nil"/>
              <w:tr2bl w:val="nil"/>
            </w:tcBorders>
            <w:noWrap w:val="0"/>
            <w:tcMar>
              <w:left w:w="57" w:type="dxa"/>
              <w:right w:w="57" w:type="dxa"/>
            </w:tcMar>
            <w:vAlign w:val="center"/>
          </w:tcPr>
          <w:p w14:paraId="7E4316A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3F679B9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502" w:hRule="atLeast"/>
          <w:jc w:val="center"/>
        </w:trPr>
        <w:tc>
          <w:tcPr>
            <w:tcW w:w="429" w:type="dxa"/>
            <w:tcBorders>
              <w:tl2br w:val="nil"/>
              <w:tr2bl w:val="nil"/>
            </w:tcBorders>
            <w:noWrap w:val="0"/>
            <w:tcMar>
              <w:left w:w="57" w:type="dxa"/>
              <w:right w:w="57" w:type="dxa"/>
            </w:tcMar>
            <w:vAlign w:val="center"/>
          </w:tcPr>
          <w:p w14:paraId="194F71F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40</w:t>
            </w:r>
          </w:p>
        </w:tc>
        <w:tc>
          <w:tcPr>
            <w:tcW w:w="2168" w:type="dxa"/>
            <w:tcBorders>
              <w:tl2br w:val="nil"/>
              <w:tr2bl w:val="nil"/>
            </w:tcBorders>
            <w:noWrap w:val="0"/>
            <w:tcMar>
              <w:left w:w="57" w:type="dxa"/>
              <w:right w:w="57" w:type="dxa"/>
            </w:tcMar>
            <w:vAlign w:val="center"/>
          </w:tcPr>
          <w:p w14:paraId="4C01FED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对矿山企业未按照规定建立健全领导带班下井制度或者未制定领导带班下井月度计划的处罚</w:t>
            </w:r>
          </w:p>
        </w:tc>
        <w:tc>
          <w:tcPr>
            <w:tcW w:w="600" w:type="dxa"/>
            <w:tcBorders>
              <w:tl2br w:val="nil"/>
              <w:tr2bl w:val="nil"/>
            </w:tcBorders>
            <w:noWrap w:val="0"/>
            <w:tcMar>
              <w:left w:w="57" w:type="dxa"/>
              <w:right w:w="57" w:type="dxa"/>
            </w:tcMar>
            <w:vAlign w:val="center"/>
          </w:tcPr>
          <w:p w14:paraId="1450969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69BB92F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06671D1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；对矿山企业</w:t>
            </w:r>
            <w:r>
              <w:rPr>
                <w:rFonts w:hint="eastAsia" w:ascii="方正仿宋_GBK" w:hAnsi="方正仿宋_GBK" w:eastAsia="方正仿宋_GBK" w:cs="方正仿宋_GBK"/>
                <w:kern w:val="0"/>
                <w:sz w:val="24"/>
                <w:szCs w:val="24"/>
                <w:lang w:val="en-US" w:eastAsia="zh-CN"/>
              </w:rPr>
              <w:t>警告，并处3万元罚款、对其主要负责人给予警告，并处1万元罚款的行政处罚</w:t>
            </w:r>
          </w:p>
        </w:tc>
        <w:tc>
          <w:tcPr>
            <w:tcW w:w="2401" w:type="dxa"/>
            <w:tcBorders>
              <w:tl2br w:val="nil"/>
              <w:tr2bl w:val="nil"/>
            </w:tcBorders>
            <w:noWrap w:val="0"/>
            <w:tcMar>
              <w:left w:w="57" w:type="dxa"/>
              <w:right w:w="57" w:type="dxa"/>
            </w:tcMar>
            <w:vAlign w:val="center"/>
          </w:tcPr>
          <w:p w14:paraId="55A9ECA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《金属非金属地下矿山企业领导带班下井及监督检查暂行规定》（国家安监总局令第34号）第十八条</w:t>
            </w:r>
          </w:p>
        </w:tc>
        <w:tc>
          <w:tcPr>
            <w:tcW w:w="1112" w:type="dxa"/>
            <w:tcBorders>
              <w:tl2br w:val="nil"/>
              <w:tr2bl w:val="nil"/>
            </w:tcBorders>
            <w:noWrap w:val="0"/>
            <w:tcMar>
              <w:left w:w="57" w:type="dxa"/>
              <w:right w:w="57" w:type="dxa"/>
            </w:tcMar>
            <w:vAlign w:val="center"/>
          </w:tcPr>
          <w:p w14:paraId="2F82C0E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2D54BC8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4A56482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41</w:t>
            </w:r>
          </w:p>
        </w:tc>
        <w:tc>
          <w:tcPr>
            <w:tcW w:w="2168" w:type="dxa"/>
            <w:tcBorders>
              <w:tl2br w:val="nil"/>
              <w:tr2bl w:val="nil"/>
            </w:tcBorders>
            <w:noWrap w:val="0"/>
            <w:tcMar>
              <w:left w:w="57" w:type="dxa"/>
              <w:right w:w="57" w:type="dxa"/>
            </w:tcMar>
            <w:vAlign w:val="center"/>
          </w:tcPr>
          <w:p w14:paraId="4846D78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对矿山企业违反有关领导带班下井制度备案、公示、公告规定的处罚</w:t>
            </w:r>
          </w:p>
        </w:tc>
        <w:tc>
          <w:tcPr>
            <w:tcW w:w="600" w:type="dxa"/>
            <w:tcBorders>
              <w:tl2br w:val="nil"/>
              <w:tr2bl w:val="nil"/>
            </w:tcBorders>
            <w:noWrap w:val="0"/>
            <w:tcMar>
              <w:left w:w="57" w:type="dxa"/>
              <w:right w:w="57" w:type="dxa"/>
            </w:tcMar>
            <w:vAlign w:val="center"/>
          </w:tcPr>
          <w:p w14:paraId="6596290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19179EE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65D0A74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；对矿山企业</w:t>
            </w:r>
            <w:r>
              <w:rPr>
                <w:rFonts w:hint="eastAsia" w:ascii="方正仿宋_GBK" w:hAnsi="方正仿宋_GBK" w:eastAsia="方正仿宋_GBK" w:cs="方正仿宋_GBK"/>
                <w:kern w:val="0"/>
                <w:sz w:val="24"/>
                <w:szCs w:val="24"/>
                <w:lang w:val="en-US" w:eastAsia="zh-CN"/>
              </w:rPr>
              <w:t>处3万元罚款、对其主要负责人给予警告，并处1万元罚款的行政处罚</w:t>
            </w:r>
          </w:p>
        </w:tc>
        <w:tc>
          <w:tcPr>
            <w:tcW w:w="2401" w:type="dxa"/>
            <w:tcBorders>
              <w:tl2br w:val="nil"/>
              <w:tr2bl w:val="nil"/>
            </w:tcBorders>
            <w:noWrap w:val="0"/>
            <w:tcMar>
              <w:left w:w="57" w:type="dxa"/>
              <w:right w:w="57" w:type="dxa"/>
            </w:tcMar>
            <w:vAlign w:val="center"/>
          </w:tcPr>
          <w:p w14:paraId="1D6E2EC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《金属非金属地下矿山企业领导带班下井及监督检查暂行规定》（国家安监总局令第34号）第十九条</w:t>
            </w:r>
          </w:p>
        </w:tc>
        <w:tc>
          <w:tcPr>
            <w:tcW w:w="1112" w:type="dxa"/>
            <w:tcBorders>
              <w:tl2br w:val="nil"/>
              <w:tr2bl w:val="nil"/>
            </w:tcBorders>
            <w:noWrap w:val="0"/>
            <w:tcMar>
              <w:left w:w="57" w:type="dxa"/>
              <w:right w:w="57" w:type="dxa"/>
            </w:tcMar>
            <w:vAlign w:val="center"/>
          </w:tcPr>
          <w:p w14:paraId="40B5754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0448D32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12AA9A9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42</w:t>
            </w:r>
          </w:p>
        </w:tc>
        <w:tc>
          <w:tcPr>
            <w:tcW w:w="2168" w:type="dxa"/>
            <w:tcBorders>
              <w:tl2br w:val="nil"/>
              <w:tr2bl w:val="nil"/>
            </w:tcBorders>
            <w:noWrap w:val="0"/>
            <w:tcMar>
              <w:left w:w="57" w:type="dxa"/>
              <w:right w:w="57" w:type="dxa"/>
            </w:tcMar>
            <w:vAlign w:val="center"/>
          </w:tcPr>
          <w:p w14:paraId="190A15F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对矿山企业领导未按照规定填写带班下井交接班记录、带班下井登记档案或者弄虚作假的处罚</w:t>
            </w:r>
          </w:p>
        </w:tc>
        <w:tc>
          <w:tcPr>
            <w:tcW w:w="600" w:type="dxa"/>
            <w:tcBorders>
              <w:tl2br w:val="nil"/>
              <w:tr2bl w:val="nil"/>
            </w:tcBorders>
            <w:noWrap w:val="0"/>
            <w:tcMar>
              <w:left w:w="57" w:type="dxa"/>
              <w:right w:w="57" w:type="dxa"/>
            </w:tcMar>
            <w:vAlign w:val="center"/>
          </w:tcPr>
          <w:p w14:paraId="5F640F8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202925C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9EA9E7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警告，并处1万元罚款的行政处罚</w:t>
            </w:r>
          </w:p>
        </w:tc>
        <w:tc>
          <w:tcPr>
            <w:tcW w:w="2401" w:type="dxa"/>
            <w:tcBorders>
              <w:tl2br w:val="nil"/>
              <w:tr2bl w:val="nil"/>
            </w:tcBorders>
            <w:noWrap w:val="0"/>
            <w:tcMar>
              <w:left w:w="57" w:type="dxa"/>
              <w:right w:w="57" w:type="dxa"/>
            </w:tcMar>
            <w:vAlign w:val="center"/>
          </w:tcPr>
          <w:p w14:paraId="5096AAA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《金属非金属地下矿山企业领导带班下井及监督检查暂行规定》（国家安监总局令第34号）第二十条</w:t>
            </w:r>
          </w:p>
        </w:tc>
        <w:tc>
          <w:tcPr>
            <w:tcW w:w="1112" w:type="dxa"/>
            <w:tcBorders>
              <w:tl2br w:val="nil"/>
              <w:tr2bl w:val="nil"/>
            </w:tcBorders>
            <w:noWrap w:val="0"/>
            <w:tcMar>
              <w:left w:w="57" w:type="dxa"/>
              <w:right w:w="57" w:type="dxa"/>
            </w:tcMar>
            <w:vAlign w:val="center"/>
          </w:tcPr>
          <w:p w14:paraId="66B3591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4B318B7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540" w:hRule="atLeast"/>
          <w:jc w:val="center"/>
        </w:trPr>
        <w:tc>
          <w:tcPr>
            <w:tcW w:w="429" w:type="dxa"/>
            <w:tcBorders>
              <w:tl2br w:val="nil"/>
              <w:tr2bl w:val="nil"/>
            </w:tcBorders>
            <w:noWrap w:val="0"/>
            <w:tcMar>
              <w:left w:w="57" w:type="dxa"/>
              <w:right w:w="57" w:type="dxa"/>
            </w:tcMar>
            <w:vAlign w:val="center"/>
          </w:tcPr>
          <w:p w14:paraId="3AD059D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43</w:t>
            </w:r>
          </w:p>
        </w:tc>
        <w:tc>
          <w:tcPr>
            <w:tcW w:w="2168" w:type="dxa"/>
            <w:tcBorders>
              <w:tl2br w:val="nil"/>
              <w:tr2bl w:val="nil"/>
            </w:tcBorders>
            <w:noWrap w:val="0"/>
            <w:tcMar>
              <w:left w:w="57" w:type="dxa"/>
              <w:right w:w="57" w:type="dxa"/>
            </w:tcMar>
            <w:vAlign w:val="center"/>
          </w:tcPr>
          <w:p w14:paraId="626A49E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对矿山企业领导未按照规定带班下井的处罚</w:t>
            </w:r>
          </w:p>
        </w:tc>
        <w:tc>
          <w:tcPr>
            <w:tcW w:w="600" w:type="dxa"/>
            <w:tcBorders>
              <w:tl2br w:val="nil"/>
              <w:tr2bl w:val="nil"/>
            </w:tcBorders>
            <w:noWrap w:val="0"/>
            <w:tcMar>
              <w:left w:w="57" w:type="dxa"/>
              <w:right w:w="57" w:type="dxa"/>
            </w:tcMar>
            <w:vAlign w:val="center"/>
          </w:tcPr>
          <w:p w14:paraId="0913BBF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0781882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0EB2516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对矿山企业给予警告，处3万元罚款、对违反规定的矿山企业领导处1万元罚款的行政处罚</w:t>
            </w:r>
          </w:p>
        </w:tc>
        <w:tc>
          <w:tcPr>
            <w:tcW w:w="2401" w:type="dxa"/>
            <w:tcBorders>
              <w:tl2br w:val="nil"/>
              <w:tr2bl w:val="nil"/>
            </w:tcBorders>
            <w:noWrap w:val="0"/>
            <w:tcMar>
              <w:left w:w="57" w:type="dxa"/>
              <w:right w:w="57" w:type="dxa"/>
            </w:tcMar>
            <w:vAlign w:val="center"/>
          </w:tcPr>
          <w:p w14:paraId="040BF3C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《矿山安全法》第四十四条；《金属非金属地下矿山企业领导带班下井及监督检查暂行规定》（国家安监总局令第34号）第二十一条</w:t>
            </w:r>
          </w:p>
        </w:tc>
        <w:tc>
          <w:tcPr>
            <w:tcW w:w="1112" w:type="dxa"/>
            <w:tcBorders>
              <w:tl2br w:val="nil"/>
              <w:tr2bl w:val="nil"/>
            </w:tcBorders>
            <w:noWrap w:val="0"/>
            <w:tcMar>
              <w:left w:w="57" w:type="dxa"/>
              <w:right w:w="57" w:type="dxa"/>
            </w:tcMar>
            <w:vAlign w:val="center"/>
          </w:tcPr>
          <w:p w14:paraId="2521644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68E8837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83" w:hRule="atLeast"/>
          <w:jc w:val="center"/>
        </w:trPr>
        <w:tc>
          <w:tcPr>
            <w:tcW w:w="429" w:type="dxa"/>
            <w:tcBorders>
              <w:tl2br w:val="nil"/>
              <w:tr2bl w:val="nil"/>
            </w:tcBorders>
            <w:noWrap w:val="0"/>
            <w:tcMar>
              <w:left w:w="57" w:type="dxa"/>
              <w:right w:w="57" w:type="dxa"/>
            </w:tcMar>
            <w:vAlign w:val="center"/>
          </w:tcPr>
          <w:p w14:paraId="0A2A27E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44</w:t>
            </w:r>
          </w:p>
        </w:tc>
        <w:tc>
          <w:tcPr>
            <w:tcW w:w="2168" w:type="dxa"/>
            <w:tcBorders>
              <w:tl2br w:val="nil"/>
              <w:tr2bl w:val="nil"/>
            </w:tcBorders>
            <w:noWrap w:val="0"/>
            <w:tcMar>
              <w:left w:w="57" w:type="dxa"/>
              <w:right w:w="57" w:type="dxa"/>
            </w:tcMar>
            <w:vAlign w:val="center"/>
          </w:tcPr>
          <w:p w14:paraId="3647B38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对生产经营单位违反法律有关安全培训要求的处罚</w:t>
            </w:r>
          </w:p>
        </w:tc>
        <w:tc>
          <w:tcPr>
            <w:tcW w:w="600" w:type="dxa"/>
            <w:tcBorders>
              <w:tl2br w:val="nil"/>
              <w:tr2bl w:val="nil"/>
            </w:tcBorders>
            <w:noWrap w:val="0"/>
            <w:tcMar>
              <w:left w:w="57" w:type="dxa"/>
              <w:right w:w="57" w:type="dxa"/>
            </w:tcMar>
            <w:vAlign w:val="center"/>
          </w:tcPr>
          <w:p w14:paraId="2B1781F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19B674A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A4AC76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14:paraId="7991AE4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《安全生产培训管理办法》（国家安全监管总局令第44号）第三十六条</w:t>
            </w:r>
          </w:p>
        </w:tc>
        <w:tc>
          <w:tcPr>
            <w:tcW w:w="1112" w:type="dxa"/>
            <w:tcBorders>
              <w:tl2br w:val="nil"/>
              <w:tr2bl w:val="nil"/>
            </w:tcBorders>
            <w:noWrap w:val="0"/>
            <w:tcMar>
              <w:left w:w="57" w:type="dxa"/>
              <w:right w:w="57" w:type="dxa"/>
            </w:tcMar>
            <w:vAlign w:val="center"/>
          </w:tcPr>
          <w:p w14:paraId="43A515F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310B4383">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350" w:hRule="atLeast"/>
          <w:jc w:val="center"/>
        </w:trPr>
        <w:tc>
          <w:tcPr>
            <w:tcW w:w="429" w:type="dxa"/>
            <w:tcBorders>
              <w:tl2br w:val="nil"/>
              <w:tr2bl w:val="nil"/>
            </w:tcBorders>
            <w:noWrap w:val="0"/>
            <w:tcMar>
              <w:left w:w="57" w:type="dxa"/>
              <w:right w:w="57" w:type="dxa"/>
            </w:tcMar>
            <w:vAlign w:val="center"/>
          </w:tcPr>
          <w:p w14:paraId="60F1F8C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45</w:t>
            </w:r>
          </w:p>
        </w:tc>
        <w:tc>
          <w:tcPr>
            <w:tcW w:w="2168" w:type="dxa"/>
            <w:tcBorders>
              <w:tl2br w:val="nil"/>
              <w:tr2bl w:val="nil"/>
            </w:tcBorders>
            <w:noWrap w:val="0"/>
            <w:tcMar>
              <w:left w:w="57" w:type="dxa"/>
              <w:right w:w="57" w:type="dxa"/>
            </w:tcMar>
            <w:vAlign w:val="center"/>
          </w:tcPr>
          <w:p w14:paraId="2DAD39B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对企业未依法办理安全生产许可证变更手续、购买烟花爆竹半成品加工后销售、购买烟花爆竹成品加贴企业标签后销售或者向其他企业销售烟花爆竹半成品的处罚</w:t>
            </w:r>
          </w:p>
        </w:tc>
        <w:tc>
          <w:tcPr>
            <w:tcW w:w="600" w:type="dxa"/>
            <w:tcBorders>
              <w:tl2br w:val="nil"/>
              <w:tr2bl w:val="nil"/>
            </w:tcBorders>
            <w:noWrap w:val="0"/>
            <w:tcMar>
              <w:left w:w="57" w:type="dxa"/>
              <w:right w:w="57" w:type="dxa"/>
            </w:tcMar>
            <w:vAlign w:val="center"/>
          </w:tcPr>
          <w:p w14:paraId="3FD04DA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5B2C878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2248803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处1万元以上3万元以下罚款的行政处罚</w:t>
            </w:r>
          </w:p>
          <w:p w14:paraId="36A8D3B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p>
        </w:tc>
        <w:tc>
          <w:tcPr>
            <w:tcW w:w="2401" w:type="dxa"/>
            <w:tcBorders>
              <w:tl2br w:val="nil"/>
              <w:tr2bl w:val="nil"/>
            </w:tcBorders>
            <w:noWrap w:val="0"/>
            <w:tcMar>
              <w:left w:w="57" w:type="dxa"/>
              <w:right w:w="57" w:type="dxa"/>
            </w:tcMar>
            <w:vAlign w:val="center"/>
          </w:tcPr>
          <w:p w14:paraId="030B3EE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《烟花爆竹生产企业安全生产许可证实施办法》（国家安监总局令第54号）第四十三条</w:t>
            </w:r>
          </w:p>
        </w:tc>
        <w:tc>
          <w:tcPr>
            <w:tcW w:w="1112" w:type="dxa"/>
            <w:tcBorders>
              <w:tl2br w:val="nil"/>
              <w:tr2bl w:val="nil"/>
            </w:tcBorders>
            <w:noWrap w:val="0"/>
            <w:tcMar>
              <w:left w:w="57" w:type="dxa"/>
              <w:right w:w="57" w:type="dxa"/>
            </w:tcMar>
            <w:vAlign w:val="center"/>
          </w:tcPr>
          <w:p w14:paraId="2898C2F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131A6CC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98" w:hRule="atLeast"/>
          <w:jc w:val="center"/>
        </w:trPr>
        <w:tc>
          <w:tcPr>
            <w:tcW w:w="429" w:type="dxa"/>
            <w:tcBorders>
              <w:tl2br w:val="nil"/>
              <w:tr2bl w:val="nil"/>
            </w:tcBorders>
            <w:noWrap w:val="0"/>
            <w:tcMar>
              <w:left w:w="57" w:type="dxa"/>
              <w:right w:w="57" w:type="dxa"/>
            </w:tcMar>
            <w:vAlign w:val="center"/>
          </w:tcPr>
          <w:p w14:paraId="1702BAA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46</w:t>
            </w:r>
          </w:p>
        </w:tc>
        <w:tc>
          <w:tcPr>
            <w:tcW w:w="2168" w:type="dxa"/>
            <w:tcBorders>
              <w:tl2br w:val="nil"/>
              <w:tr2bl w:val="nil"/>
            </w:tcBorders>
            <w:noWrap w:val="0"/>
            <w:tcMar>
              <w:left w:w="57" w:type="dxa"/>
              <w:right w:w="57" w:type="dxa"/>
            </w:tcMar>
            <w:vAlign w:val="center"/>
          </w:tcPr>
          <w:p w14:paraId="4B3FA95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对违反《工贸企业有限空间作业安全管理与监督暂行规定》第二十八条、第二十九条、第三十条的处罚</w:t>
            </w:r>
          </w:p>
        </w:tc>
        <w:tc>
          <w:tcPr>
            <w:tcW w:w="600" w:type="dxa"/>
            <w:tcBorders>
              <w:tl2br w:val="nil"/>
              <w:tr2bl w:val="nil"/>
            </w:tcBorders>
            <w:noWrap w:val="0"/>
            <w:tcMar>
              <w:left w:w="57" w:type="dxa"/>
              <w:right w:w="57" w:type="dxa"/>
            </w:tcMar>
            <w:vAlign w:val="center"/>
          </w:tcPr>
          <w:p w14:paraId="5E1A616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57FB0C1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0B3092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14:paraId="42F89BC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《工贸企业有限空间作业安全管理与监督暂行规定》第二十八条、第二十九条、第三十条</w:t>
            </w:r>
          </w:p>
        </w:tc>
        <w:tc>
          <w:tcPr>
            <w:tcW w:w="1112" w:type="dxa"/>
            <w:tcBorders>
              <w:tl2br w:val="nil"/>
              <w:tr2bl w:val="nil"/>
            </w:tcBorders>
            <w:noWrap w:val="0"/>
            <w:tcMar>
              <w:left w:w="57" w:type="dxa"/>
              <w:right w:w="57" w:type="dxa"/>
            </w:tcMar>
            <w:vAlign w:val="center"/>
          </w:tcPr>
          <w:p w14:paraId="7058CDD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0222A7D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95" w:hRule="atLeast"/>
          <w:jc w:val="center"/>
        </w:trPr>
        <w:tc>
          <w:tcPr>
            <w:tcW w:w="429" w:type="dxa"/>
            <w:tcBorders>
              <w:tl2br w:val="nil"/>
              <w:tr2bl w:val="nil"/>
            </w:tcBorders>
            <w:noWrap w:val="0"/>
            <w:tcMar>
              <w:left w:w="57" w:type="dxa"/>
              <w:right w:w="57" w:type="dxa"/>
            </w:tcMar>
            <w:vAlign w:val="center"/>
          </w:tcPr>
          <w:p w14:paraId="6DCBA1C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47</w:t>
            </w:r>
          </w:p>
        </w:tc>
        <w:tc>
          <w:tcPr>
            <w:tcW w:w="2168" w:type="dxa"/>
            <w:tcBorders>
              <w:tl2br w:val="nil"/>
              <w:tr2bl w:val="nil"/>
            </w:tcBorders>
            <w:noWrap w:val="0"/>
            <w:tcMar>
              <w:left w:w="57" w:type="dxa"/>
              <w:right w:w="57" w:type="dxa"/>
            </w:tcMar>
            <w:vAlign w:val="center"/>
          </w:tcPr>
          <w:p w14:paraId="661F7D5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对未经许可经营、超许可范围经营、许可证过期继续经营烟花爆竹的处罚</w:t>
            </w:r>
          </w:p>
        </w:tc>
        <w:tc>
          <w:tcPr>
            <w:tcW w:w="600" w:type="dxa"/>
            <w:tcBorders>
              <w:tl2br w:val="nil"/>
              <w:tr2bl w:val="nil"/>
            </w:tcBorders>
            <w:noWrap w:val="0"/>
            <w:tcMar>
              <w:left w:w="57" w:type="dxa"/>
              <w:right w:w="57" w:type="dxa"/>
            </w:tcMar>
            <w:vAlign w:val="center"/>
          </w:tcPr>
          <w:p w14:paraId="20DBDCF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6F63EBB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所有镇（街道）</w:t>
            </w:r>
          </w:p>
        </w:tc>
        <w:tc>
          <w:tcPr>
            <w:tcW w:w="1374" w:type="dxa"/>
            <w:tcBorders>
              <w:tl2br w:val="nil"/>
              <w:tr2bl w:val="nil"/>
            </w:tcBorders>
            <w:noWrap w:val="0"/>
            <w:tcMar>
              <w:left w:w="57" w:type="dxa"/>
              <w:right w:w="57" w:type="dxa"/>
            </w:tcMar>
            <w:vAlign w:val="center"/>
          </w:tcPr>
          <w:p w14:paraId="5B9DF51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处2万元以上3万元以下罚款的行政处罚</w:t>
            </w:r>
          </w:p>
        </w:tc>
        <w:tc>
          <w:tcPr>
            <w:tcW w:w="2401" w:type="dxa"/>
            <w:tcBorders>
              <w:tl2br w:val="nil"/>
              <w:tr2bl w:val="nil"/>
            </w:tcBorders>
            <w:noWrap w:val="0"/>
            <w:tcMar>
              <w:left w:w="57" w:type="dxa"/>
              <w:right w:w="57" w:type="dxa"/>
            </w:tcMar>
            <w:vAlign w:val="center"/>
          </w:tcPr>
          <w:p w14:paraId="35ED395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《烟花爆竹安全管理条例》第三十六条；《烟花爆竹经营许可实施办法》（国家安监总局令第65号）第三十一条</w:t>
            </w:r>
          </w:p>
        </w:tc>
        <w:tc>
          <w:tcPr>
            <w:tcW w:w="1112" w:type="dxa"/>
            <w:tcBorders>
              <w:tl2br w:val="nil"/>
              <w:tr2bl w:val="nil"/>
            </w:tcBorders>
            <w:noWrap w:val="0"/>
            <w:tcMar>
              <w:left w:w="57" w:type="dxa"/>
              <w:right w:w="57" w:type="dxa"/>
            </w:tcMar>
            <w:vAlign w:val="center"/>
          </w:tcPr>
          <w:p w14:paraId="5AC2468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3B2F2CA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51" w:hRule="atLeast"/>
          <w:jc w:val="center"/>
        </w:trPr>
        <w:tc>
          <w:tcPr>
            <w:tcW w:w="429" w:type="dxa"/>
            <w:tcBorders>
              <w:tl2br w:val="nil"/>
              <w:tr2bl w:val="nil"/>
            </w:tcBorders>
            <w:noWrap w:val="0"/>
            <w:tcMar>
              <w:left w:w="57" w:type="dxa"/>
              <w:right w:w="57" w:type="dxa"/>
            </w:tcMar>
            <w:vAlign w:val="center"/>
          </w:tcPr>
          <w:p w14:paraId="01E5FB2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48</w:t>
            </w:r>
          </w:p>
        </w:tc>
        <w:tc>
          <w:tcPr>
            <w:tcW w:w="2168" w:type="dxa"/>
            <w:tcBorders>
              <w:tl2br w:val="nil"/>
              <w:tr2bl w:val="nil"/>
            </w:tcBorders>
            <w:noWrap w:val="0"/>
            <w:tcMar>
              <w:left w:w="57" w:type="dxa"/>
              <w:right w:w="57" w:type="dxa"/>
            </w:tcMar>
            <w:vAlign w:val="center"/>
          </w:tcPr>
          <w:p w14:paraId="28099D7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对烟花爆竹批发企业违反《烟花爆竹经营许可实施办法》第三十二条的处罚</w:t>
            </w:r>
          </w:p>
        </w:tc>
        <w:tc>
          <w:tcPr>
            <w:tcW w:w="600" w:type="dxa"/>
            <w:tcBorders>
              <w:tl2br w:val="nil"/>
              <w:tr2bl w:val="nil"/>
            </w:tcBorders>
            <w:noWrap w:val="0"/>
            <w:tcMar>
              <w:left w:w="57" w:type="dxa"/>
              <w:right w:w="57" w:type="dxa"/>
            </w:tcMar>
            <w:vAlign w:val="center"/>
          </w:tcPr>
          <w:p w14:paraId="5FA9DB8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562B1D5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所有镇（街道）</w:t>
            </w:r>
          </w:p>
        </w:tc>
        <w:tc>
          <w:tcPr>
            <w:tcW w:w="1374" w:type="dxa"/>
            <w:tcBorders>
              <w:tl2br w:val="nil"/>
              <w:tr2bl w:val="nil"/>
            </w:tcBorders>
            <w:noWrap w:val="0"/>
            <w:tcMar>
              <w:left w:w="57" w:type="dxa"/>
              <w:right w:w="57" w:type="dxa"/>
            </w:tcMar>
            <w:vAlign w:val="center"/>
          </w:tcPr>
          <w:p w14:paraId="6E9B70F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处5千元以上3万元以下罚款的行政处罚</w:t>
            </w:r>
          </w:p>
        </w:tc>
        <w:tc>
          <w:tcPr>
            <w:tcW w:w="2401" w:type="dxa"/>
            <w:tcBorders>
              <w:tl2br w:val="nil"/>
              <w:tr2bl w:val="nil"/>
            </w:tcBorders>
            <w:noWrap w:val="0"/>
            <w:tcMar>
              <w:left w:w="57" w:type="dxa"/>
              <w:right w:w="57" w:type="dxa"/>
            </w:tcMar>
            <w:vAlign w:val="center"/>
          </w:tcPr>
          <w:p w14:paraId="32364B3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《烟花爆竹经营许可实施办法》（国家安监总局令第65号）第三十二条</w:t>
            </w:r>
          </w:p>
        </w:tc>
        <w:tc>
          <w:tcPr>
            <w:tcW w:w="1112" w:type="dxa"/>
            <w:tcBorders>
              <w:tl2br w:val="nil"/>
              <w:tr2bl w:val="nil"/>
            </w:tcBorders>
            <w:noWrap w:val="0"/>
            <w:tcMar>
              <w:left w:w="57" w:type="dxa"/>
              <w:right w:w="57" w:type="dxa"/>
            </w:tcMar>
            <w:vAlign w:val="center"/>
          </w:tcPr>
          <w:p w14:paraId="1C81FEE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69EF349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935" w:hRule="atLeast"/>
          <w:jc w:val="center"/>
        </w:trPr>
        <w:tc>
          <w:tcPr>
            <w:tcW w:w="429" w:type="dxa"/>
            <w:tcBorders>
              <w:tl2br w:val="nil"/>
              <w:tr2bl w:val="nil"/>
            </w:tcBorders>
            <w:noWrap w:val="0"/>
            <w:tcMar>
              <w:left w:w="57" w:type="dxa"/>
              <w:right w:w="57" w:type="dxa"/>
            </w:tcMar>
            <w:vAlign w:val="center"/>
          </w:tcPr>
          <w:p w14:paraId="7DB4038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49</w:t>
            </w:r>
          </w:p>
        </w:tc>
        <w:tc>
          <w:tcPr>
            <w:tcW w:w="2168" w:type="dxa"/>
            <w:tcBorders>
              <w:tl2br w:val="nil"/>
              <w:tr2bl w:val="nil"/>
            </w:tcBorders>
            <w:noWrap w:val="0"/>
            <w:tcMar>
              <w:left w:w="57" w:type="dxa"/>
              <w:right w:w="57" w:type="dxa"/>
            </w:tcMar>
            <w:vAlign w:val="center"/>
          </w:tcPr>
          <w:p w14:paraId="7A47680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烟花爆竹批发企业向未取得烟花爆竹安全生产许可证的单位或者个人销售烟火药、黑火药、引火线的、向零售经营者供应非法生产、经营的烟花爆竹的、向零售经营者供应礼花弹等按照国家标准规定应当由专业人员燃放的烟花爆竹的处罚</w:t>
            </w:r>
          </w:p>
        </w:tc>
        <w:tc>
          <w:tcPr>
            <w:tcW w:w="600" w:type="dxa"/>
            <w:tcBorders>
              <w:tl2br w:val="nil"/>
              <w:tr2bl w:val="nil"/>
            </w:tcBorders>
            <w:noWrap w:val="0"/>
            <w:tcMar>
              <w:left w:w="57" w:type="dxa"/>
              <w:right w:w="57" w:type="dxa"/>
            </w:tcMar>
            <w:vAlign w:val="center"/>
          </w:tcPr>
          <w:p w14:paraId="3385348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73A0FD7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2EA0621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处2万元以上3万元以下罚款的行政处罚</w:t>
            </w:r>
          </w:p>
        </w:tc>
        <w:tc>
          <w:tcPr>
            <w:tcW w:w="2401" w:type="dxa"/>
            <w:tcBorders>
              <w:tl2br w:val="nil"/>
              <w:tr2bl w:val="nil"/>
            </w:tcBorders>
            <w:noWrap w:val="0"/>
            <w:tcMar>
              <w:left w:w="57" w:type="dxa"/>
              <w:right w:w="57" w:type="dxa"/>
            </w:tcMar>
            <w:vAlign w:val="center"/>
          </w:tcPr>
          <w:p w14:paraId="5646FB4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《烟花爆竹安全管理条例》第三十八条第一款；《烟花爆竹经营许可实施办法》（国家安监总局令第65号）第三十三条</w:t>
            </w:r>
          </w:p>
        </w:tc>
        <w:tc>
          <w:tcPr>
            <w:tcW w:w="1112" w:type="dxa"/>
            <w:tcBorders>
              <w:tl2br w:val="nil"/>
              <w:tr2bl w:val="nil"/>
            </w:tcBorders>
            <w:noWrap w:val="0"/>
            <w:tcMar>
              <w:left w:w="57" w:type="dxa"/>
              <w:right w:w="57" w:type="dxa"/>
            </w:tcMar>
            <w:vAlign w:val="center"/>
          </w:tcPr>
          <w:p w14:paraId="189C603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6D077F2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782" w:hRule="atLeast"/>
          <w:jc w:val="center"/>
        </w:trPr>
        <w:tc>
          <w:tcPr>
            <w:tcW w:w="429" w:type="dxa"/>
            <w:tcBorders>
              <w:tl2br w:val="nil"/>
              <w:tr2bl w:val="nil"/>
            </w:tcBorders>
            <w:noWrap w:val="0"/>
            <w:tcMar>
              <w:left w:w="57" w:type="dxa"/>
              <w:right w:w="57" w:type="dxa"/>
            </w:tcMar>
            <w:vAlign w:val="center"/>
          </w:tcPr>
          <w:p w14:paraId="1FB4161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50</w:t>
            </w:r>
          </w:p>
        </w:tc>
        <w:tc>
          <w:tcPr>
            <w:tcW w:w="2168" w:type="dxa"/>
            <w:tcBorders>
              <w:tl2br w:val="nil"/>
              <w:tr2bl w:val="nil"/>
            </w:tcBorders>
            <w:noWrap w:val="0"/>
            <w:tcMar>
              <w:left w:w="57" w:type="dxa"/>
              <w:right w:w="57" w:type="dxa"/>
            </w:tcMar>
            <w:vAlign w:val="center"/>
          </w:tcPr>
          <w:p w14:paraId="2FF0E3B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对经营者销售非法生产、经营的烟花爆竹，或者销售按照国家标准规定应由专业燃放人员燃放的烟花爆竹的处罚</w:t>
            </w:r>
          </w:p>
        </w:tc>
        <w:tc>
          <w:tcPr>
            <w:tcW w:w="600" w:type="dxa"/>
            <w:tcBorders>
              <w:tl2br w:val="nil"/>
              <w:tr2bl w:val="nil"/>
            </w:tcBorders>
            <w:noWrap w:val="0"/>
            <w:tcMar>
              <w:left w:w="57" w:type="dxa"/>
              <w:right w:w="57" w:type="dxa"/>
            </w:tcMar>
            <w:vAlign w:val="center"/>
          </w:tcPr>
          <w:p w14:paraId="37F8210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1361B13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6856D94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处1千元以上5千元以下罚款的行政处罚</w:t>
            </w:r>
          </w:p>
        </w:tc>
        <w:tc>
          <w:tcPr>
            <w:tcW w:w="2401" w:type="dxa"/>
            <w:tcBorders>
              <w:tl2br w:val="nil"/>
              <w:tr2bl w:val="nil"/>
            </w:tcBorders>
            <w:noWrap w:val="0"/>
            <w:tcMar>
              <w:left w:w="57" w:type="dxa"/>
              <w:right w:w="57" w:type="dxa"/>
            </w:tcMar>
            <w:vAlign w:val="center"/>
          </w:tcPr>
          <w:p w14:paraId="2D9FB6D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《烟花爆竹安全管理条例》第三十八条第二款；《烟花爆竹经营许可实施办法（国家安监总局令第65号）第三十四条</w:t>
            </w:r>
          </w:p>
        </w:tc>
        <w:tc>
          <w:tcPr>
            <w:tcW w:w="1112" w:type="dxa"/>
            <w:tcBorders>
              <w:tl2br w:val="nil"/>
              <w:tr2bl w:val="nil"/>
            </w:tcBorders>
            <w:noWrap w:val="0"/>
            <w:tcMar>
              <w:left w:w="57" w:type="dxa"/>
              <w:right w:w="57" w:type="dxa"/>
            </w:tcMar>
            <w:vAlign w:val="center"/>
          </w:tcPr>
          <w:p w14:paraId="46DA546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第三十五条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第六十条</w:t>
            </w:r>
          </w:p>
        </w:tc>
      </w:tr>
      <w:tr w14:paraId="4F6C60A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575" w:hRule="atLeast"/>
          <w:jc w:val="center"/>
        </w:trPr>
        <w:tc>
          <w:tcPr>
            <w:tcW w:w="429" w:type="dxa"/>
            <w:tcBorders>
              <w:tl2br w:val="nil"/>
              <w:tr2bl w:val="nil"/>
            </w:tcBorders>
            <w:noWrap w:val="0"/>
            <w:tcMar>
              <w:left w:w="57" w:type="dxa"/>
              <w:right w:w="57" w:type="dxa"/>
            </w:tcMar>
            <w:vAlign w:val="center"/>
          </w:tcPr>
          <w:p w14:paraId="415E19B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51</w:t>
            </w:r>
          </w:p>
        </w:tc>
        <w:tc>
          <w:tcPr>
            <w:tcW w:w="2168" w:type="dxa"/>
            <w:tcBorders>
              <w:tl2br w:val="nil"/>
              <w:tr2bl w:val="nil"/>
            </w:tcBorders>
            <w:noWrap w:val="0"/>
            <w:tcMar>
              <w:left w:w="57" w:type="dxa"/>
              <w:right w:w="57" w:type="dxa"/>
            </w:tcMar>
            <w:vAlign w:val="center"/>
          </w:tcPr>
          <w:p w14:paraId="61E09B8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对违反《食品生产企业安全生产监督管理暂行规定》第二十六条规定的事故隐患排查治理情况未如实记录在案，并向从业人员通报的等三项违法行为的处罚</w:t>
            </w:r>
          </w:p>
        </w:tc>
        <w:tc>
          <w:tcPr>
            <w:tcW w:w="600" w:type="dxa"/>
            <w:tcBorders>
              <w:tl2br w:val="nil"/>
              <w:tr2bl w:val="nil"/>
            </w:tcBorders>
            <w:noWrap w:val="0"/>
            <w:tcMar>
              <w:left w:w="57" w:type="dxa"/>
              <w:right w:w="57" w:type="dxa"/>
            </w:tcMar>
            <w:vAlign w:val="center"/>
          </w:tcPr>
          <w:p w14:paraId="15A1962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区应急局</w:t>
            </w:r>
          </w:p>
        </w:tc>
        <w:tc>
          <w:tcPr>
            <w:tcW w:w="857" w:type="dxa"/>
            <w:tcBorders>
              <w:tl2br w:val="nil"/>
              <w:tr2bl w:val="nil"/>
            </w:tcBorders>
            <w:noWrap w:val="0"/>
            <w:tcMar>
              <w:left w:w="57" w:type="dxa"/>
              <w:right w:w="57" w:type="dxa"/>
            </w:tcMar>
            <w:vAlign w:val="center"/>
          </w:tcPr>
          <w:p w14:paraId="025164F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26A1121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万元以下罚款的行政处罚</w:t>
            </w:r>
          </w:p>
        </w:tc>
        <w:tc>
          <w:tcPr>
            <w:tcW w:w="2401" w:type="dxa"/>
            <w:tcBorders>
              <w:tl2br w:val="nil"/>
              <w:tr2bl w:val="nil"/>
            </w:tcBorders>
            <w:noWrap w:val="0"/>
            <w:tcMar>
              <w:left w:w="57" w:type="dxa"/>
              <w:right w:w="57" w:type="dxa"/>
            </w:tcMar>
            <w:vAlign w:val="center"/>
          </w:tcPr>
          <w:p w14:paraId="4542171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《食品生产企业安全生产监督管理暂行规定》（国家安监总局令第66号）第二十六条</w:t>
            </w:r>
          </w:p>
        </w:tc>
        <w:tc>
          <w:tcPr>
            <w:tcW w:w="1112" w:type="dxa"/>
            <w:tcBorders>
              <w:tl2br w:val="nil"/>
              <w:tr2bl w:val="nil"/>
            </w:tcBorders>
            <w:noWrap w:val="0"/>
            <w:tcMar>
              <w:left w:w="57" w:type="dxa"/>
              <w:right w:w="57" w:type="dxa"/>
            </w:tcMar>
            <w:vAlign w:val="center"/>
          </w:tcPr>
          <w:p w14:paraId="414EB99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《重庆市安全生产条例》</w:t>
            </w:r>
            <w:r>
              <w:rPr>
                <w:rFonts w:hint="eastAsia" w:ascii="方正仿宋_GBK" w:hAnsi="方正仿宋_GBK" w:eastAsia="方正仿宋_GBK" w:cs="方正仿宋_GBK"/>
                <w:kern w:val="0"/>
                <w:sz w:val="24"/>
                <w:szCs w:val="24"/>
                <w:lang w:eastAsia="zh-CN"/>
              </w:rPr>
              <w:t>第六条、</w:t>
            </w:r>
            <w:r>
              <w:rPr>
                <w:rFonts w:hint="eastAsia" w:ascii="方正仿宋_GBK" w:hAnsi="方正仿宋_GBK" w:eastAsia="方正仿宋_GBK" w:cs="方正仿宋_GBK"/>
                <w:kern w:val="0"/>
                <w:sz w:val="24"/>
                <w:szCs w:val="24"/>
              </w:rPr>
              <w:t>第六十条</w:t>
            </w:r>
          </w:p>
        </w:tc>
      </w:tr>
      <w:tr w14:paraId="305F168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6060" w:hRule="atLeast"/>
          <w:jc w:val="center"/>
        </w:trPr>
        <w:tc>
          <w:tcPr>
            <w:tcW w:w="429" w:type="dxa"/>
            <w:tcBorders>
              <w:tl2br w:val="nil"/>
              <w:tr2bl w:val="nil"/>
            </w:tcBorders>
            <w:noWrap w:val="0"/>
            <w:tcMar>
              <w:left w:w="57" w:type="dxa"/>
              <w:right w:w="57" w:type="dxa"/>
            </w:tcMar>
            <w:vAlign w:val="center"/>
          </w:tcPr>
          <w:p w14:paraId="67436E9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52</w:t>
            </w:r>
          </w:p>
        </w:tc>
        <w:tc>
          <w:tcPr>
            <w:tcW w:w="2168" w:type="dxa"/>
            <w:tcBorders>
              <w:tl2br w:val="nil"/>
              <w:tr2bl w:val="nil"/>
            </w:tcBorders>
            <w:noWrap w:val="0"/>
            <w:tcMar>
              <w:left w:w="57" w:type="dxa"/>
              <w:right w:w="57" w:type="dxa"/>
            </w:tcMar>
            <w:vAlign w:val="center"/>
          </w:tcPr>
          <w:p w14:paraId="16048FF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对违反规定进入生产、储存易燃易爆危险品场所的处罚</w:t>
            </w:r>
          </w:p>
        </w:tc>
        <w:tc>
          <w:tcPr>
            <w:tcW w:w="600" w:type="dxa"/>
            <w:tcBorders>
              <w:tl2br w:val="nil"/>
              <w:tr2bl w:val="nil"/>
            </w:tcBorders>
            <w:noWrap w:val="0"/>
            <w:tcMar>
              <w:left w:w="57" w:type="dxa"/>
              <w:right w:w="57" w:type="dxa"/>
            </w:tcMar>
            <w:vAlign w:val="center"/>
          </w:tcPr>
          <w:p w14:paraId="7B91B4C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14:paraId="7FC3F37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331426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；警告或者处对</w:t>
            </w:r>
            <w:r>
              <w:rPr>
                <w:rFonts w:hint="eastAsia" w:ascii="方正仿宋_GBK" w:hAnsi="方正仿宋_GBK" w:eastAsia="方正仿宋_GBK" w:cs="方正仿宋_GBK"/>
                <w:kern w:val="0"/>
                <w:sz w:val="24"/>
                <w:szCs w:val="24"/>
                <w:lang w:val="en-US" w:eastAsia="zh-CN"/>
              </w:rPr>
              <w:t>500元以下罚款的行政处罚</w:t>
            </w:r>
          </w:p>
        </w:tc>
        <w:tc>
          <w:tcPr>
            <w:tcW w:w="2401" w:type="dxa"/>
            <w:tcBorders>
              <w:tl2br w:val="nil"/>
              <w:tr2bl w:val="nil"/>
            </w:tcBorders>
            <w:noWrap w:val="0"/>
            <w:tcMar>
              <w:left w:w="57" w:type="dxa"/>
              <w:right w:w="57" w:type="dxa"/>
            </w:tcMar>
            <w:vAlign w:val="center"/>
          </w:tcPr>
          <w:p w14:paraId="65F7C1A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《中华人民共和国消防法》第六十三条第（一）项</w:t>
            </w:r>
          </w:p>
        </w:tc>
        <w:tc>
          <w:tcPr>
            <w:tcW w:w="1112" w:type="dxa"/>
            <w:tcBorders>
              <w:tl2br w:val="nil"/>
              <w:tr2bl w:val="nil"/>
            </w:tcBorders>
            <w:noWrap w:val="0"/>
            <w:tcMar>
              <w:left w:w="57" w:type="dxa"/>
              <w:right w:w="57" w:type="dxa"/>
            </w:tcMar>
            <w:vAlign w:val="center"/>
          </w:tcPr>
          <w:p w14:paraId="1CF9679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14:paraId="757964BA">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5178" w:hRule="atLeast"/>
          <w:jc w:val="center"/>
        </w:trPr>
        <w:tc>
          <w:tcPr>
            <w:tcW w:w="429" w:type="dxa"/>
            <w:tcBorders>
              <w:tl2br w:val="nil"/>
              <w:tr2bl w:val="nil"/>
            </w:tcBorders>
            <w:noWrap w:val="0"/>
            <w:tcMar>
              <w:left w:w="57" w:type="dxa"/>
              <w:right w:w="57" w:type="dxa"/>
            </w:tcMar>
            <w:vAlign w:val="center"/>
          </w:tcPr>
          <w:p w14:paraId="5AB5BAF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53</w:t>
            </w:r>
          </w:p>
        </w:tc>
        <w:tc>
          <w:tcPr>
            <w:tcW w:w="2168" w:type="dxa"/>
            <w:tcBorders>
              <w:tl2br w:val="nil"/>
              <w:tr2bl w:val="nil"/>
            </w:tcBorders>
            <w:noWrap w:val="0"/>
            <w:tcMar>
              <w:left w:w="57" w:type="dxa"/>
              <w:right w:w="57" w:type="dxa"/>
            </w:tcMar>
            <w:vAlign w:val="center"/>
          </w:tcPr>
          <w:p w14:paraId="4316611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对载客进燃气充装站充气的处罚</w:t>
            </w:r>
          </w:p>
        </w:tc>
        <w:tc>
          <w:tcPr>
            <w:tcW w:w="600" w:type="dxa"/>
            <w:tcBorders>
              <w:tl2br w:val="nil"/>
              <w:tr2bl w:val="nil"/>
            </w:tcBorders>
            <w:noWrap w:val="0"/>
            <w:tcMar>
              <w:left w:w="57" w:type="dxa"/>
              <w:right w:w="57" w:type="dxa"/>
            </w:tcMar>
            <w:vAlign w:val="center"/>
          </w:tcPr>
          <w:p w14:paraId="1431DF4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14:paraId="63B9E1C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691F7FB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；对个人处</w:t>
            </w:r>
            <w:r>
              <w:rPr>
                <w:rFonts w:hint="eastAsia" w:ascii="方正仿宋_GBK" w:hAnsi="方正仿宋_GBK" w:eastAsia="方正仿宋_GBK" w:cs="方正仿宋_GBK"/>
                <w:kern w:val="0"/>
                <w:sz w:val="24"/>
                <w:szCs w:val="24"/>
                <w:lang w:val="en-US" w:eastAsia="zh-CN"/>
              </w:rPr>
              <w:t>500元以下罚款、</w:t>
            </w:r>
            <w:r>
              <w:rPr>
                <w:rFonts w:hint="eastAsia" w:ascii="方正仿宋_GBK" w:hAnsi="方正仿宋_GBK" w:eastAsia="方正仿宋_GBK" w:cs="方正仿宋_GBK"/>
                <w:kern w:val="0"/>
                <w:sz w:val="24"/>
                <w:szCs w:val="24"/>
                <w:lang w:eastAsia="zh-CN"/>
              </w:rPr>
              <w:t>对单位处</w:t>
            </w:r>
            <w:r>
              <w:rPr>
                <w:rFonts w:hint="eastAsia" w:ascii="方正仿宋_GBK" w:hAnsi="方正仿宋_GBK" w:eastAsia="方正仿宋_GBK" w:cs="方正仿宋_GBK"/>
                <w:kern w:val="0"/>
                <w:sz w:val="24"/>
                <w:szCs w:val="24"/>
                <w:lang w:val="en-US" w:eastAsia="zh-CN"/>
              </w:rPr>
              <w:t>2000元以上5000元以下罚款的行政处罚</w:t>
            </w:r>
          </w:p>
        </w:tc>
        <w:tc>
          <w:tcPr>
            <w:tcW w:w="2401" w:type="dxa"/>
            <w:tcBorders>
              <w:tl2br w:val="nil"/>
              <w:tr2bl w:val="nil"/>
            </w:tcBorders>
            <w:noWrap w:val="0"/>
            <w:tcMar>
              <w:left w:w="57" w:type="dxa"/>
              <w:right w:w="57" w:type="dxa"/>
            </w:tcMar>
            <w:vAlign w:val="center"/>
          </w:tcPr>
          <w:p w14:paraId="6263CD9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《重庆市消防条例》第六十三条第（三）项</w:t>
            </w:r>
          </w:p>
        </w:tc>
        <w:tc>
          <w:tcPr>
            <w:tcW w:w="1112" w:type="dxa"/>
            <w:tcBorders>
              <w:tl2br w:val="nil"/>
              <w:tr2bl w:val="nil"/>
            </w:tcBorders>
            <w:noWrap w:val="0"/>
            <w:tcMar>
              <w:left w:w="57" w:type="dxa"/>
              <w:right w:w="57" w:type="dxa"/>
            </w:tcMar>
            <w:vAlign w:val="center"/>
          </w:tcPr>
          <w:p w14:paraId="5E71B62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14:paraId="0E748B3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6041" w:hRule="atLeast"/>
          <w:jc w:val="center"/>
        </w:trPr>
        <w:tc>
          <w:tcPr>
            <w:tcW w:w="429" w:type="dxa"/>
            <w:tcBorders>
              <w:tl2br w:val="nil"/>
              <w:tr2bl w:val="nil"/>
            </w:tcBorders>
            <w:noWrap w:val="0"/>
            <w:tcMar>
              <w:left w:w="57" w:type="dxa"/>
              <w:right w:w="57" w:type="dxa"/>
            </w:tcMar>
            <w:vAlign w:val="center"/>
          </w:tcPr>
          <w:p w14:paraId="2012A6E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54</w:t>
            </w:r>
          </w:p>
        </w:tc>
        <w:tc>
          <w:tcPr>
            <w:tcW w:w="2168" w:type="dxa"/>
            <w:tcBorders>
              <w:tl2br w:val="nil"/>
              <w:tr2bl w:val="nil"/>
            </w:tcBorders>
            <w:noWrap w:val="0"/>
            <w:tcMar>
              <w:left w:w="57" w:type="dxa"/>
              <w:right w:w="57" w:type="dxa"/>
            </w:tcMar>
            <w:vAlign w:val="center"/>
          </w:tcPr>
          <w:p w14:paraId="2204E2F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对载客进入加油站加油的处罚</w:t>
            </w:r>
          </w:p>
        </w:tc>
        <w:tc>
          <w:tcPr>
            <w:tcW w:w="600" w:type="dxa"/>
            <w:tcBorders>
              <w:tl2br w:val="nil"/>
              <w:tr2bl w:val="nil"/>
            </w:tcBorders>
            <w:noWrap w:val="0"/>
            <w:tcMar>
              <w:left w:w="57" w:type="dxa"/>
              <w:right w:w="57" w:type="dxa"/>
            </w:tcMar>
            <w:vAlign w:val="center"/>
          </w:tcPr>
          <w:p w14:paraId="6A536F0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14:paraId="59664D1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5B0BC41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；对个人处</w:t>
            </w:r>
            <w:r>
              <w:rPr>
                <w:rFonts w:hint="eastAsia" w:ascii="方正仿宋_GBK" w:hAnsi="方正仿宋_GBK" w:eastAsia="方正仿宋_GBK" w:cs="方正仿宋_GBK"/>
                <w:kern w:val="0"/>
                <w:sz w:val="24"/>
                <w:szCs w:val="24"/>
                <w:lang w:val="en-US" w:eastAsia="zh-CN"/>
              </w:rPr>
              <w:t>500元以下罚款、</w:t>
            </w:r>
            <w:r>
              <w:rPr>
                <w:rFonts w:hint="eastAsia" w:ascii="方正仿宋_GBK" w:hAnsi="方正仿宋_GBK" w:eastAsia="方正仿宋_GBK" w:cs="方正仿宋_GBK"/>
                <w:kern w:val="0"/>
                <w:sz w:val="24"/>
                <w:szCs w:val="24"/>
                <w:lang w:eastAsia="zh-CN"/>
              </w:rPr>
              <w:t>对单位处</w:t>
            </w:r>
            <w:r>
              <w:rPr>
                <w:rFonts w:hint="eastAsia" w:ascii="方正仿宋_GBK" w:hAnsi="方正仿宋_GBK" w:eastAsia="方正仿宋_GBK" w:cs="方正仿宋_GBK"/>
                <w:kern w:val="0"/>
                <w:sz w:val="24"/>
                <w:szCs w:val="24"/>
                <w:lang w:val="en-US" w:eastAsia="zh-CN"/>
              </w:rPr>
              <w:t>2000元以上5000元以下罚款的行政处罚</w:t>
            </w:r>
          </w:p>
        </w:tc>
        <w:tc>
          <w:tcPr>
            <w:tcW w:w="2401" w:type="dxa"/>
            <w:tcBorders>
              <w:tl2br w:val="nil"/>
              <w:tr2bl w:val="nil"/>
            </w:tcBorders>
            <w:noWrap w:val="0"/>
            <w:tcMar>
              <w:left w:w="57" w:type="dxa"/>
              <w:right w:w="57" w:type="dxa"/>
            </w:tcMar>
            <w:vAlign w:val="center"/>
          </w:tcPr>
          <w:p w14:paraId="6BFF540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《重庆市消防条例》第六十三条第（三）项</w:t>
            </w:r>
          </w:p>
        </w:tc>
        <w:tc>
          <w:tcPr>
            <w:tcW w:w="1112" w:type="dxa"/>
            <w:tcBorders>
              <w:tl2br w:val="nil"/>
              <w:tr2bl w:val="nil"/>
            </w:tcBorders>
            <w:noWrap w:val="0"/>
            <w:tcMar>
              <w:left w:w="57" w:type="dxa"/>
              <w:right w:w="57" w:type="dxa"/>
            </w:tcMar>
            <w:vAlign w:val="center"/>
          </w:tcPr>
          <w:p w14:paraId="00DB41B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14:paraId="161915F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5254" w:hRule="atLeast"/>
          <w:jc w:val="center"/>
        </w:trPr>
        <w:tc>
          <w:tcPr>
            <w:tcW w:w="429" w:type="dxa"/>
            <w:tcBorders>
              <w:tl2br w:val="nil"/>
              <w:tr2bl w:val="nil"/>
            </w:tcBorders>
            <w:noWrap w:val="0"/>
            <w:tcMar>
              <w:left w:w="57" w:type="dxa"/>
              <w:right w:w="57" w:type="dxa"/>
            </w:tcMar>
            <w:vAlign w:val="center"/>
          </w:tcPr>
          <w:p w14:paraId="243BBEA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55</w:t>
            </w:r>
          </w:p>
        </w:tc>
        <w:tc>
          <w:tcPr>
            <w:tcW w:w="2168" w:type="dxa"/>
            <w:tcBorders>
              <w:tl2br w:val="nil"/>
              <w:tr2bl w:val="nil"/>
            </w:tcBorders>
            <w:noWrap w:val="0"/>
            <w:tcMar>
              <w:left w:w="57" w:type="dxa"/>
              <w:right w:w="57" w:type="dxa"/>
            </w:tcMar>
            <w:vAlign w:val="center"/>
          </w:tcPr>
          <w:p w14:paraId="0389DA6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对不及时消除火灾隐患的处罚</w:t>
            </w:r>
          </w:p>
        </w:tc>
        <w:tc>
          <w:tcPr>
            <w:tcW w:w="600" w:type="dxa"/>
            <w:tcBorders>
              <w:tl2br w:val="nil"/>
              <w:tr2bl w:val="nil"/>
            </w:tcBorders>
            <w:noWrap w:val="0"/>
            <w:tcMar>
              <w:left w:w="57" w:type="dxa"/>
              <w:right w:w="57" w:type="dxa"/>
            </w:tcMar>
            <w:vAlign w:val="center"/>
          </w:tcPr>
          <w:p w14:paraId="5937364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14:paraId="1C61ED4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2892E46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；对单位处</w:t>
            </w:r>
            <w:r>
              <w:rPr>
                <w:rFonts w:hint="eastAsia" w:ascii="方正仿宋_GBK" w:hAnsi="方正仿宋_GBK" w:eastAsia="方正仿宋_GBK" w:cs="方正仿宋_GBK"/>
                <w:kern w:val="0"/>
                <w:sz w:val="24"/>
                <w:szCs w:val="24"/>
                <w:lang w:val="en-US" w:eastAsia="zh-CN"/>
              </w:rPr>
              <w:t>5000元罚款的行政处罚</w:t>
            </w:r>
          </w:p>
        </w:tc>
        <w:tc>
          <w:tcPr>
            <w:tcW w:w="2401" w:type="dxa"/>
            <w:tcBorders>
              <w:tl2br w:val="nil"/>
              <w:tr2bl w:val="nil"/>
            </w:tcBorders>
            <w:noWrap w:val="0"/>
            <w:tcMar>
              <w:left w:w="57" w:type="dxa"/>
              <w:right w:w="57" w:type="dxa"/>
            </w:tcMar>
            <w:vAlign w:val="center"/>
          </w:tcPr>
          <w:p w14:paraId="49B2E73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《中华人民共和国消防法》第六十条第一款第（七）项</w:t>
            </w:r>
          </w:p>
        </w:tc>
        <w:tc>
          <w:tcPr>
            <w:tcW w:w="1112" w:type="dxa"/>
            <w:tcBorders>
              <w:tl2br w:val="nil"/>
              <w:tr2bl w:val="nil"/>
            </w:tcBorders>
            <w:noWrap w:val="0"/>
            <w:tcMar>
              <w:left w:w="57" w:type="dxa"/>
              <w:right w:w="57" w:type="dxa"/>
            </w:tcMar>
            <w:vAlign w:val="center"/>
          </w:tcPr>
          <w:p w14:paraId="58481D6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14:paraId="4436279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25F3092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56</w:t>
            </w:r>
          </w:p>
        </w:tc>
        <w:tc>
          <w:tcPr>
            <w:tcW w:w="2168" w:type="dxa"/>
            <w:tcBorders>
              <w:tl2br w:val="nil"/>
              <w:tr2bl w:val="nil"/>
            </w:tcBorders>
            <w:noWrap w:val="0"/>
            <w:tcMar>
              <w:left w:w="57" w:type="dxa"/>
              <w:right w:w="57" w:type="dxa"/>
            </w:tcMar>
            <w:vAlign w:val="center"/>
          </w:tcPr>
          <w:p w14:paraId="3C481F1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对机关、团体、企业、事业等单位违反《中华人民共和国消防法》第十六条、第十七条规定的处罚</w:t>
            </w:r>
          </w:p>
        </w:tc>
        <w:tc>
          <w:tcPr>
            <w:tcW w:w="600" w:type="dxa"/>
            <w:tcBorders>
              <w:tl2br w:val="nil"/>
              <w:tr2bl w:val="nil"/>
            </w:tcBorders>
            <w:noWrap w:val="0"/>
            <w:tcMar>
              <w:left w:w="57" w:type="dxa"/>
              <w:right w:w="57" w:type="dxa"/>
            </w:tcMar>
            <w:vAlign w:val="center"/>
          </w:tcPr>
          <w:p w14:paraId="725AF10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14:paraId="61E87DB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5BDEE0C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；警告</w:t>
            </w:r>
          </w:p>
        </w:tc>
        <w:tc>
          <w:tcPr>
            <w:tcW w:w="2401" w:type="dxa"/>
            <w:tcBorders>
              <w:tl2br w:val="nil"/>
              <w:tr2bl w:val="nil"/>
            </w:tcBorders>
            <w:noWrap w:val="0"/>
            <w:tcMar>
              <w:left w:w="57" w:type="dxa"/>
              <w:right w:w="57" w:type="dxa"/>
            </w:tcMar>
            <w:vAlign w:val="center"/>
          </w:tcPr>
          <w:p w14:paraId="1981175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《中华人民共和国消防法》第六十七条</w:t>
            </w:r>
          </w:p>
        </w:tc>
        <w:tc>
          <w:tcPr>
            <w:tcW w:w="1112" w:type="dxa"/>
            <w:tcBorders>
              <w:tl2br w:val="nil"/>
              <w:tr2bl w:val="nil"/>
            </w:tcBorders>
            <w:noWrap w:val="0"/>
            <w:tcMar>
              <w:left w:w="57" w:type="dxa"/>
              <w:right w:w="57" w:type="dxa"/>
            </w:tcMar>
            <w:vAlign w:val="center"/>
          </w:tcPr>
          <w:p w14:paraId="6B63881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14:paraId="6350A0B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60" w:hRule="atLeast"/>
          <w:jc w:val="center"/>
        </w:trPr>
        <w:tc>
          <w:tcPr>
            <w:tcW w:w="429" w:type="dxa"/>
            <w:tcBorders>
              <w:tl2br w:val="nil"/>
              <w:tr2bl w:val="nil"/>
            </w:tcBorders>
            <w:noWrap w:val="0"/>
            <w:tcMar>
              <w:left w:w="57" w:type="dxa"/>
              <w:right w:w="57" w:type="dxa"/>
            </w:tcMar>
            <w:vAlign w:val="center"/>
          </w:tcPr>
          <w:p w14:paraId="1C9C4B4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57</w:t>
            </w:r>
          </w:p>
        </w:tc>
        <w:tc>
          <w:tcPr>
            <w:tcW w:w="2168" w:type="dxa"/>
            <w:tcBorders>
              <w:tl2br w:val="nil"/>
              <w:tr2bl w:val="nil"/>
            </w:tcBorders>
            <w:noWrap w:val="0"/>
            <w:tcMar>
              <w:left w:w="57" w:type="dxa"/>
              <w:right w:w="57" w:type="dxa"/>
            </w:tcMar>
            <w:vAlign w:val="center"/>
          </w:tcPr>
          <w:p w14:paraId="2606BDC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对消防设施、器材、消防安全标志未保持完好有效的处罚</w:t>
            </w:r>
          </w:p>
        </w:tc>
        <w:tc>
          <w:tcPr>
            <w:tcW w:w="600" w:type="dxa"/>
            <w:tcBorders>
              <w:tl2br w:val="nil"/>
              <w:tr2bl w:val="nil"/>
            </w:tcBorders>
            <w:noWrap w:val="0"/>
            <w:tcMar>
              <w:left w:w="57" w:type="dxa"/>
              <w:right w:w="57" w:type="dxa"/>
            </w:tcMar>
            <w:vAlign w:val="center"/>
          </w:tcPr>
          <w:p w14:paraId="31AE4F0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区消防救援支队</w:t>
            </w:r>
          </w:p>
        </w:tc>
        <w:tc>
          <w:tcPr>
            <w:tcW w:w="857" w:type="dxa"/>
            <w:tcBorders>
              <w:tl2br w:val="nil"/>
              <w:tr2bl w:val="nil"/>
            </w:tcBorders>
            <w:noWrap w:val="0"/>
            <w:tcMar>
              <w:left w:w="57" w:type="dxa"/>
              <w:right w:w="57" w:type="dxa"/>
            </w:tcMar>
            <w:vAlign w:val="center"/>
          </w:tcPr>
          <w:p w14:paraId="652002E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所有镇（街道）</w:t>
            </w:r>
          </w:p>
        </w:tc>
        <w:tc>
          <w:tcPr>
            <w:tcW w:w="1374" w:type="dxa"/>
            <w:tcBorders>
              <w:tl2br w:val="nil"/>
              <w:tr2bl w:val="nil"/>
            </w:tcBorders>
            <w:noWrap w:val="0"/>
            <w:tcMar>
              <w:left w:w="57" w:type="dxa"/>
              <w:right w:w="57" w:type="dxa"/>
            </w:tcMar>
            <w:vAlign w:val="center"/>
          </w:tcPr>
          <w:p w14:paraId="44C2E18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；对个人处</w:t>
            </w:r>
            <w:r>
              <w:rPr>
                <w:rFonts w:hint="eastAsia" w:ascii="方正仿宋_GBK" w:hAnsi="方正仿宋_GBK" w:eastAsia="方正仿宋_GBK" w:cs="方正仿宋_GBK"/>
                <w:kern w:val="0"/>
                <w:sz w:val="24"/>
                <w:szCs w:val="24"/>
                <w:lang w:val="en-US" w:eastAsia="zh-CN"/>
              </w:rPr>
              <w:t>100元以上500元以下罚款、</w:t>
            </w:r>
            <w:r>
              <w:rPr>
                <w:rFonts w:hint="eastAsia" w:ascii="方正仿宋_GBK" w:hAnsi="方正仿宋_GBK" w:eastAsia="方正仿宋_GBK" w:cs="方正仿宋_GBK"/>
                <w:color w:val="000000"/>
                <w:kern w:val="0"/>
                <w:sz w:val="24"/>
                <w:szCs w:val="24"/>
                <w:lang w:eastAsia="zh-CN"/>
              </w:rPr>
              <w:t>对单位处</w:t>
            </w:r>
            <w:r>
              <w:rPr>
                <w:rFonts w:hint="eastAsia" w:ascii="方正仿宋_GBK" w:hAnsi="方正仿宋_GBK" w:eastAsia="方正仿宋_GBK" w:cs="方正仿宋_GBK"/>
                <w:color w:val="000000"/>
                <w:kern w:val="0"/>
                <w:sz w:val="24"/>
                <w:szCs w:val="24"/>
                <w:lang w:val="en-US" w:eastAsia="zh-CN"/>
              </w:rPr>
              <w:t>5000元罚款的行政处罚</w:t>
            </w:r>
          </w:p>
        </w:tc>
        <w:tc>
          <w:tcPr>
            <w:tcW w:w="2401" w:type="dxa"/>
            <w:tcBorders>
              <w:tl2br w:val="nil"/>
              <w:tr2bl w:val="nil"/>
            </w:tcBorders>
            <w:noWrap w:val="0"/>
            <w:tcMar>
              <w:left w:w="57" w:type="dxa"/>
              <w:right w:w="57" w:type="dxa"/>
            </w:tcMar>
            <w:vAlign w:val="center"/>
          </w:tcPr>
          <w:p w14:paraId="4489AEC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《中华人民共和国消防法》第六十条第一款第（一）项；《重庆市消防条例》第六十二条第（一）项</w:t>
            </w:r>
          </w:p>
        </w:tc>
        <w:tc>
          <w:tcPr>
            <w:tcW w:w="1112" w:type="dxa"/>
            <w:tcBorders>
              <w:tl2br w:val="nil"/>
              <w:tr2bl w:val="nil"/>
            </w:tcBorders>
            <w:noWrap w:val="0"/>
            <w:tcMar>
              <w:left w:w="57" w:type="dxa"/>
              <w:right w:w="57" w:type="dxa"/>
            </w:tcMar>
            <w:vAlign w:val="center"/>
          </w:tcPr>
          <w:p w14:paraId="5F52CF0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《重庆市消防安全责任制实施办法》第十二条</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《重庆市人民政府办公厅关于乡镇消防委托执法工作的实施意见》</w:t>
            </w:r>
          </w:p>
        </w:tc>
      </w:tr>
      <w:tr w14:paraId="76A303E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50" w:hRule="atLeast"/>
          <w:jc w:val="center"/>
        </w:trPr>
        <w:tc>
          <w:tcPr>
            <w:tcW w:w="429" w:type="dxa"/>
            <w:tcBorders>
              <w:tl2br w:val="nil"/>
              <w:tr2bl w:val="nil"/>
            </w:tcBorders>
            <w:noWrap w:val="0"/>
            <w:tcMar>
              <w:left w:w="57" w:type="dxa"/>
              <w:right w:w="57" w:type="dxa"/>
            </w:tcMar>
            <w:vAlign w:val="center"/>
          </w:tcPr>
          <w:p w14:paraId="38A4797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58</w:t>
            </w:r>
          </w:p>
        </w:tc>
        <w:tc>
          <w:tcPr>
            <w:tcW w:w="2168" w:type="dxa"/>
            <w:tcBorders>
              <w:tl2br w:val="nil"/>
              <w:tr2bl w:val="nil"/>
            </w:tcBorders>
            <w:noWrap w:val="0"/>
            <w:tcMar>
              <w:left w:w="57" w:type="dxa"/>
              <w:right w:w="57" w:type="dxa"/>
            </w:tcMar>
            <w:vAlign w:val="center"/>
          </w:tcPr>
          <w:p w14:paraId="03CB170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驾驶三轮摩托车时驾驶人未按规定戴安全头盔的</w:t>
            </w:r>
          </w:p>
        </w:tc>
        <w:tc>
          <w:tcPr>
            <w:tcW w:w="600" w:type="dxa"/>
            <w:tcBorders>
              <w:tl2br w:val="nil"/>
              <w:tr2bl w:val="nil"/>
            </w:tcBorders>
            <w:noWrap w:val="0"/>
            <w:tcMar>
              <w:left w:w="57" w:type="dxa"/>
              <w:right w:w="57" w:type="dxa"/>
            </w:tcMar>
            <w:vAlign w:val="center"/>
          </w:tcPr>
          <w:p w14:paraId="4DDE99A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50E6F2D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1B73597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5F05E80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《中华人民共和国道路交通安全法》第五十一条、第九十条</w:t>
            </w:r>
          </w:p>
        </w:tc>
        <w:tc>
          <w:tcPr>
            <w:tcW w:w="1112" w:type="dxa"/>
            <w:tcBorders>
              <w:tl2br w:val="nil"/>
              <w:tr2bl w:val="nil"/>
            </w:tcBorders>
            <w:noWrap w:val="0"/>
            <w:tcMar>
              <w:left w:w="57" w:type="dxa"/>
              <w:right w:w="57" w:type="dxa"/>
            </w:tcMar>
            <w:vAlign w:val="center"/>
          </w:tcPr>
          <w:p w14:paraId="12AE5B6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5B56C2E0">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277A758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59</w:t>
            </w:r>
          </w:p>
        </w:tc>
        <w:tc>
          <w:tcPr>
            <w:tcW w:w="2168" w:type="dxa"/>
            <w:tcBorders>
              <w:tl2br w:val="nil"/>
              <w:tr2bl w:val="nil"/>
            </w:tcBorders>
            <w:noWrap w:val="0"/>
            <w:tcMar>
              <w:left w:w="57" w:type="dxa"/>
              <w:right w:w="57" w:type="dxa"/>
            </w:tcMar>
            <w:vAlign w:val="center"/>
          </w:tcPr>
          <w:p w14:paraId="1D77DCB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驾驶二轮摩托车时驾驶人未按规定戴安全头盔的</w:t>
            </w:r>
          </w:p>
        </w:tc>
        <w:tc>
          <w:tcPr>
            <w:tcW w:w="600" w:type="dxa"/>
            <w:tcBorders>
              <w:tl2br w:val="nil"/>
              <w:tr2bl w:val="nil"/>
            </w:tcBorders>
            <w:noWrap w:val="0"/>
            <w:tcMar>
              <w:left w:w="57" w:type="dxa"/>
              <w:right w:w="57" w:type="dxa"/>
            </w:tcMar>
            <w:vAlign w:val="center"/>
          </w:tcPr>
          <w:p w14:paraId="3A3D11E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1E599AC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57BA442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4EA716B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《中华人民共和国道路交通安全法》第五十一条、第九十条</w:t>
            </w:r>
          </w:p>
        </w:tc>
        <w:tc>
          <w:tcPr>
            <w:tcW w:w="1112" w:type="dxa"/>
            <w:tcBorders>
              <w:tl2br w:val="nil"/>
              <w:tr2bl w:val="nil"/>
            </w:tcBorders>
            <w:noWrap w:val="0"/>
            <w:tcMar>
              <w:left w:w="57" w:type="dxa"/>
              <w:right w:w="57" w:type="dxa"/>
            </w:tcMar>
            <w:vAlign w:val="center"/>
          </w:tcPr>
          <w:p w14:paraId="759BAFF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13756137">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4D83AD2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60</w:t>
            </w:r>
          </w:p>
        </w:tc>
        <w:tc>
          <w:tcPr>
            <w:tcW w:w="2168" w:type="dxa"/>
            <w:tcBorders>
              <w:tl2br w:val="nil"/>
              <w:tr2bl w:val="nil"/>
            </w:tcBorders>
            <w:noWrap w:val="0"/>
            <w:tcMar>
              <w:left w:w="57" w:type="dxa"/>
              <w:right w:w="57" w:type="dxa"/>
            </w:tcMar>
            <w:vAlign w:val="center"/>
          </w:tcPr>
          <w:p w14:paraId="2613C5A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驾驶轻便摩托车载人的</w:t>
            </w:r>
          </w:p>
        </w:tc>
        <w:tc>
          <w:tcPr>
            <w:tcW w:w="600" w:type="dxa"/>
            <w:tcBorders>
              <w:tl2br w:val="nil"/>
              <w:tr2bl w:val="nil"/>
            </w:tcBorders>
            <w:noWrap w:val="0"/>
            <w:tcMar>
              <w:left w:w="57" w:type="dxa"/>
              <w:right w:w="57" w:type="dxa"/>
            </w:tcMar>
            <w:vAlign w:val="center"/>
          </w:tcPr>
          <w:p w14:paraId="0976BF4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3F15FC4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338FCDB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07FB147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《中华人民共和国道路交通安全法实施条例》第五十五条第（三）项、《中华人民共和国道路交通安全法》第九十条</w:t>
            </w:r>
          </w:p>
        </w:tc>
        <w:tc>
          <w:tcPr>
            <w:tcW w:w="1112" w:type="dxa"/>
            <w:tcBorders>
              <w:tl2br w:val="nil"/>
              <w:tr2bl w:val="nil"/>
            </w:tcBorders>
            <w:noWrap w:val="0"/>
            <w:tcMar>
              <w:left w:w="57" w:type="dxa"/>
              <w:right w:w="57" w:type="dxa"/>
            </w:tcMar>
            <w:vAlign w:val="center"/>
          </w:tcPr>
          <w:p w14:paraId="07B68E2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0C87132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0D30B81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61</w:t>
            </w:r>
          </w:p>
        </w:tc>
        <w:tc>
          <w:tcPr>
            <w:tcW w:w="2168" w:type="dxa"/>
            <w:tcBorders>
              <w:tl2br w:val="nil"/>
              <w:tr2bl w:val="nil"/>
            </w:tcBorders>
            <w:noWrap w:val="0"/>
            <w:tcMar>
              <w:left w:w="57" w:type="dxa"/>
              <w:right w:w="57" w:type="dxa"/>
            </w:tcMar>
            <w:vAlign w:val="center"/>
          </w:tcPr>
          <w:p w14:paraId="445B51C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摩托车后座乘坐不满十二周岁未成年人的</w:t>
            </w:r>
          </w:p>
        </w:tc>
        <w:tc>
          <w:tcPr>
            <w:tcW w:w="600" w:type="dxa"/>
            <w:tcBorders>
              <w:tl2br w:val="nil"/>
              <w:tr2bl w:val="nil"/>
            </w:tcBorders>
            <w:noWrap w:val="0"/>
            <w:tcMar>
              <w:left w:w="57" w:type="dxa"/>
              <w:right w:w="57" w:type="dxa"/>
            </w:tcMar>
            <w:vAlign w:val="center"/>
          </w:tcPr>
          <w:p w14:paraId="2C04223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77AED68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63DBFB9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4B784DF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《中华人民共和国道路交通安全法实施条例》第五十五条第（三）项、《中华人民共和国道路交通安全法》第九十条</w:t>
            </w:r>
          </w:p>
        </w:tc>
        <w:tc>
          <w:tcPr>
            <w:tcW w:w="1112" w:type="dxa"/>
            <w:tcBorders>
              <w:tl2br w:val="nil"/>
              <w:tr2bl w:val="nil"/>
            </w:tcBorders>
            <w:noWrap w:val="0"/>
            <w:tcMar>
              <w:left w:w="57" w:type="dxa"/>
              <w:right w:w="57" w:type="dxa"/>
            </w:tcMar>
            <w:vAlign w:val="center"/>
          </w:tcPr>
          <w:p w14:paraId="474EA21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19ECAC3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700FA6B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62</w:t>
            </w:r>
          </w:p>
        </w:tc>
        <w:tc>
          <w:tcPr>
            <w:tcW w:w="2168" w:type="dxa"/>
            <w:tcBorders>
              <w:tl2br w:val="nil"/>
              <w:tr2bl w:val="nil"/>
            </w:tcBorders>
            <w:noWrap w:val="0"/>
            <w:tcMar>
              <w:left w:w="57" w:type="dxa"/>
              <w:right w:w="57" w:type="dxa"/>
            </w:tcMar>
            <w:vAlign w:val="center"/>
          </w:tcPr>
          <w:p w14:paraId="0118FB4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驾驶摩托车在乡道和村道上违反载人规定的</w:t>
            </w:r>
          </w:p>
        </w:tc>
        <w:tc>
          <w:tcPr>
            <w:tcW w:w="600" w:type="dxa"/>
            <w:tcBorders>
              <w:tl2br w:val="nil"/>
              <w:tr2bl w:val="nil"/>
            </w:tcBorders>
            <w:noWrap w:val="0"/>
            <w:tcMar>
              <w:left w:w="57" w:type="dxa"/>
              <w:right w:w="57" w:type="dxa"/>
            </w:tcMar>
            <w:vAlign w:val="center"/>
          </w:tcPr>
          <w:p w14:paraId="60B2EFE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530E319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50DBAE9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65EB35D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《中华人民共和国道路交通安全法实施条例》第五十五条第（三）项、《中华人民共和国道路交通安全法》第九十条</w:t>
            </w:r>
          </w:p>
        </w:tc>
        <w:tc>
          <w:tcPr>
            <w:tcW w:w="1112" w:type="dxa"/>
            <w:tcBorders>
              <w:tl2br w:val="nil"/>
              <w:tr2bl w:val="nil"/>
            </w:tcBorders>
            <w:noWrap w:val="0"/>
            <w:tcMar>
              <w:left w:w="57" w:type="dxa"/>
              <w:right w:w="57" w:type="dxa"/>
            </w:tcMar>
            <w:vAlign w:val="center"/>
          </w:tcPr>
          <w:p w14:paraId="60AFC53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3244C1E2">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375" w:hRule="atLeast"/>
          <w:jc w:val="center"/>
        </w:trPr>
        <w:tc>
          <w:tcPr>
            <w:tcW w:w="429" w:type="dxa"/>
            <w:tcBorders>
              <w:tl2br w:val="nil"/>
              <w:tr2bl w:val="nil"/>
            </w:tcBorders>
            <w:noWrap w:val="0"/>
            <w:tcMar>
              <w:left w:w="57" w:type="dxa"/>
              <w:right w:w="57" w:type="dxa"/>
            </w:tcMar>
            <w:vAlign w:val="center"/>
          </w:tcPr>
          <w:p w14:paraId="57A22D4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63</w:t>
            </w:r>
          </w:p>
        </w:tc>
        <w:tc>
          <w:tcPr>
            <w:tcW w:w="2168" w:type="dxa"/>
            <w:tcBorders>
              <w:tl2br w:val="nil"/>
              <w:tr2bl w:val="nil"/>
            </w:tcBorders>
            <w:noWrap w:val="0"/>
            <w:tcMar>
              <w:left w:w="57" w:type="dxa"/>
              <w:right w:w="57" w:type="dxa"/>
            </w:tcMar>
            <w:vAlign w:val="center"/>
          </w:tcPr>
          <w:p w14:paraId="7752D1A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乘坐两轮摩托车未正向骑坐的</w:t>
            </w:r>
          </w:p>
        </w:tc>
        <w:tc>
          <w:tcPr>
            <w:tcW w:w="600" w:type="dxa"/>
            <w:tcBorders>
              <w:tl2br w:val="nil"/>
              <w:tr2bl w:val="nil"/>
            </w:tcBorders>
            <w:noWrap w:val="0"/>
            <w:tcMar>
              <w:left w:w="57" w:type="dxa"/>
              <w:right w:w="57" w:type="dxa"/>
            </w:tcMar>
            <w:vAlign w:val="center"/>
          </w:tcPr>
          <w:p w14:paraId="290F2EC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49C5498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03421CF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color w:val="000000"/>
                <w:kern w:val="0"/>
                <w:sz w:val="24"/>
                <w:szCs w:val="24"/>
                <w:lang w:eastAsia="zh-CN"/>
              </w:rPr>
              <w:t>处警告或者</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lang w:eastAsia="zh-CN"/>
              </w:rPr>
              <w:t>元以上</w:t>
            </w:r>
            <w:r>
              <w:rPr>
                <w:rFonts w:hint="eastAsia" w:ascii="方正仿宋_GBK" w:hAnsi="方正仿宋_GBK" w:eastAsia="方正仿宋_GBK" w:cs="方正仿宋_GBK"/>
                <w:color w:val="000000"/>
                <w:kern w:val="0"/>
                <w:sz w:val="24"/>
                <w:szCs w:val="24"/>
                <w:lang w:val="en-US" w:eastAsia="zh-CN"/>
              </w:rPr>
              <w:t>50</w:t>
            </w:r>
            <w:r>
              <w:rPr>
                <w:rFonts w:hint="eastAsia" w:ascii="方正仿宋_GBK" w:hAnsi="方正仿宋_GBK" w:eastAsia="方正仿宋_GBK" w:cs="方正仿宋_GBK"/>
                <w:color w:val="000000"/>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0A0626F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《中华人民共和国道路交通安全法实施条例》第七十七条第（五）项、《中华人民共和国道路交通安全法》第八十九条</w:t>
            </w:r>
          </w:p>
        </w:tc>
        <w:tc>
          <w:tcPr>
            <w:tcW w:w="1112" w:type="dxa"/>
            <w:tcBorders>
              <w:tl2br w:val="nil"/>
              <w:tr2bl w:val="nil"/>
            </w:tcBorders>
            <w:noWrap w:val="0"/>
            <w:tcMar>
              <w:left w:w="57" w:type="dxa"/>
              <w:right w:w="57" w:type="dxa"/>
            </w:tcMar>
            <w:vAlign w:val="center"/>
          </w:tcPr>
          <w:p w14:paraId="02C9BCD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459C978C">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2879DFE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64</w:t>
            </w:r>
          </w:p>
        </w:tc>
        <w:tc>
          <w:tcPr>
            <w:tcW w:w="2168" w:type="dxa"/>
            <w:tcBorders>
              <w:tl2br w:val="nil"/>
              <w:tr2bl w:val="nil"/>
            </w:tcBorders>
            <w:noWrap w:val="0"/>
            <w:tcMar>
              <w:left w:w="57" w:type="dxa"/>
              <w:right w:w="57" w:type="dxa"/>
            </w:tcMar>
            <w:vAlign w:val="center"/>
          </w:tcPr>
          <w:p w14:paraId="57E893E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乘坐摩托车不戴安全头盔的</w:t>
            </w:r>
          </w:p>
        </w:tc>
        <w:tc>
          <w:tcPr>
            <w:tcW w:w="600" w:type="dxa"/>
            <w:tcBorders>
              <w:tl2br w:val="nil"/>
              <w:tr2bl w:val="nil"/>
            </w:tcBorders>
            <w:noWrap w:val="0"/>
            <w:tcMar>
              <w:left w:w="57" w:type="dxa"/>
              <w:right w:w="57" w:type="dxa"/>
            </w:tcMar>
            <w:vAlign w:val="center"/>
          </w:tcPr>
          <w:p w14:paraId="05101EF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3283E1B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6722190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color w:val="000000"/>
                <w:kern w:val="0"/>
                <w:sz w:val="24"/>
                <w:szCs w:val="24"/>
                <w:lang w:eastAsia="zh-CN"/>
              </w:rPr>
              <w:t>处警告或者</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lang w:eastAsia="zh-CN"/>
              </w:rPr>
              <w:t>元以上</w:t>
            </w:r>
            <w:r>
              <w:rPr>
                <w:rFonts w:hint="eastAsia" w:ascii="方正仿宋_GBK" w:hAnsi="方正仿宋_GBK" w:eastAsia="方正仿宋_GBK" w:cs="方正仿宋_GBK"/>
                <w:color w:val="000000"/>
                <w:kern w:val="0"/>
                <w:sz w:val="24"/>
                <w:szCs w:val="24"/>
                <w:lang w:val="en-US" w:eastAsia="zh-CN"/>
              </w:rPr>
              <w:t>50</w:t>
            </w:r>
            <w:r>
              <w:rPr>
                <w:rFonts w:hint="eastAsia" w:ascii="方正仿宋_GBK" w:hAnsi="方正仿宋_GBK" w:eastAsia="方正仿宋_GBK" w:cs="方正仿宋_GBK"/>
                <w:color w:val="000000"/>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7947FF7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中华人民共和国道路交通安全法》第五十一条、第八十九条</w:t>
            </w:r>
          </w:p>
        </w:tc>
        <w:tc>
          <w:tcPr>
            <w:tcW w:w="1112" w:type="dxa"/>
            <w:tcBorders>
              <w:tl2br w:val="nil"/>
              <w:tr2bl w:val="nil"/>
            </w:tcBorders>
            <w:noWrap w:val="0"/>
            <w:tcMar>
              <w:left w:w="57" w:type="dxa"/>
              <w:right w:w="57" w:type="dxa"/>
            </w:tcMar>
            <w:vAlign w:val="center"/>
          </w:tcPr>
          <w:p w14:paraId="4A6E451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1DC4A913">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1399C5E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65</w:t>
            </w:r>
          </w:p>
        </w:tc>
        <w:tc>
          <w:tcPr>
            <w:tcW w:w="2168" w:type="dxa"/>
            <w:tcBorders>
              <w:tl2br w:val="nil"/>
              <w:tr2bl w:val="nil"/>
            </w:tcBorders>
            <w:noWrap w:val="0"/>
            <w:tcMar>
              <w:left w:w="57" w:type="dxa"/>
              <w:right w:w="57" w:type="dxa"/>
            </w:tcMar>
            <w:vAlign w:val="center"/>
          </w:tcPr>
          <w:p w14:paraId="0F65270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驾驶机动车在乡道和村道上违反禁止驶入标志的</w:t>
            </w:r>
          </w:p>
        </w:tc>
        <w:tc>
          <w:tcPr>
            <w:tcW w:w="600" w:type="dxa"/>
            <w:tcBorders>
              <w:tl2br w:val="nil"/>
              <w:tr2bl w:val="nil"/>
            </w:tcBorders>
            <w:noWrap w:val="0"/>
            <w:tcMar>
              <w:left w:w="57" w:type="dxa"/>
              <w:right w:w="57" w:type="dxa"/>
            </w:tcMar>
            <w:vAlign w:val="center"/>
          </w:tcPr>
          <w:p w14:paraId="436AAE6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62B58BE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0743401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56911B2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《中华人民共和国道路交通安全法》第三十八条、第九十条</w:t>
            </w:r>
          </w:p>
        </w:tc>
        <w:tc>
          <w:tcPr>
            <w:tcW w:w="1112" w:type="dxa"/>
            <w:tcBorders>
              <w:tl2br w:val="nil"/>
              <w:tr2bl w:val="nil"/>
            </w:tcBorders>
            <w:noWrap w:val="0"/>
            <w:tcMar>
              <w:left w:w="57" w:type="dxa"/>
              <w:right w:w="57" w:type="dxa"/>
            </w:tcMar>
            <w:vAlign w:val="center"/>
          </w:tcPr>
          <w:p w14:paraId="0A5984A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2AB7E04B">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45BD091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66</w:t>
            </w:r>
          </w:p>
        </w:tc>
        <w:tc>
          <w:tcPr>
            <w:tcW w:w="2168" w:type="dxa"/>
            <w:tcBorders>
              <w:tl2br w:val="nil"/>
              <w:tr2bl w:val="nil"/>
            </w:tcBorders>
            <w:noWrap w:val="0"/>
            <w:tcMar>
              <w:left w:w="57" w:type="dxa"/>
              <w:right w:w="57" w:type="dxa"/>
            </w:tcMar>
            <w:vAlign w:val="center"/>
          </w:tcPr>
          <w:p w14:paraId="432B863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未经许可，占用道路从事非交通活动的</w:t>
            </w:r>
          </w:p>
        </w:tc>
        <w:tc>
          <w:tcPr>
            <w:tcW w:w="600" w:type="dxa"/>
            <w:tcBorders>
              <w:tl2br w:val="nil"/>
              <w:tr2bl w:val="nil"/>
            </w:tcBorders>
            <w:noWrap w:val="0"/>
            <w:tcMar>
              <w:left w:w="57" w:type="dxa"/>
              <w:right w:w="57" w:type="dxa"/>
            </w:tcMar>
            <w:vAlign w:val="center"/>
          </w:tcPr>
          <w:p w14:paraId="32AAD98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25DA76F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4E3DA96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color w:val="000000"/>
                <w:kern w:val="0"/>
                <w:sz w:val="24"/>
                <w:szCs w:val="24"/>
                <w:lang w:eastAsia="zh-CN"/>
              </w:rPr>
              <w:t>处警告或者</w:t>
            </w:r>
            <w:r>
              <w:rPr>
                <w:rFonts w:hint="eastAsia" w:ascii="方正仿宋_GBK" w:hAnsi="方正仿宋_GBK" w:eastAsia="方正仿宋_GBK" w:cs="方正仿宋_GBK"/>
                <w:color w:val="000000"/>
                <w:kern w:val="0"/>
                <w:sz w:val="24"/>
                <w:szCs w:val="24"/>
                <w:lang w:val="en-US" w:eastAsia="zh-CN"/>
              </w:rPr>
              <w:t>5</w:t>
            </w:r>
            <w:r>
              <w:rPr>
                <w:rFonts w:hint="eastAsia" w:ascii="方正仿宋_GBK" w:hAnsi="方正仿宋_GBK" w:eastAsia="方正仿宋_GBK" w:cs="方正仿宋_GBK"/>
                <w:color w:val="000000"/>
                <w:kern w:val="0"/>
                <w:sz w:val="24"/>
                <w:szCs w:val="24"/>
                <w:lang w:eastAsia="zh-CN"/>
              </w:rPr>
              <w:t>元以上</w:t>
            </w:r>
            <w:r>
              <w:rPr>
                <w:rFonts w:hint="eastAsia" w:ascii="方正仿宋_GBK" w:hAnsi="方正仿宋_GBK" w:eastAsia="方正仿宋_GBK" w:cs="方正仿宋_GBK"/>
                <w:color w:val="000000"/>
                <w:kern w:val="0"/>
                <w:sz w:val="24"/>
                <w:szCs w:val="24"/>
                <w:lang w:val="en-US" w:eastAsia="zh-CN"/>
              </w:rPr>
              <w:t>50</w:t>
            </w:r>
            <w:r>
              <w:rPr>
                <w:rFonts w:hint="eastAsia" w:ascii="方正仿宋_GBK" w:hAnsi="方正仿宋_GBK" w:eastAsia="方正仿宋_GBK" w:cs="方正仿宋_GBK"/>
                <w:color w:val="000000"/>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23AE00C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中华人民共和国道路交通安全法》第三十一条、第八十九条</w:t>
            </w:r>
          </w:p>
        </w:tc>
        <w:tc>
          <w:tcPr>
            <w:tcW w:w="1112" w:type="dxa"/>
            <w:tcBorders>
              <w:tl2br w:val="nil"/>
              <w:tr2bl w:val="nil"/>
            </w:tcBorders>
            <w:noWrap w:val="0"/>
            <w:tcMar>
              <w:left w:w="57" w:type="dxa"/>
              <w:right w:w="57" w:type="dxa"/>
            </w:tcMar>
            <w:vAlign w:val="center"/>
          </w:tcPr>
          <w:p w14:paraId="6D9DF60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70E14F6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3C23A1C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67</w:t>
            </w:r>
          </w:p>
        </w:tc>
        <w:tc>
          <w:tcPr>
            <w:tcW w:w="2168" w:type="dxa"/>
            <w:tcBorders>
              <w:tl2br w:val="nil"/>
              <w:tr2bl w:val="nil"/>
            </w:tcBorders>
            <w:noWrap w:val="0"/>
            <w:tcMar>
              <w:left w:w="57" w:type="dxa"/>
              <w:right w:w="57" w:type="dxa"/>
            </w:tcMar>
            <w:vAlign w:val="center"/>
          </w:tcPr>
          <w:p w14:paraId="539AB3A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驾驶机动车在乡道和村道上违反停车规定，不听劝阻，造成交通堵塞的</w:t>
            </w:r>
          </w:p>
        </w:tc>
        <w:tc>
          <w:tcPr>
            <w:tcW w:w="600" w:type="dxa"/>
            <w:tcBorders>
              <w:tl2br w:val="nil"/>
              <w:tr2bl w:val="nil"/>
            </w:tcBorders>
            <w:noWrap w:val="0"/>
            <w:tcMar>
              <w:left w:w="57" w:type="dxa"/>
              <w:right w:w="57" w:type="dxa"/>
            </w:tcMar>
            <w:vAlign w:val="center"/>
          </w:tcPr>
          <w:p w14:paraId="7E633BC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2BA0799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4C52848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6601654C">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《中华人民共和国道路交通安全法》第五十六条、第九十条</w:t>
            </w:r>
          </w:p>
        </w:tc>
        <w:tc>
          <w:tcPr>
            <w:tcW w:w="1112" w:type="dxa"/>
            <w:tcBorders>
              <w:tl2br w:val="nil"/>
              <w:tr2bl w:val="nil"/>
            </w:tcBorders>
            <w:noWrap w:val="0"/>
            <w:tcMar>
              <w:left w:w="57" w:type="dxa"/>
              <w:right w:w="57" w:type="dxa"/>
            </w:tcMar>
            <w:vAlign w:val="center"/>
          </w:tcPr>
          <w:p w14:paraId="7C22F3E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292CEF8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394" w:hRule="atLeast"/>
          <w:jc w:val="center"/>
        </w:trPr>
        <w:tc>
          <w:tcPr>
            <w:tcW w:w="429" w:type="dxa"/>
            <w:tcBorders>
              <w:tl2br w:val="nil"/>
              <w:tr2bl w:val="nil"/>
            </w:tcBorders>
            <w:noWrap w:val="0"/>
            <w:tcMar>
              <w:left w:w="57" w:type="dxa"/>
              <w:right w:w="57" w:type="dxa"/>
            </w:tcMar>
            <w:vAlign w:val="center"/>
          </w:tcPr>
          <w:p w14:paraId="1593BB5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68</w:t>
            </w:r>
          </w:p>
        </w:tc>
        <w:tc>
          <w:tcPr>
            <w:tcW w:w="2168" w:type="dxa"/>
            <w:tcBorders>
              <w:tl2br w:val="nil"/>
              <w:tr2bl w:val="nil"/>
            </w:tcBorders>
            <w:noWrap w:val="0"/>
            <w:tcMar>
              <w:left w:w="57" w:type="dxa"/>
              <w:right w:w="57" w:type="dxa"/>
            </w:tcMar>
            <w:vAlign w:val="center"/>
          </w:tcPr>
          <w:p w14:paraId="497E132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上道路行驶的机动车未悬挂机动车号牌的</w:t>
            </w:r>
          </w:p>
        </w:tc>
        <w:tc>
          <w:tcPr>
            <w:tcW w:w="600" w:type="dxa"/>
            <w:tcBorders>
              <w:tl2br w:val="nil"/>
              <w:tr2bl w:val="nil"/>
            </w:tcBorders>
            <w:noWrap w:val="0"/>
            <w:tcMar>
              <w:left w:w="57" w:type="dxa"/>
              <w:right w:w="57" w:type="dxa"/>
            </w:tcMar>
            <w:vAlign w:val="center"/>
          </w:tcPr>
          <w:p w14:paraId="0973B7C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17700D8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7A48C1F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2CD1EF2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《中华人民共和国道路交通安全法》第十一条第一款、第九十条</w:t>
            </w:r>
          </w:p>
        </w:tc>
        <w:tc>
          <w:tcPr>
            <w:tcW w:w="1112" w:type="dxa"/>
            <w:tcBorders>
              <w:tl2br w:val="nil"/>
              <w:tr2bl w:val="nil"/>
            </w:tcBorders>
            <w:noWrap w:val="0"/>
            <w:tcMar>
              <w:left w:w="57" w:type="dxa"/>
              <w:right w:w="57" w:type="dxa"/>
            </w:tcMar>
            <w:vAlign w:val="center"/>
          </w:tcPr>
          <w:p w14:paraId="5B54E60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591D7CD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645E8AF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69</w:t>
            </w:r>
          </w:p>
        </w:tc>
        <w:tc>
          <w:tcPr>
            <w:tcW w:w="2168" w:type="dxa"/>
            <w:tcBorders>
              <w:tl2br w:val="nil"/>
              <w:tr2bl w:val="nil"/>
            </w:tcBorders>
            <w:noWrap w:val="0"/>
            <w:tcMar>
              <w:left w:w="57" w:type="dxa"/>
              <w:right w:w="57" w:type="dxa"/>
            </w:tcMar>
            <w:vAlign w:val="center"/>
          </w:tcPr>
          <w:p w14:paraId="3CA1F38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拖拉机载人的</w:t>
            </w:r>
          </w:p>
        </w:tc>
        <w:tc>
          <w:tcPr>
            <w:tcW w:w="600" w:type="dxa"/>
            <w:tcBorders>
              <w:tl2br w:val="nil"/>
              <w:tr2bl w:val="nil"/>
            </w:tcBorders>
            <w:noWrap w:val="0"/>
            <w:tcMar>
              <w:left w:w="57" w:type="dxa"/>
              <w:right w:w="57" w:type="dxa"/>
            </w:tcMar>
            <w:vAlign w:val="center"/>
          </w:tcPr>
          <w:p w14:paraId="797E6331">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3E74999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6740CAF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0A28079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《中华人民共和国道路交通安全法》第五十五条第二款、第九十条</w:t>
            </w:r>
          </w:p>
        </w:tc>
        <w:tc>
          <w:tcPr>
            <w:tcW w:w="1112" w:type="dxa"/>
            <w:tcBorders>
              <w:tl2br w:val="nil"/>
              <w:tr2bl w:val="nil"/>
            </w:tcBorders>
            <w:noWrap w:val="0"/>
            <w:tcMar>
              <w:left w:w="57" w:type="dxa"/>
              <w:right w:w="57" w:type="dxa"/>
            </w:tcMar>
            <w:vAlign w:val="center"/>
          </w:tcPr>
          <w:p w14:paraId="6789079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0EC0176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6A9F129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70</w:t>
            </w:r>
          </w:p>
        </w:tc>
        <w:tc>
          <w:tcPr>
            <w:tcW w:w="2168" w:type="dxa"/>
            <w:tcBorders>
              <w:tl2br w:val="nil"/>
              <w:tr2bl w:val="nil"/>
            </w:tcBorders>
            <w:noWrap w:val="0"/>
            <w:tcMar>
              <w:left w:w="57" w:type="dxa"/>
              <w:right w:w="57" w:type="dxa"/>
            </w:tcMar>
            <w:vAlign w:val="center"/>
          </w:tcPr>
          <w:p w14:paraId="4C536E9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货运机动车驾驶室载人超过核定人数的</w:t>
            </w:r>
          </w:p>
        </w:tc>
        <w:tc>
          <w:tcPr>
            <w:tcW w:w="600" w:type="dxa"/>
            <w:tcBorders>
              <w:tl2br w:val="nil"/>
              <w:tr2bl w:val="nil"/>
            </w:tcBorders>
            <w:noWrap w:val="0"/>
            <w:tcMar>
              <w:left w:w="57" w:type="dxa"/>
              <w:right w:w="57" w:type="dxa"/>
            </w:tcMar>
            <w:vAlign w:val="center"/>
          </w:tcPr>
          <w:p w14:paraId="4A2DE94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622EFD4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w:t>
            </w:r>
            <w:r>
              <w:rPr>
                <w:rFonts w:hint="eastAsia" w:ascii="方正仿宋_GBK" w:hAnsi="方正仿宋_GBK" w:cs="方正仿宋_GBK"/>
                <w:kern w:val="0"/>
                <w:sz w:val="24"/>
                <w:szCs w:val="24"/>
                <w:lang w:eastAsia="zh-CN"/>
              </w:rPr>
              <w:t>镇</w:t>
            </w:r>
          </w:p>
        </w:tc>
        <w:tc>
          <w:tcPr>
            <w:tcW w:w="1374" w:type="dxa"/>
            <w:tcBorders>
              <w:tl2br w:val="nil"/>
              <w:tr2bl w:val="nil"/>
            </w:tcBorders>
            <w:noWrap w:val="0"/>
            <w:tcMar>
              <w:left w:w="57" w:type="dxa"/>
              <w:right w:w="57" w:type="dxa"/>
            </w:tcMar>
            <w:vAlign w:val="center"/>
          </w:tcPr>
          <w:p w14:paraId="44E3E7D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22C3CFE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14:paraId="1CA44A8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475D945D">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0C7FBEF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71</w:t>
            </w:r>
          </w:p>
        </w:tc>
        <w:tc>
          <w:tcPr>
            <w:tcW w:w="2168" w:type="dxa"/>
            <w:tcBorders>
              <w:tl2br w:val="nil"/>
              <w:tr2bl w:val="nil"/>
            </w:tcBorders>
            <w:noWrap w:val="0"/>
            <w:tcMar>
              <w:left w:w="57" w:type="dxa"/>
              <w:right w:w="57" w:type="dxa"/>
            </w:tcMar>
            <w:vAlign w:val="center"/>
          </w:tcPr>
          <w:p w14:paraId="0C8B383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驾驶运营客车（不包括公共汽车）、校车以外的载客汽车载人超过核定人数未达20%的</w:t>
            </w:r>
          </w:p>
        </w:tc>
        <w:tc>
          <w:tcPr>
            <w:tcW w:w="600" w:type="dxa"/>
            <w:tcBorders>
              <w:tl2br w:val="nil"/>
              <w:tr2bl w:val="nil"/>
            </w:tcBorders>
            <w:noWrap w:val="0"/>
            <w:tcMar>
              <w:left w:w="57" w:type="dxa"/>
              <w:right w:w="57" w:type="dxa"/>
            </w:tcMar>
            <w:vAlign w:val="center"/>
          </w:tcPr>
          <w:p w14:paraId="2EF3543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1F38D31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45C5DDA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4FC52A9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14:paraId="2192D41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3CEFEAEF">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25A4FC4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72</w:t>
            </w:r>
          </w:p>
        </w:tc>
        <w:tc>
          <w:tcPr>
            <w:tcW w:w="2168" w:type="dxa"/>
            <w:tcBorders>
              <w:tl2br w:val="nil"/>
              <w:tr2bl w:val="nil"/>
            </w:tcBorders>
            <w:noWrap w:val="0"/>
            <w:tcMar>
              <w:left w:w="57" w:type="dxa"/>
              <w:right w:w="57" w:type="dxa"/>
            </w:tcMar>
            <w:vAlign w:val="center"/>
          </w:tcPr>
          <w:p w14:paraId="1550D19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驾驶运营客车（不包括公共汽车）、校车以外的其它载客汽车载人超过核定人数20%以上的</w:t>
            </w:r>
          </w:p>
        </w:tc>
        <w:tc>
          <w:tcPr>
            <w:tcW w:w="600" w:type="dxa"/>
            <w:tcBorders>
              <w:tl2br w:val="nil"/>
              <w:tr2bl w:val="nil"/>
            </w:tcBorders>
            <w:noWrap w:val="0"/>
            <w:tcMar>
              <w:left w:w="57" w:type="dxa"/>
              <w:right w:w="57" w:type="dxa"/>
            </w:tcMar>
            <w:vAlign w:val="center"/>
          </w:tcPr>
          <w:p w14:paraId="2247A06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660C0CB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3301258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155DD5A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14:paraId="34A2C49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120DA97E">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32" w:hRule="atLeast"/>
          <w:jc w:val="center"/>
        </w:trPr>
        <w:tc>
          <w:tcPr>
            <w:tcW w:w="429" w:type="dxa"/>
            <w:tcBorders>
              <w:tl2br w:val="nil"/>
              <w:tr2bl w:val="nil"/>
            </w:tcBorders>
            <w:noWrap w:val="0"/>
            <w:tcMar>
              <w:left w:w="57" w:type="dxa"/>
              <w:right w:w="57" w:type="dxa"/>
            </w:tcMar>
            <w:vAlign w:val="center"/>
          </w:tcPr>
          <w:p w14:paraId="413ABA7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73</w:t>
            </w:r>
          </w:p>
        </w:tc>
        <w:tc>
          <w:tcPr>
            <w:tcW w:w="2168" w:type="dxa"/>
            <w:tcBorders>
              <w:tl2br w:val="nil"/>
              <w:tr2bl w:val="nil"/>
            </w:tcBorders>
            <w:noWrap w:val="0"/>
            <w:tcMar>
              <w:left w:w="57" w:type="dxa"/>
              <w:right w:w="57" w:type="dxa"/>
            </w:tcMar>
            <w:vAlign w:val="center"/>
          </w:tcPr>
          <w:p w14:paraId="1315F1C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驾驶公路客运车辆、公共汽车以外的其它营运客车载人超过核定人数20%以上的</w:t>
            </w:r>
          </w:p>
        </w:tc>
        <w:tc>
          <w:tcPr>
            <w:tcW w:w="600" w:type="dxa"/>
            <w:tcBorders>
              <w:tl2br w:val="nil"/>
              <w:tr2bl w:val="nil"/>
            </w:tcBorders>
            <w:noWrap w:val="0"/>
            <w:tcMar>
              <w:left w:w="57" w:type="dxa"/>
              <w:right w:w="57" w:type="dxa"/>
            </w:tcMar>
            <w:vAlign w:val="center"/>
          </w:tcPr>
          <w:p w14:paraId="2DB8BB2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36A46F9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7644B99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16A2814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14:paraId="075639A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25CA850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17F03832">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74</w:t>
            </w:r>
          </w:p>
        </w:tc>
        <w:tc>
          <w:tcPr>
            <w:tcW w:w="2168" w:type="dxa"/>
            <w:tcBorders>
              <w:tl2br w:val="nil"/>
              <w:tr2bl w:val="nil"/>
            </w:tcBorders>
            <w:noWrap w:val="0"/>
            <w:tcMar>
              <w:left w:w="57" w:type="dxa"/>
              <w:right w:w="57" w:type="dxa"/>
            </w:tcMar>
            <w:vAlign w:val="center"/>
          </w:tcPr>
          <w:p w14:paraId="48D98E3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驾驶公路客运车辆、公共汽车以外的其它营运客车载人超过核定人数未达20%的</w:t>
            </w:r>
          </w:p>
        </w:tc>
        <w:tc>
          <w:tcPr>
            <w:tcW w:w="600" w:type="dxa"/>
            <w:tcBorders>
              <w:tl2br w:val="nil"/>
              <w:tr2bl w:val="nil"/>
            </w:tcBorders>
            <w:noWrap w:val="0"/>
            <w:tcMar>
              <w:left w:w="57" w:type="dxa"/>
              <w:right w:w="57" w:type="dxa"/>
            </w:tcMar>
            <w:vAlign w:val="center"/>
          </w:tcPr>
          <w:p w14:paraId="7B2410C3">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679676E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03B066D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50373C8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14:paraId="4E7576D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32A145F4">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506CC6A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75</w:t>
            </w:r>
          </w:p>
        </w:tc>
        <w:tc>
          <w:tcPr>
            <w:tcW w:w="2168" w:type="dxa"/>
            <w:tcBorders>
              <w:tl2br w:val="nil"/>
              <w:tr2bl w:val="nil"/>
            </w:tcBorders>
            <w:noWrap w:val="0"/>
            <w:tcMar>
              <w:left w:w="57" w:type="dxa"/>
              <w:right w:w="57" w:type="dxa"/>
            </w:tcMar>
            <w:vAlign w:val="center"/>
          </w:tcPr>
          <w:p w14:paraId="1F2550CE">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驾驶公路客运车辆在乡道和村道上载客超过核定载客人数未达20%的</w:t>
            </w:r>
          </w:p>
        </w:tc>
        <w:tc>
          <w:tcPr>
            <w:tcW w:w="600" w:type="dxa"/>
            <w:tcBorders>
              <w:tl2br w:val="nil"/>
              <w:tr2bl w:val="nil"/>
            </w:tcBorders>
            <w:noWrap w:val="0"/>
            <w:tcMar>
              <w:left w:w="57" w:type="dxa"/>
              <w:right w:w="57" w:type="dxa"/>
            </w:tcMar>
            <w:vAlign w:val="center"/>
          </w:tcPr>
          <w:p w14:paraId="6A0DA9E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0F284A2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6F29FAA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1CC97E2D">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《中华人民共和国道路交通安全法》第四十九条、第九十条</w:t>
            </w:r>
          </w:p>
        </w:tc>
        <w:tc>
          <w:tcPr>
            <w:tcW w:w="1112" w:type="dxa"/>
            <w:tcBorders>
              <w:tl2br w:val="nil"/>
              <w:tr2bl w:val="nil"/>
            </w:tcBorders>
            <w:noWrap w:val="0"/>
            <w:tcMar>
              <w:left w:w="57" w:type="dxa"/>
              <w:right w:w="57" w:type="dxa"/>
            </w:tcMar>
            <w:vAlign w:val="center"/>
          </w:tcPr>
          <w:p w14:paraId="5078004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630476C9">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6F8ED38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76</w:t>
            </w:r>
          </w:p>
        </w:tc>
        <w:tc>
          <w:tcPr>
            <w:tcW w:w="2168" w:type="dxa"/>
            <w:tcBorders>
              <w:tl2br w:val="nil"/>
              <w:tr2bl w:val="nil"/>
            </w:tcBorders>
            <w:noWrap w:val="0"/>
            <w:tcMar>
              <w:left w:w="57" w:type="dxa"/>
              <w:right w:w="57" w:type="dxa"/>
            </w:tcMar>
            <w:vAlign w:val="center"/>
          </w:tcPr>
          <w:p w14:paraId="1C16E81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上道路行驶的中型以上载客载货汽车、校车、危险物品运输车未按规定定期进行安全技术检验的</w:t>
            </w:r>
          </w:p>
        </w:tc>
        <w:tc>
          <w:tcPr>
            <w:tcW w:w="600" w:type="dxa"/>
            <w:tcBorders>
              <w:tl2br w:val="nil"/>
              <w:tr2bl w:val="nil"/>
            </w:tcBorders>
            <w:noWrap w:val="0"/>
            <w:tcMar>
              <w:left w:w="57" w:type="dxa"/>
              <w:right w:w="57" w:type="dxa"/>
            </w:tcMar>
            <w:vAlign w:val="center"/>
          </w:tcPr>
          <w:p w14:paraId="12ABACBA">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07877B45">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3CBDBDEB">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39FEC17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《中华人民共和国道路交通安全法》第十三条第一款、第九十条</w:t>
            </w:r>
          </w:p>
        </w:tc>
        <w:tc>
          <w:tcPr>
            <w:tcW w:w="1112" w:type="dxa"/>
            <w:tcBorders>
              <w:tl2br w:val="nil"/>
              <w:tr2bl w:val="nil"/>
            </w:tcBorders>
            <w:noWrap w:val="0"/>
            <w:tcMar>
              <w:left w:w="57" w:type="dxa"/>
              <w:right w:w="57" w:type="dxa"/>
            </w:tcMar>
            <w:vAlign w:val="center"/>
          </w:tcPr>
          <w:p w14:paraId="2EC8E8F4">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r w14:paraId="146E7698">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429" w:type="dxa"/>
            <w:tcBorders>
              <w:tl2br w:val="nil"/>
              <w:tr2bl w:val="nil"/>
            </w:tcBorders>
            <w:noWrap w:val="0"/>
            <w:tcMar>
              <w:left w:w="57" w:type="dxa"/>
              <w:right w:w="57" w:type="dxa"/>
            </w:tcMar>
            <w:vAlign w:val="center"/>
          </w:tcPr>
          <w:p w14:paraId="481F71E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77</w:t>
            </w:r>
          </w:p>
        </w:tc>
        <w:tc>
          <w:tcPr>
            <w:tcW w:w="2168" w:type="dxa"/>
            <w:tcBorders>
              <w:tl2br w:val="nil"/>
              <w:tr2bl w:val="nil"/>
            </w:tcBorders>
            <w:noWrap w:val="0"/>
            <w:tcMar>
              <w:left w:w="57" w:type="dxa"/>
              <w:right w:w="57" w:type="dxa"/>
            </w:tcMar>
            <w:vAlign w:val="center"/>
          </w:tcPr>
          <w:p w14:paraId="2A0EEDC7">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上道路行驶的中型以上载客载货汽车、校车、危险物品运输车辆以外的其它机动车未按规定定期进行安全技术检验的</w:t>
            </w:r>
          </w:p>
        </w:tc>
        <w:tc>
          <w:tcPr>
            <w:tcW w:w="600" w:type="dxa"/>
            <w:tcBorders>
              <w:tl2br w:val="nil"/>
              <w:tr2bl w:val="nil"/>
            </w:tcBorders>
            <w:noWrap w:val="0"/>
            <w:tcMar>
              <w:left w:w="57" w:type="dxa"/>
              <w:right w:w="57" w:type="dxa"/>
            </w:tcMar>
            <w:vAlign w:val="center"/>
          </w:tcPr>
          <w:p w14:paraId="556349B6">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区公安局交巡警支队</w:t>
            </w:r>
          </w:p>
        </w:tc>
        <w:tc>
          <w:tcPr>
            <w:tcW w:w="857" w:type="dxa"/>
            <w:tcBorders>
              <w:tl2br w:val="nil"/>
              <w:tr2bl w:val="nil"/>
            </w:tcBorders>
            <w:noWrap w:val="0"/>
            <w:tcMar>
              <w:left w:w="57" w:type="dxa"/>
              <w:right w:w="57" w:type="dxa"/>
            </w:tcMar>
            <w:vAlign w:val="center"/>
          </w:tcPr>
          <w:p w14:paraId="42991850">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所有镇</w:t>
            </w:r>
          </w:p>
        </w:tc>
        <w:tc>
          <w:tcPr>
            <w:tcW w:w="1374" w:type="dxa"/>
            <w:tcBorders>
              <w:tl2br w:val="nil"/>
              <w:tr2bl w:val="nil"/>
            </w:tcBorders>
            <w:noWrap w:val="0"/>
            <w:tcMar>
              <w:left w:w="57" w:type="dxa"/>
              <w:right w:w="57" w:type="dxa"/>
            </w:tcMar>
            <w:vAlign w:val="center"/>
          </w:tcPr>
          <w:p w14:paraId="00E3A498">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行政检查权</w:t>
            </w:r>
            <w:r>
              <w:rPr>
                <w:rFonts w:hint="eastAsia" w:ascii="方正仿宋_GBK" w:hAnsi="方正仿宋_GBK" w:eastAsia="方正仿宋_GBK" w:cs="方正仿宋_GBK"/>
                <w:kern w:val="0"/>
                <w:sz w:val="24"/>
                <w:szCs w:val="24"/>
                <w:lang w:eastAsia="zh-CN"/>
              </w:rPr>
              <w:t>；处警告或者</w:t>
            </w:r>
            <w:r>
              <w:rPr>
                <w:rFonts w:hint="eastAsia" w:ascii="方正仿宋_GBK" w:hAnsi="方正仿宋_GBK" w:eastAsia="方正仿宋_GBK" w:cs="方正仿宋_GBK"/>
                <w:kern w:val="0"/>
                <w:sz w:val="24"/>
                <w:szCs w:val="24"/>
                <w:lang w:val="en-US" w:eastAsia="zh-CN"/>
              </w:rPr>
              <w:t>20元</w:t>
            </w:r>
            <w:r>
              <w:rPr>
                <w:rFonts w:hint="eastAsia" w:ascii="方正仿宋_GBK" w:hAnsi="方正仿宋_GBK" w:eastAsia="方正仿宋_GBK" w:cs="方正仿宋_GBK"/>
                <w:kern w:val="0"/>
                <w:sz w:val="24"/>
                <w:szCs w:val="24"/>
                <w:lang w:eastAsia="zh-CN"/>
              </w:rPr>
              <w:t>以上</w:t>
            </w:r>
            <w:r>
              <w:rPr>
                <w:rFonts w:hint="eastAsia" w:ascii="方正仿宋_GBK" w:hAnsi="方正仿宋_GBK" w:eastAsia="方正仿宋_GBK" w:cs="方正仿宋_GBK"/>
                <w:kern w:val="0"/>
                <w:sz w:val="24"/>
                <w:szCs w:val="24"/>
                <w:lang w:val="en-US" w:eastAsia="zh-CN"/>
              </w:rPr>
              <w:t>200</w:t>
            </w:r>
            <w:r>
              <w:rPr>
                <w:rFonts w:hint="eastAsia" w:ascii="方正仿宋_GBK" w:hAnsi="方正仿宋_GBK" w:eastAsia="方正仿宋_GBK" w:cs="方正仿宋_GBK"/>
                <w:kern w:val="0"/>
                <w:sz w:val="24"/>
                <w:szCs w:val="24"/>
                <w:lang w:eastAsia="zh-CN"/>
              </w:rPr>
              <w:t>元以下罚款的行政处罚</w:t>
            </w:r>
          </w:p>
        </w:tc>
        <w:tc>
          <w:tcPr>
            <w:tcW w:w="2401" w:type="dxa"/>
            <w:tcBorders>
              <w:tl2br w:val="nil"/>
              <w:tr2bl w:val="nil"/>
            </w:tcBorders>
            <w:noWrap w:val="0"/>
            <w:tcMar>
              <w:left w:w="57" w:type="dxa"/>
              <w:right w:w="57" w:type="dxa"/>
            </w:tcMar>
            <w:vAlign w:val="center"/>
          </w:tcPr>
          <w:p w14:paraId="0C41861F">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color w:val="FF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《中华人民共和国道路交通安全法》第十三条第一款、第九十条</w:t>
            </w:r>
          </w:p>
        </w:tc>
        <w:tc>
          <w:tcPr>
            <w:tcW w:w="1112" w:type="dxa"/>
            <w:tcBorders>
              <w:tl2br w:val="nil"/>
              <w:tr2bl w:val="nil"/>
            </w:tcBorders>
            <w:noWrap w:val="0"/>
            <w:tcMar>
              <w:left w:w="57" w:type="dxa"/>
              <w:right w:w="57" w:type="dxa"/>
            </w:tcMar>
            <w:vAlign w:val="center"/>
          </w:tcPr>
          <w:p w14:paraId="77E8FB39">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《重庆市道路交通安全条例》第七十六条第二款</w:t>
            </w:r>
          </w:p>
        </w:tc>
      </w:tr>
    </w:tbl>
    <w:p w14:paraId="3A8AF91F">
      <w:r>
        <w:br w:type="page"/>
      </w:r>
    </w:p>
    <w:p w14:paraId="793C8D3B">
      <w:pPr>
        <w:pStyle w:val="30"/>
      </w:pPr>
    </w:p>
    <w:p w14:paraId="37F93A80">
      <w:pPr>
        <w:pStyle w:val="30"/>
      </w:pPr>
    </w:p>
    <w:p w14:paraId="31142884">
      <w:pPr>
        <w:pStyle w:val="30"/>
      </w:pPr>
    </w:p>
    <w:p w14:paraId="14CF90B8">
      <w:pPr>
        <w:pStyle w:val="30"/>
      </w:pPr>
    </w:p>
    <w:p w14:paraId="6DCF5124">
      <w:pPr>
        <w:pStyle w:val="30"/>
      </w:pPr>
    </w:p>
    <w:p w14:paraId="49FBC67D">
      <w:pPr>
        <w:pStyle w:val="30"/>
      </w:pPr>
    </w:p>
    <w:p w14:paraId="5951796F">
      <w:pPr>
        <w:pStyle w:val="30"/>
      </w:pPr>
    </w:p>
    <w:p w14:paraId="381863FB">
      <w:pPr>
        <w:pStyle w:val="30"/>
      </w:pPr>
    </w:p>
    <w:p w14:paraId="68323E18">
      <w:pPr>
        <w:pStyle w:val="30"/>
      </w:pPr>
    </w:p>
    <w:p w14:paraId="360C4243">
      <w:pPr>
        <w:pStyle w:val="30"/>
      </w:pPr>
    </w:p>
    <w:p w14:paraId="13841E35">
      <w:pPr>
        <w:pStyle w:val="30"/>
      </w:pPr>
    </w:p>
    <w:p w14:paraId="51DD2943">
      <w:pPr>
        <w:pStyle w:val="30"/>
      </w:pPr>
    </w:p>
    <w:p w14:paraId="01C1505D">
      <w:pPr>
        <w:pStyle w:val="30"/>
      </w:pPr>
    </w:p>
    <w:p w14:paraId="0A645663">
      <w:pPr>
        <w:pStyle w:val="30"/>
      </w:pPr>
    </w:p>
    <w:p w14:paraId="6842BE3E">
      <w:pPr>
        <w:pStyle w:val="30"/>
      </w:pPr>
    </w:p>
    <w:p w14:paraId="2D8FA0E3">
      <w:pPr>
        <w:pStyle w:val="30"/>
      </w:pPr>
    </w:p>
    <w:p w14:paraId="4061B582">
      <w:pPr>
        <w:rPr>
          <w:rFonts w:hint="eastAsia"/>
        </w:rPr>
      </w:pPr>
    </w:p>
    <w:p w14:paraId="47D1337D">
      <w:pPr>
        <w:pStyle w:val="8"/>
        <w:rPr>
          <w:rFonts w:hint="eastAsia"/>
        </w:rPr>
      </w:pPr>
    </w:p>
    <w:p w14:paraId="07F7F434">
      <w:pPr>
        <w:widowControl w:val="0"/>
        <w:pBdr>
          <w:top w:val="single" w:color="auto" w:sz="8" w:space="1"/>
          <w:left w:val="none" w:color="auto" w:sz="0" w:space="4"/>
          <w:bottom w:val="none" w:color="auto" w:sz="0" w:space="1"/>
          <w:right w:val="none" w:color="auto" w:sz="0" w:space="4"/>
          <w:between w:val="none" w:color="auto" w:sz="0" w:space="0"/>
        </w:pBdr>
        <w:adjustRightInd w:val="0"/>
        <w:ind w:left="140" w:leftChars="0" w:hanging="140" w:hangingChars="50"/>
        <w:jc w:val="both"/>
        <w:rPr>
          <w:rFonts w:hint="eastAsia" w:ascii="宋体" w:hAnsi="宋体" w:eastAsia="方正仿宋_GBK"/>
          <w:sz w:val="28"/>
          <w:szCs w:val="28"/>
        </w:rPr>
      </w:pPr>
      <w:r>
        <w:rPr>
          <w:rFonts w:hint="eastAsia" w:ascii="宋体" w:hAnsi="宋体" w:eastAsia="方正仿宋_GBK"/>
          <w:sz w:val="28"/>
          <w:szCs w:val="28"/>
        </w:rPr>
        <w:t>　</w:t>
      </w:r>
      <w:r>
        <w:rPr>
          <w:rFonts w:hint="eastAsia"/>
          <w:sz w:val="28"/>
          <w:szCs w:val="28"/>
          <w:lang w:eastAsia="zh-CN"/>
        </w:rPr>
        <w:t>抄</w:t>
      </w:r>
      <w:r>
        <w:rPr>
          <w:rFonts w:hint="eastAsia" w:ascii="宋体" w:hAnsi="宋体" w:eastAsia="方正仿宋_GBK"/>
          <w:sz w:val="28"/>
          <w:szCs w:val="28"/>
        </w:rPr>
        <w:t>送：纪委监委机关，区法院，区检察院，区人武部，区委办公室，</w:t>
      </w:r>
    </w:p>
    <w:p w14:paraId="6B39DAB8">
      <w:pPr>
        <w:pBdr>
          <w:bottom w:val="single" w:color="auto" w:sz="4" w:space="2"/>
        </w:pBdr>
        <w:ind w:left="0" w:leftChars="0" w:firstLine="1120" w:firstLineChars="400"/>
        <w:rPr>
          <w:rFonts w:hint="eastAsia" w:ascii="宋体" w:hAnsi="宋体" w:eastAsia="方正仿宋_GBK"/>
          <w:sz w:val="28"/>
          <w:szCs w:val="28"/>
        </w:rPr>
      </w:pPr>
      <w:r>
        <w:rPr>
          <w:rFonts w:hint="eastAsia" w:ascii="宋体" w:hAnsi="宋体" w:eastAsia="方正仿宋_GBK"/>
          <w:sz w:val="28"/>
          <w:szCs w:val="28"/>
        </w:rPr>
        <w:t>区人大</w:t>
      </w:r>
      <w:r>
        <w:rPr>
          <w:rFonts w:hint="eastAsia"/>
          <w:sz w:val="28"/>
          <w:szCs w:val="28"/>
          <w:lang w:val="en-US" w:eastAsia="zh-CN"/>
        </w:rPr>
        <w:t>常委会</w:t>
      </w:r>
      <w:r>
        <w:rPr>
          <w:rFonts w:hint="eastAsia" w:ascii="宋体" w:hAnsi="宋体" w:eastAsia="方正仿宋_GBK"/>
          <w:sz w:val="28"/>
          <w:szCs w:val="28"/>
        </w:rPr>
        <w:t>办公室，区政协办公室。</w:t>
      </w:r>
    </w:p>
    <w:p w14:paraId="4B4F4B04">
      <w:pPr>
        <w:pBdr>
          <w:bottom w:val="single" w:color="auto" w:sz="8" w:space="1"/>
        </w:pBdr>
        <w:ind w:left="0" w:leftChars="0" w:firstLine="0" w:firstLineChars="0"/>
      </w:pPr>
      <w:r>
        <w:rPr>
          <w:rFonts w:hint="eastAsia" w:ascii="宋体" w:hAnsi="宋体" w:eastAsia="方正仿宋_GBK"/>
          <w:sz w:val="28"/>
          <w:szCs w:val="28"/>
        </w:rPr>
        <w:t>　重庆市荣昌区人民政府办公室　　   　　  202</w:t>
      </w:r>
      <w:r>
        <w:rPr>
          <w:rFonts w:hint="eastAsia"/>
          <w:sz w:val="28"/>
          <w:szCs w:val="28"/>
          <w:lang w:val="en-US" w:eastAsia="zh-CN"/>
        </w:rPr>
        <w:t>3</w:t>
      </w:r>
      <w:r>
        <w:rPr>
          <w:rFonts w:hint="eastAsia" w:ascii="宋体" w:hAnsi="宋体" w:eastAsia="方正仿宋_GBK"/>
          <w:sz w:val="28"/>
          <w:szCs w:val="28"/>
        </w:rPr>
        <w:t>年</w:t>
      </w:r>
      <w:r>
        <w:rPr>
          <w:rFonts w:hint="eastAsia"/>
          <w:sz w:val="28"/>
          <w:szCs w:val="28"/>
          <w:lang w:val="en-US" w:eastAsia="zh-CN"/>
        </w:rPr>
        <w:t>11</w:t>
      </w:r>
      <w:r>
        <w:rPr>
          <w:rFonts w:hint="eastAsia" w:ascii="宋体" w:hAnsi="宋体" w:eastAsia="方正仿宋_GBK"/>
          <w:sz w:val="28"/>
          <w:szCs w:val="28"/>
        </w:rPr>
        <w:t>月</w:t>
      </w:r>
      <w:r>
        <w:rPr>
          <w:rFonts w:hint="eastAsia"/>
          <w:sz w:val="28"/>
          <w:szCs w:val="28"/>
          <w:lang w:val="en-US" w:eastAsia="zh-CN"/>
        </w:rPr>
        <w:t>30</w:t>
      </w:r>
      <w:r>
        <w:rPr>
          <w:rFonts w:hint="eastAsia" w:ascii="宋体" w:hAnsi="宋体" w:eastAsia="方正仿宋_GBK"/>
          <w:sz w:val="28"/>
          <w:szCs w:val="28"/>
        </w:rPr>
        <w:t>日印发</w:t>
      </w:r>
    </w:p>
    <w:sectPr>
      <w:headerReference r:id="rId5" w:type="default"/>
      <w:footerReference r:id="rId7" w:type="default"/>
      <w:headerReference r:id="rId6" w:type="even"/>
      <w:footerReference r:id="rId8"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633B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119585">
                          <w:pPr>
                            <w:pStyle w:val="10"/>
                            <w:wordWrap w:val="0"/>
                            <w:ind w:left="0" w:leftChars="0" w:firstLine="280" w:firstLineChars="10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r>
                            <w:rPr>
                              <w:rFonts w:hint="eastAsia"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QvxOIBAADMAwAADgAAAGRycy9lMm9Eb2MueG1srVPNjtMwEL4j8Q6W&#10;7zTZSou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ZIzJyxd+Pn7t/OPX+efX9l1&#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DQvxOIBAADMAwAADgAA&#10;AAAAAAABACAAAAAeAQAAZHJzL2Uyb0RvYy54bWxQSwUGAAAAAAYABgBZAQAAcgUAAAAA&#10;">
              <v:fill on="f" focussize="0,0"/>
              <v:stroke on="f"/>
              <v:imagedata o:title=""/>
              <o:lock v:ext="edit" aspectratio="f"/>
              <v:textbox inset="0mm,0mm,0mm,0mm" style="mso-fit-shape-to-text:t;">
                <w:txbxContent>
                  <w:p w14:paraId="18119585">
                    <w:pPr>
                      <w:pStyle w:val="10"/>
                      <w:wordWrap w:val="0"/>
                      <w:ind w:left="0" w:leftChars="0" w:firstLine="280" w:firstLineChars="10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r>
                      <w:rPr>
                        <w:rFonts w:hint="eastAsia"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34D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D9D8FB">
                          <w:pPr>
                            <w:pStyle w:val="10"/>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4fruIBAADMAwAADgAAAGRycy9lMm9Eb2MueG1srVPNjtMwEL4j8Q6W&#10;7zTZI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ck4fruIBAADMAwAADgAA&#10;AAAAAAABACAAAAAeAQAAZHJzL2Uyb0RvYy54bWxQSwUGAAAAAAYABgBZAQAAcgUAAAAA&#10;">
              <v:fill on="f" focussize="0,0"/>
              <v:stroke on="f"/>
              <v:imagedata o:title=""/>
              <o:lock v:ext="edit" aspectratio="f"/>
              <v:textbox inset="0mm,0mm,0mm,0mm" style="mso-fit-shape-to-text:t;">
                <w:txbxContent>
                  <w:p w14:paraId="65D9D8FB">
                    <w:pPr>
                      <w:pStyle w:val="10"/>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EB7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3D316">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NTMwYjNlNTcxN2Q5MTBlMmVkZTlhMWY4MTRmZDYifQ=="/>
  </w:docVars>
  <w:rsids>
    <w:rsidRoot w:val="70223226"/>
    <w:rsid w:val="036044A6"/>
    <w:rsid w:val="07802134"/>
    <w:rsid w:val="0D322387"/>
    <w:rsid w:val="0D356A69"/>
    <w:rsid w:val="140923EA"/>
    <w:rsid w:val="14C4633B"/>
    <w:rsid w:val="17AD77C6"/>
    <w:rsid w:val="1E4717F1"/>
    <w:rsid w:val="241430A6"/>
    <w:rsid w:val="358B5111"/>
    <w:rsid w:val="3DD558CE"/>
    <w:rsid w:val="4E300C55"/>
    <w:rsid w:val="516E6543"/>
    <w:rsid w:val="56C40DB5"/>
    <w:rsid w:val="58BF1585"/>
    <w:rsid w:val="5EED4B5B"/>
    <w:rsid w:val="63A53BB4"/>
    <w:rsid w:val="65FA25DA"/>
    <w:rsid w:val="66631B4E"/>
    <w:rsid w:val="69050FB0"/>
    <w:rsid w:val="70223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宋体" w:hAnsi="宋体" w:eastAsia="方正仿宋_GBK" w:cs="Times New Roman"/>
      <w:kern w:val="2"/>
      <w:sz w:val="32"/>
      <w:szCs w:val="33"/>
      <w:lang w:val="en-US" w:eastAsia="zh-CN" w:bidi="ar-SA"/>
    </w:rPr>
  </w:style>
  <w:style w:type="paragraph" w:styleId="3">
    <w:name w:val="heading 1"/>
    <w:basedOn w:val="1"/>
    <w:next w:val="1"/>
    <w:qFormat/>
    <w:uiPriority w:val="0"/>
    <w:pPr>
      <w:keepNext w:val="0"/>
      <w:keepLines/>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link w:val="31"/>
    <w:unhideWhenUsed/>
    <w:qFormat/>
    <w:uiPriority w:val="0"/>
    <w:pPr>
      <w:keepNext w:val="0"/>
      <w:keepLines w:val="0"/>
      <w:spacing w:beforeLines="0" w:beforeAutospacing="0" w:afterLines="0" w:afterAutospacing="0" w:line="240" w:lineRule="auto"/>
      <w:outlineLvl w:val="1"/>
    </w:pPr>
    <w:rPr>
      <w:rFonts w:eastAsia="方正黑体_GBK"/>
    </w:rPr>
  </w:style>
  <w:style w:type="paragraph" w:styleId="5">
    <w:name w:val="heading 3"/>
    <w:basedOn w:val="1"/>
    <w:next w:val="1"/>
    <w:link w:val="20"/>
    <w:unhideWhenUsed/>
    <w:qFormat/>
    <w:uiPriority w:val="0"/>
    <w:pPr>
      <w:keepNext w:val="0"/>
      <w:keepLines w:val="0"/>
      <w:spacing w:beforeLines="0" w:beforeAutospacing="0" w:afterLines="0" w:afterAutospacing="0" w:line="240" w:lineRule="auto"/>
      <w:outlineLvl w:val="2"/>
    </w:pPr>
    <w:rPr>
      <w:rFonts w:eastAsia="方正楷体_GBK"/>
    </w:rPr>
  </w:style>
  <w:style w:type="paragraph" w:styleId="6">
    <w:name w:val="heading 4"/>
    <w:basedOn w:val="7"/>
    <w:next w:val="1"/>
    <w:unhideWhenUsed/>
    <w:qFormat/>
    <w:uiPriority w:val="0"/>
    <w:pPr>
      <w:keepNext/>
      <w:keepLines/>
      <w:spacing w:beforeLines="0" w:beforeAutospacing="0" w:afterLines="0" w:afterAutospacing="0" w:line="240" w:lineRule="auto"/>
      <w:ind w:left="1600" w:leftChars="200" w:hanging="960" w:hangingChars="300"/>
      <w:outlineLvl w:val="3"/>
    </w:pPr>
    <w:rPr>
      <w:rFonts w:ascii="宋体" w:hAnsi="宋体"/>
    </w:rPr>
  </w:style>
  <w:style w:type="character" w:default="1" w:styleId="19">
    <w:name w:val="Default Paragraph Font"/>
    <w:semiHidden/>
    <w:qFormat/>
    <w:uiPriority w:val="0"/>
  </w:style>
  <w:style w:type="table" w:default="1" w:styleId="18">
    <w:name w:val="Normal Table"/>
    <w:semiHidden/>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7">
    <w:name w:val="Body Text First Indent"/>
    <w:basedOn w:val="8"/>
    <w:qFormat/>
    <w:uiPriority w:val="0"/>
    <w:pPr>
      <w:ind w:firstLine="420" w:firstLineChars="100"/>
    </w:pPr>
  </w:style>
  <w:style w:type="paragraph" w:styleId="8">
    <w:name w:val="Body Text"/>
    <w:basedOn w:val="1"/>
    <w:qFormat/>
    <w:uiPriority w:val="0"/>
    <w:rPr>
      <w:rFonts w:ascii="Calibri" w:hAnsi="Calibri"/>
      <w:kern w:val="0"/>
    </w:rPr>
  </w:style>
  <w:style w:type="paragraph" w:styleId="9">
    <w:name w:val="index 8"/>
    <w:basedOn w:val="1"/>
    <w:next w:val="1"/>
    <w:qFormat/>
    <w:uiPriority w:val="0"/>
    <w:pPr>
      <w:widowControl w:val="0"/>
      <w:ind w:left="1400" w:leftChars="1400"/>
      <w:jc w:val="both"/>
    </w:pPr>
    <w:rPr>
      <w:rFonts w:ascii="Times New Roman" w:hAnsi="Times New Roman" w:eastAsia="方正仿宋简体" w:cs="Times New Roman"/>
      <w:kern w:val="2"/>
      <w:sz w:val="32"/>
      <w:szCs w:val="24"/>
      <w:lang w:val="en-US" w:eastAsia="zh-CN" w:bidi="ar-SA"/>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index 7"/>
    <w:basedOn w:val="1"/>
    <w:next w:val="1"/>
    <w:unhideWhenUsed/>
    <w:qFormat/>
    <w:uiPriority w:val="99"/>
    <w:pPr>
      <w:ind w:left="2520"/>
    </w:pPr>
  </w:style>
  <w:style w:type="paragraph" w:styleId="14">
    <w:name w:val="toc 2"/>
    <w:basedOn w:val="1"/>
    <w:next w:val="1"/>
    <w:qFormat/>
    <w:uiPriority w:val="0"/>
    <w:pPr>
      <w:ind w:left="420" w:leftChars="200"/>
    </w:pPr>
  </w:style>
  <w:style w:type="paragraph" w:styleId="15">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20">
    <w:name w:val="标题 3 Char"/>
    <w:link w:val="5"/>
    <w:qFormat/>
    <w:uiPriority w:val="0"/>
    <w:rPr>
      <w:rFonts w:eastAsia="方正楷体_GBK"/>
    </w:rPr>
  </w:style>
  <w:style w:type="paragraph" w:customStyle="1" w:styleId="21">
    <w:name w:val="索引 51"/>
    <w:basedOn w:val="1"/>
    <w:next w:val="1"/>
    <w:qFormat/>
    <w:uiPriority w:val="0"/>
    <w:pPr>
      <w:ind w:left="1680"/>
    </w:pPr>
  </w:style>
  <w:style w:type="paragraph" w:customStyle="1" w:styleId="22">
    <w:name w:val="目录1"/>
    <w:basedOn w:val="17"/>
    <w:next w:val="1"/>
    <w:qFormat/>
    <w:uiPriority w:val="0"/>
    <w:pPr>
      <w:snapToGrid w:val="0"/>
      <w:spacing w:line="720" w:lineRule="atLeast"/>
      <w:ind w:firstLine="0" w:firstLineChars="0"/>
    </w:pPr>
    <w:rPr>
      <w:rFonts w:hint="eastAsia" w:ascii="宋体" w:hAnsi="宋体" w:eastAsia="方正小标宋_GBK"/>
      <w:b w:val="0"/>
      <w:sz w:val="44"/>
    </w:rPr>
  </w:style>
  <w:style w:type="paragraph" w:customStyle="1" w:styleId="23">
    <w:name w:val="目录2"/>
    <w:basedOn w:val="3"/>
    <w:next w:val="1"/>
    <w:qFormat/>
    <w:uiPriority w:val="0"/>
    <w:pPr>
      <w:keepLines w:val="0"/>
      <w:snapToGrid/>
      <w:spacing w:line="240" w:lineRule="auto"/>
      <w:ind w:firstLine="640" w:firstLineChars="200"/>
      <w:jc w:val="both"/>
    </w:pPr>
    <w:rPr>
      <w:rFonts w:eastAsia="方正黑体_GBK"/>
      <w:sz w:val="32"/>
    </w:rPr>
  </w:style>
  <w:style w:type="paragraph" w:customStyle="1" w:styleId="24">
    <w:name w:val="目录3"/>
    <w:basedOn w:val="4"/>
    <w:next w:val="1"/>
    <w:link w:val="25"/>
    <w:qFormat/>
    <w:uiPriority w:val="0"/>
    <w:rPr>
      <w:rFonts w:hint="eastAsia" w:eastAsia="方正楷体_GBK"/>
    </w:rPr>
  </w:style>
  <w:style w:type="character" w:customStyle="1" w:styleId="25">
    <w:name w:val="目录3 Char"/>
    <w:link w:val="24"/>
    <w:qFormat/>
    <w:uiPriority w:val="0"/>
    <w:rPr>
      <w:rFonts w:hint="eastAsia" w:eastAsia="方正楷体_GBK"/>
    </w:rPr>
  </w:style>
  <w:style w:type="paragraph" w:customStyle="1" w:styleId="26">
    <w:name w:val="TableOfAuthoring"/>
    <w:basedOn w:val="1"/>
    <w:next w:val="1"/>
    <w:qFormat/>
    <w:uiPriority w:val="0"/>
    <w:pPr>
      <w:spacing w:line="560" w:lineRule="exact"/>
      <w:ind w:left="420" w:leftChars="200" w:firstLine="200" w:firstLineChars="200"/>
    </w:pPr>
    <w:rPr>
      <w:rFonts w:ascii="宋体" w:hAnsi="宋体" w:eastAsia="方正仿宋_GBK"/>
    </w:rPr>
  </w:style>
  <w:style w:type="character" w:customStyle="1" w:styleId="27">
    <w:name w:val="font71"/>
    <w:basedOn w:val="19"/>
    <w:qFormat/>
    <w:uiPriority w:val="0"/>
    <w:rPr>
      <w:rFonts w:hint="eastAsia" w:ascii="方正仿宋_GBK" w:hAnsi="方正仿宋_GBK" w:eastAsia="方正仿宋_GBK" w:cs="方正仿宋_GBK"/>
      <w:color w:val="000000"/>
      <w:sz w:val="21"/>
      <w:szCs w:val="21"/>
      <w:u w:val="none"/>
    </w:rPr>
  </w:style>
  <w:style w:type="character" w:customStyle="1" w:styleId="28">
    <w:name w:val="font21"/>
    <w:basedOn w:val="19"/>
    <w:qFormat/>
    <w:uiPriority w:val="0"/>
    <w:rPr>
      <w:rFonts w:hint="eastAsia" w:ascii="方正仿宋_GBK" w:hAnsi="方正仿宋_GBK" w:eastAsia="方正仿宋_GBK" w:cs="方正仿宋_GBK"/>
      <w:b/>
      <w:color w:val="FF0000"/>
      <w:sz w:val="21"/>
      <w:szCs w:val="21"/>
      <w:u w:val="none"/>
    </w:rPr>
  </w:style>
  <w:style w:type="character" w:customStyle="1" w:styleId="29">
    <w:name w:val="font41"/>
    <w:basedOn w:val="19"/>
    <w:qFormat/>
    <w:uiPriority w:val="0"/>
    <w:rPr>
      <w:rFonts w:hint="default" w:ascii="Times New Roman" w:hAnsi="Times New Roman" w:cs="Times New Roman"/>
      <w:color w:val="000000"/>
      <w:sz w:val="24"/>
      <w:szCs w:val="24"/>
      <w:u w:val="none"/>
    </w:rPr>
  </w:style>
  <w:style w:type="paragraph" w:customStyle="1" w:styleId="3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rPr>
  </w:style>
  <w:style w:type="character" w:customStyle="1" w:styleId="31">
    <w:name w:val="标题 2 Char"/>
    <w:link w:val="4"/>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33635;&#26124;&#24220;&#21150;&#21457;&#260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荣昌府办发新.wpt</Template>
  <Pages>44</Pages>
  <Words>15524</Words>
  <Characters>16093</Characters>
  <Lines>0</Lines>
  <Paragraphs>0</Paragraphs>
  <TotalTime>30</TotalTime>
  <ScaleCrop>false</ScaleCrop>
  <LinksUpToDate>false</LinksUpToDate>
  <CharactersWithSpaces>16122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2023-11-29T12:26:00Z</dcterms:created>
  <dc:creator>雪的城</dc:creator>
  <cp:lastModifiedBy>窦伟</cp:lastModifiedBy>
  <dcterms:modified xsi:type="dcterms:W3CDTF">2025-06-24T02:08:47Z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C8D0F722E2C0436295F4B7ABFADBE56C_11</vt:lpwstr>
  </property>
  <property fmtid="{D5CDD505-2E9C-101B-9397-08002B2CF9AE}" pid="4" name="KSOTemplateDocerSaveRecord">
    <vt:lpwstr>eyJoZGlkIjoiOGY1ZmZiMDY2YjU2YzY4NjkxZWNkOTFlNDIxMjcyNjMiLCJ1c2VySWQiOiIzNjc5OTYyMjIifQ==</vt:lpwstr>
  </property>
</Properties>
</file>