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bookmarkStart w:id="0" w:name="_GoBack"/>
      <w:r>
        <w:rPr>
          <w:rFonts w:hint="eastAsia" w:ascii="方正小标宋_GBK" w:hAnsi="方正小标宋_GBK" w:eastAsia="方正小标宋_GBK" w:cs="方正小标宋_GBK"/>
          <w:sz w:val="44"/>
          <w:szCs w:val="44"/>
        </w:rPr>
        <w:t>重庆市荣昌区昌元街道社区文化服务中心</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bookmarkEnd w:id="0"/>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昌元街道</w:t>
      </w:r>
      <w:r>
        <w:rPr>
          <w:rFonts w:hint="eastAsia" w:ascii="方正仿宋_GBK" w:hAnsi="方正仿宋_GBK" w:eastAsia="方正仿宋_GBK" w:cs="方正仿宋_GBK"/>
          <w:color w:val="auto"/>
          <w:sz w:val="32"/>
          <w:szCs w:val="32"/>
          <w:shd w:val="clear" w:color="auto" w:fill="FFFFFF"/>
        </w:rPr>
        <w:t>文化服务中心作为重庆市荣昌区人民政府昌元街道办事处二级预算单位进行预算编制。主要负责承担辖区内文化体育阵地建设，组织开展文化体育、文化交流、全民健身活动，组织辖区内文艺培训，负责广播电视、旅游等事务性服务工作，完成文化体育事业方面的其他服务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firstLine="640" w:firstLineChars="200"/>
        <w:jc w:val="left"/>
        <w:textAlignment w:val="auto"/>
        <w:outlineLvl w:val="1"/>
        <w:rPr>
          <w:rFonts w:hint="eastAsia" w:ascii="方正仿宋_GBK" w:hAnsi="方正仿宋_GBK" w:eastAsia="方正仿宋_GBK" w:cs="方正仿宋_GBK"/>
          <w:color w:val="auto"/>
          <w:kern w:val="0"/>
          <w:sz w:val="32"/>
          <w:szCs w:val="32"/>
          <w:shd w:val="clear" w:color="auto" w:fill="FFFFFF"/>
          <w:lang w:val="en"/>
        </w:rPr>
      </w:pP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kern w:val="0"/>
          <w:sz w:val="32"/>
          <w:szCs w:val="32"/>
          <w:shd w:val="clear" w:color="auto" w:fill="FFFFFF"/>
          <w:lang w:val="en-US" w:eastAsia="zh-CN"/>
        </w:rPr>
        <w:t>年，</w:t>
      </w:r>
      <w:r>
        <w:rPr>
          <w:rFonts w:hint="eastAsia" w:ascii="方正仿宋_GBK" w:hAnsi="方正仿宋_GBK" w:eastAsia="方正仿宋_GBK" w:cs="方正仿宋_GBK"/>
          <w:color w:val="auto"/>
          <w:kern w:val="0"/>
          <w:sz w:val="32"/>
          <w:szCs w:val="32"/>
          <w:shd w:val="clear" w:color="auto" w:fill="FFFFFF"/>
          <w:lang w:val="en" w:eastAsia="zh-CN"/>
        </w:rPr>
        <w:t>昌元街道文化</w:t>
      </w:r>
      <w:r>
        <w:rPr>
          <w:rFonts w:hint="eastAsia" w:ascii="方正仿宋_GBK" w:hAnsi="方正仿宋_GBK" w:eastAsia="方正仿宋_GBK" w:cs="方正仿宋_GBK"/>
          <w:color w:val="auto"/>
          <w:kern w:val="0"/>
          <w:sz w:val="32"/>
          <w:szCs w:val="32"/>
          <w:shd w:val="clear" w:color="auto" w:fill="FFFFFF"/>
          <w:lang w:val="en"/>
        </w:rPr>
        <w:t>服务中心未设置内设机构。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收、支与2023年度相比，减少0.82万元，下降1.8%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与2023年度相比，减少0.82万元，下降1.8%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与2023年度相比，减少0.82万元，下降1.8%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财政拨款收、支总计各减少0.82万元，下降1.8%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与2023年度相比，减少0.82万元，下降1.8%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rPr>
        <w:t>年厉行节约压减公用经费</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较年初预算数减少6.11万元，下降11.9%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与2023年度相比，减少0.82万元，下降1.8%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rPr>
        <w:t>年厉行节约压减公用经费</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较年初预算数减少6.11万元，下降11.9%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26.66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较年初预算数减少7.92万元，下降22.9%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较年初预算数增加1.96万元，增长15.1%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本年度养老保险基数调增。</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较年初预算数减少0.16万元，下降8.7%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住房公积金正常变动。</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45.40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与2023年度相比，增加1.96万元，增长4.8%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本年度人员晋升、养老基数调增</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在编人员工资、社保、医保、公积金</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与2023年度相比，减少2.78万元，下降55.1%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在编人员工会经费、党员教育经费及退休人员慰问支出</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rPr>
        <w:t>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3"/>
        <w:pageBreakBefore w:val="0"/>
        <w:widowControl/>
        <w:kinsoku/>
        <w:wordWrap/>
        <w:overflowPunct/>
        <w:topLinePunct w:val="0"/>
        <w:autoSpaceDE w:val="0"/>
        <w:autoSpaceDN/>
        <w:bidi w:val="0"/>
        <w:adjustRightInd/>
        <w:spacing w:line="560" w:lineRule="atLeas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年度本单位未发生因公出国（境）费用支出。</w:t>
      </w:r>
    </w:p>
    <w:p>
      <w:pPr>
        <w:pStyle w:val="13"/>
        <w:pageBreakBefore w:val="0"/>
        <w:widowControl/>
        <w:kinsoku/>
        <w:wordWrap/>
        <w:overflowPunct/>
        <w:topLinePunct w:val="0"/>
        <w:autoSpaceDE w:val="0"/>
        <w:autoSpaceDN/>
        <w:bidi w:val="0"/>
        <w:adjustRightInd/>
        <w:spacing w:line="560" w:lineRule="atLeas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年度本单位未发生公务车购置费支出。</w:t>
      </w:r>
    </w:p>
    <w:p>
      <w:pPr>
        <w:pStyle w:val="13"/>
        <w:pageBreakBefore w:val="0"/>
        <w:widowControl/>
        <w:kinsoku/>
        <w:wordWrap/>
        <w:overflowPunct/>
        <w:topLinePunct w:val="0"/>
        <w:autoSpaceDE w:val="0"/>
        <w:autoSpaceDN/>
        <w:bidi w:val="0"/>
        <w:adjustRightInd/>
        <w:spacing w:line="560" w:lineRule="atLeas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年度本单位未发生公务车运行维护费支出。</w:t>
      </w:r>
    </w:p>
    <w:p>
      <w:pPr>
        <w:pStyle w:val="13"/>
        <w:pageBreakBefore w:val="0"/>
        <w:widowControl/>
        <w:kinsoku/>
        <w:wordWrap/>
        <w:overflowPunct/>
        <w:topLinePunct w:val="0"/>
        <w:autoSpaceDE w:val="0"/>
        <w:autoSpaceDN/>
        <w:bidi w:val="0"/>
        <w:adjustRightInd/>
        <w:spacing w:line="560" w:lineRule="atLeas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rPr>
        <w:t>年度本单位未发生公务接待费支出。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与2023年度相比，增加0.12万元，增长109.1%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党员远程教育支出增加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与2023年度相比，增加0.15万元，增长100.0%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增加浙江出差支出。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eastAsia="zh-CN"/>
        </w:rPr>
        <w:t>五、</w:t>
      </w:r>
      <w:r>
        <w:rPr>
          <w:rStyle w:val="12"/>
          <w:rFonts w:ascii="黑体" w:hAnsi="黑体" w:eastAsia="黑体" w:cs="黑体"/>
          <w:sz w:val="32"/>
          <w:szCs w:val="32"/>
          <w:shd w:val="clear" w:color="auto" w:fill="FFFFFF"/>
        </w:rPr>
        <w:t>预算绩效管理情况说明</w:t>
      </w:r>
    </w:p>
    <w:p>
      <w:pPr>
        <w:pStyle w:val="3"/>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color w:val="auto"/>
        </w:rPr>
      </w:pPr>
      <w:r>
        <w:rPr>
          <w:rFonts w:hint="eastAsia"/>
          <w:color w:val="auto"/>
          <w:lang w:eastAsia="zh-CN"/>
        </w:rPr>
        <w:t>（一）</w:t>
      </w:r>
      <w:r>
        <w:rPr>
          <w:rFonts w:hint="eastAsia"/>
          <w:color w:val="auto"/>
        </w:rPr>
        <w:t>单位自评情况</w:t>
      </w:r>
    </w:p>
    <w:p>
      <w:pPr>
        <w:pStyle w:val="3"/>
        <w:pageBreakBefore w:val="0"/>
        <w:widowControl/>
        <w:kinsoku/>
        <w:wordWrap/>
        <w:overflowPunct/>
        <w:topLinePunct w:val="0"/>
        <w:autoSpaceDN/>
        <w:bidi w:val="0"/>
        <w:adjustRightInd/>
        <w:spacing w:line="560" w:lineRule="exact"/>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我单位开展了单位整体绩效自评，涉及财政拨款资金</w:t>
      </w:r>
      <w:r>
        <w:rPr>
          <w:rFonts w:hint="default" w:ascii="Times New Roman" w:hAnsi="Times New Roman" w:eastAsia="方正仿宋_GBK"/>
          <w:sz w:val="32"/>
          <w:szCs w:val="32"/>
          <w:shd w:val="clear" w:color="auto" w:fill="FFFFFF"/>
        </w:rPr>
        <w:t>45.40</w:t>
      </w:r>
      <w:r>
        <w:rPr>
          <w:rFonts w:hint="eastAsia" w:ascii="方正仿宋_GBK" w:hAnsi="方正仿宋_GBK" w:eastAsia="方正仿宋_GBK" w:cs="方正仿宋_GBK"/>
          <w:color w:val="auto"/>
          <w:sz w:val="32"/>
          <w:szCs w:val="32"/>
          <w:shd w:val="clear" w:color="auto" w:fill="FFFFFF"/>
          <w:lang w:val="en-US" w:eastAsia="zh-CN" w:bidi="ar-SA"/>
        </w:rPr>
        <w:t>万元，单位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整体绩效自评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表，详见公开10表</w:t>
      </w:r>
      <w:r>
        <w:rPr>
          <w:rFonts w:hint="eastAsia" w:ascii="方正仿宋_GBK" w:hAnsi="方正仿宋_GBK" w:eastAsia="方正仿宋_GBK" w:cs="方正仿宋_GBK"/>
          <w:color w:val="auto"/>
          <w:sz w:val="32"/>
          <w:szCs w:val="32"/>
          <w:shd w:val="clear" w:color="auto" w:fill="FFFFFF"/>
          <w:lang w:val="en-US" w:eastAsia="zh-CN" w:bidi="ar-SA"/>
        </w:rPr>
        <w:t>。</w:t>
      </w:r>
    </w:p>
    <w:p>
      <w:pPr>
        <w:pStyle w:val="3"/>
        <w:pageBreakBefore w:val="0"/>
        <w:widowControl/>
        <w:kinsoku/>
        <w:wordWrap/>
        <w:overflowPunct/>
        <w:topLinePunct w:val="0"/>
        <w:autoSpaceDN/>
        <w:bidi w:val="0"/>
        <w:adjustRightInd/>
        <w:spacing w:line="560" w:lineRule="exact"/>
        <w:textAlignment w:val="auto"/>
        <w:rPr>
          <w:color w:val="auto"/>
        </w:rPr>
      </w:pPr>
      <w:r>
        <w:rPr>
          <w:rFonts w:hint="eastAsia"/>
          <w:color w:val="auto"/>
        </w:rPr>
        <w:t>（二）单位绩效评价情况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eastAsia="zh-CN"/>
        </w:rPr>
        <w:t>未组织开</w:t>
      </w:r>
      <w:r>
        <w:rPr>
          <w:rFonts w:hint="eastAsia" w:ascii="方正仿宋_GBK" w:hAnsi="方正仿宋_GBK" w:eastAsia="方正仿宋_GBK" w:cs="方正仿宋_GBK"/>
          <w:color w:val="auto"/>
          <w:sz w:val="32"/>
          <w:szCs w:val="32"/>
          <w:shd w:val="clear" w:color="auto" w:fill="FFFFFF"/>
        </w:rPr>
        <w:t>展绩效评价</w:t>
      </w:r>
      <w:r>
        <w:rPr>
          <w:rFonts w:hint="eastAsia" w:ascii="方正仿宋_GBK" w:hAnsi="方正仿宋_GBK" w:eastAsia="方正仿宋_GBK" w:cs="方正仿宋_GBK"/>
          <w:color w:val="auto"/>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（三）财政绩效评价情况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区财政局未委托第三方对我单位开展绩效评价</w:t>
      </w:r>
      <w:r>
        <w:rPr>
          <w:rFonts w:hint="eastAsia" w:ascii="方正仿宋_GBK" w:hAnsi="方正仿宋_GBK" w:eastAsia="方正仿宋_GBK" w:cs="方正仿宋_GBK"/>
          <w:color w:val="auto"/>
          <w:sz w:val="32"/>
          <w:szCs w:val="32"/>
          <w:shd w:val="clear" w:color="auto" w:fill="FFFFFF"/>
          <w:lang w:eastAsia="zh-CN"/>
        </w:rPr>
        <w:t>。</w:t>
      </w:r>
    </w:p>
    <w:p>
      <w:pPr>
        <w:pStyle w:val="2"/>
        <w:pageBreakBefore w:val="0"/>
        <w:widowControl/>
        <w:kinsoku/>
        <w:wordWrap/>
        <w:overflowPunct/>
        <w:topLinePunct w:val="0"/>
        <w:autoSpaceDN/>
        <w:bidi w:val="0"/>
        <w:adjustRightInd/>
        <w:spacing w:line="560" w:lineRule="exact"/>
        <w:textAlignment w:val="auto"/>
        <w:rPr>
          <w:rStyle w:val="12"/>
          <w:rFonts w:hint="default"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六、专业名词解释</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pacing w:line="560" w:lineRule="exact"/>
        <w:textAlignment w:val="auto"/>
        <w:rPr>
          <w:rFonts w:hint="default"/>
          <w:color w:val="auto"/>
        </w:rPr>
      </w:pPr>
      <w:r>
        <w:rPr>
          <w:color w:val="auto"/>
        </w:rPr>
        <w:t>七、决算公开联系方式及信息反馈渠道</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val="en-US" w:eastAsia="zh-CN"/>
        </w:rPr>
        <w:t>王俊美，联系电话：023-61478264</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重庆市荣昌区昌元街道社区文化服务中心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重庆市荣昌区昌元街道社区文化服务中心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重庆市荣昌区昌元街道社区文化服务中心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重庆市荣昌区昌元街道社区文化服务中心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重庆市荣昌区昌元街道社区文化服务中心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重庆市荣昌区昌元街道社区文化服务中心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重庆市荣昌区昌元街道社区文化服务中心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重庆市荣昌区昌元街道社区文化服务中心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重庆市荣昌区昌元街道社区文化服务中心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spacing w:line="400" w:lineRule="exact"/>
        <w:jc w:val="center"/>
        <w:textAlignment w:val="bottom"/>
        <w:rPr>
          <w:rFonts w:ascii="宋体" w:hAnsi="宋体" w:eastAsia="宋体" w:cs="宋体"/>
          <w:b/>
          <w:color w:val="000000"/>
          <w:kern w:val="2"/>
          <w:sz w:val="32"/>
          <w:szCs w:val="32"/>
        </w:rPr>
      </w:pPr>
      <w:r>
        <w:rPr>
          <w:rFonts w:hint="eastAsia" w:ascii="宋体" w:hAnsi="宋体" w:eastAsia="宋体" w:cs="宋体"/>
          <w:b/>
          <w:color w:val="000000"/>
          <w:kern w:val="2"/>
          <w:sz w:val="32"/>
          <w:szCs w:val="32"/>
          <w:lang w:val="en-US" w:eastAsia="zh-CN"/>
        </w:rPr>
        <w:t>2024年度单位整体绩效自评表</w:t>
      </w:r>
    </w:p>
    <w:tbl>
      <w:tblPr>
        <w:tblStyle w:val="9"/>
        <w:tblW w:w="15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2"/>
        <w:gridCol w:w="1100"/>
        <w:gridCol w:w="1100"/>
        <w:gridCol w:w="1762"/>
        <w:gridCol w:w="1320"/>
        <w:gridCol w:w="1266"/>
        <w:gridCol w:w="1453"/>
        <w:gridCol w:w="973"/>
        <w:gridCol w:w="1806"/>
        <w:gridCol w:w="1542"/>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24"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重庆市荣昌区昌元街道社区文化服务中心</w:t>
            </w:r>
          </w:p>
        </w:tc>
        <w:tc>
          <w:tcPr>
            <w:tcW w:w="13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26" w:type="dxa"/>
            <w:tcBorders>
              <w:top w:val="nil"/>
              <w:left w:val="nil"/>
              <w:bottom w:val="nil"/>
              <w:right w:val="nil"/>
            </w:tcBorders>
            <w:shd w:val="clear" w:color="auto" w:fill="auto"/>
            <w:noWrap/>
            <w:vAlign w:val="center"/>
          </w:tcPr>
          <w:p>
            <w:pPr>
              <w:spacing w:line="280" w:lineRule="exact"/>
              <w:jc w:val="right"/>
              <w:textAlignment w:val="bottom"/>
              <w:rPr>
                <w:rFonts w:hint="eastAsia" w:ascii="宋体" w:hAnsi="宋体" w:eastAsia="宋体" w:cs="宋体"/>
                <w:color w:val="000000"/>
                <w:kern w:val="2"/>
                <w:sz w:val="20"/>
                <w:szCs w:val="20"/>
                <w:lang w:val="en-US" w:eastAsia="zh-CN"/>
              </w:rPr>
            </w:pPr>
            <w:r>
              <w:rPr>
                <w:rFonts w:hint="eastAsia" w:ascii="宋体" w:hAnsi="宋体" w:eastAsia="宋体" w:cs="宋体"/>
                <w:color w:val="000000"/>
                <w:kern w:val="2"/>
                <w:sz w:val="20"/>
                <w:szCs w:val="20"/>
                <w:lang w:val="en-US" w:eastAsia="zh-CN"/>
              </w:rPr>
              <w:t>公开10表</w:t>
            </w:r>
          </w:p>
          <w:p>
            <w:pPr>
              <w:spacing w:line="280" w:lineRule="exact"/>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2"/>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重庆市荣昌区昌元街道文化服务中心整体自评</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901-重庆市荣昌区人民政府昌元街道</w:t>
            </w:r>
            <w:r>
              <w:rPr>
                <w:rFonts w:hint="eastAsia" w:cs="宋体"/>
                <w:i w:val="0"/>
                <w:iCs w:val="0"/>
                <w:color w:val="000000"/>
                <w:kern w:val="0"/>
                <w:sz w:val="22"/>
                <w:szCs w:val="22"/>
                <w:u w:val="none"/>
                <w:lang w:val="en-US" w:eastAsia="zh-CN" w:bidi="ar"/>
              </w:rPr>
              <w:t>办事处</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002-预算科</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毛世刚</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5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51.51</w:t>
            </w:r>
          </w:p>
        </w:tc>
        <w:tc>
          <w:tcPr>
            <w:tcW w:w="132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 </w:t>
            </w:r>
          </w:p>
        </w:tc>
        <w:tc>
          <w:tcPr>
            <w:tcW w:w="145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 </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51.51</w:t>
            </w:r>
          </w:p>
        </w:tc>
        <w:tc>
          <w:tcPr>
            <w:tcW w:w="132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 </w:t>
            </w:r>
          </w:p>
        </w:tc>
        <w:tc>
          <w:tcPr>
            <w:tcW w:w="145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 </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10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51.51</w:t>
            </w:r>
          </w:p>
        </w:tc>
        <w:tc>
          <w:tcPr>
            <w:tcW w:w="132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 </w:t>
            </w:r>
          </w:p>
        </w:tc>
        <w:tc>
          <w:tcPr>
            <w:tcW w:w="145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 </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0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4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7" w:hRule="atLeast"/>
        </w:trPr>
        <w:tc>
          <w:tcPr>
            <w:tcW w:w="572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1.提升文化服务水平。严格落实文化服务中心免费开放制度。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2.持续推进新时代文明实践，组织“敬老、爱老”“清洁家园”等志愿服务10余场，覆盖受众5万余人次。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3.加强文化遗产保护，辖区内无文物安全保护事故，并按照相关文件要求开展相关工作，上半年按时完成文物安全管理平台巡查。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4.加强农村文化市场管理，街道严格按照相关文件要求，开展文化市场监督管理；不定期对辖区内娱乐场所、网吧等开展联合检查，并做好检查记录。</w:t>
            </w:r>
          </w:p>
        </w:tc>
        <w:tc>
          <w:tcPr>
            <w:tcW w:w="50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47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1.提升文化服务水平。严格落实文化服务中心免费开放制度。积极组织文化活动，开展活动33次，参与群众逾1500人。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续推进新时代文明实践，组织“敬老、爱老”“清洁家园”等志愿服务10余场，覆盖受众5万余人次。文体活动丰富，组织昌元街道春季运动会，逾300名运动员参加；上报“荣昌有耍事，周末乡村游”活动两期；昌元健儿在各大区级赛事表现杰出，代表队夺得端午赛龙舟活动500米直道赛亚军、“互助保障杯”职工羽毛球比赛镇街组一等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3.加强文化遗产保护，辖区内未出现文物安全保护事故，并按照相关文件要求开展相关工作，上半年按时完成文物安全管理平台巡查，未发生因文物保护不力被区级或市级部门通报的情况。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农村文化市场管理，街道严格按照相关文件要求，开展文化市场监督管理，农村演出市场备案登记未发生未备案情况，共计备案3次，未出现文化市场活动过程中发生安全责任事故；不定期对辖区内娱乐场所、网吧等开展联合检查，未出现未及时上报情况。定期对辖区内的网吧、书店、复印店、电影院等场所进行扫黄安全检查，并做好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群众文化活动次数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参与群众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参与运动会运动员人数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文化艺术活动群众参与率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对辖区内娱乐场所、网吧等开展联合检查</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7CA1CF8"/>
    <w:rsid w:val="48225EF7"/>
    <w:rsid w:val="488F422B"/>
    <w:rsid w:val="48E36915"/>
    <w:rsid w:val="48EB6572"/>
    <w:rsid w:val="495C4A24"/>
    <w:rsid w:val="497135DF"/>
    <w:rsid w:val="4A263DF2"/>
    <w:rsid w:val="4A2F278B"/>
    <w:rsid w:val="4A6F6675"/>
    <w:rsid w:val="4AD8466F"/>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B76C1"/>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68" w:firstLineChars="200"/>
      <w:outlineLvl w:val="0"/>
    </w:pPr>
    <w:rPr>
      <w:rFonts w:hint="eastAsia" w:ascii="宋体" w:hAnsi="宋体" w:eastAsia="方正黑体_GBK" w:cs="Times New Roman"/>
      <w:kern w:val="44"/>
      <w:sz w:val="32"/>
    </w:rPr>
  </w:style>
  <w:style w:type="paragraph" w:styleId="3">
    <w:name w:val="heading 2"/>
    <w:basedOn w:val="1"/>
    <w:next w:val="1"/>
    <w:link w:val="19"/>
    <w:unhideWhenUsed/>
    <w:qFormat/>
    <w:uiPriority w:val="0"/>
    <w:pPr>
      <w:keepNext/>
      <w:keepLines/>
      <w:spacing w:beforeLines="0" w:beforeAutospacing="0" w:afterLines="0" w:afterAutospacing="0" w:line="560" w:lineRule="exact"/>
      <w:ind w:firstLine="768" w:firstLineChars="200"/>
      <w:outlineLvl w:val="1"/>
    </w:pPr>
    <w:rPr>
      <w:rFonts w:hint="eastAsia" w:ascii="Arial" w:hAnsi="Arial" w:eastAsia="方正楷体_GBK" w:cs="Times New Roman"/>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9">
    <w:name w:val="标题 2 Char"/>
    <w:link w:val="3"/>
    <w:qFormat/>
    <w:uiPriority w:val="0"/>
    <w:rPr>
      <w:rFonts w:hint="eastAsia" w:ascii="Arial" w:hAnsi="Arial" w:eastAsia="方正楷体_GBK"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TotalTime>
  <ScaleCrop>false</ScaleCrop>
  <LinksUpToDate>false</LinksUpToDate>
  <CharactersWithSpaces>26313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2025-09-26T05:18:38Z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BB46EABDBB2749749395447164B066B3_12</vt:lpwstr>
  </property>
</Properties>
</file>