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重庆市荣昌区昌元街道退役军人服务站</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val="en-US" w:eastAsia="zh-CN"/>
        </w:rPr>
        <w:t>昌元街道</w:t>
      </w:r>
      <w:r>
        <w:rPr>
          <w:rFonts w:hint="eastAsia" w:ascii="方正仿宋_GBK" w:hAnsi="方正仿宋_GBK" w:eastAsia="方正仿宋_GBK" w:cs="方正仿宋_GBK"/>
          <w:color w:val="auto"/>
          <w:sz w:val="32"/>
          <w:szCs w:val="32"/>
          <w:shd w:val="clear" w:color="auto" w:fill="FFFFFF"/>
        </w:rPr>
        <w:t>退役军人服务站作为重庆市荣昌区人民政府昌元街道办事处二级预算单位进行预算编制。主要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方正仿宋_GBK" w:hAnsi="方正仿宋_GBK" w:eastAsia="方正仿宋_GBK" w:cs="方正仿宋_GBK"/>
          <w:color w:val="auto"/>
          <w:kern w:val="0"/>
          <w:sz w:val="32"/>
          <w:szCs w:val="32"/>
          <w:shd w:val="clear" w:color="auto" w:fill="FFFFFF"/>
          <w:lang w:val="en-US" w:eastAsia="zh-CN" w:bidi="ar"/>
        </w:rPr>
      </w:pP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kern w:val="0"/>
          <w:sz w:val="32"/>
          <w:szCs w:val="32"/>
          <w:shd w:val="clear" w:color="auto" w:fill="FFFFFF"/>
          <w:lang w:val="en-US" w:eastAsia="zh-CN" w:bidi="ar"/>
        </w:rPr>
        <w:t>年，</w:t>
      </w:r>
      <w:r>
        <w:rPr>
          <w:rFonts w:hint="eastAsia" w:ascii="方正仿宋_GBK" w:hAnsi="方正仿宋_GBK" w:eastAsia="方正仿宋_GBK" w:cs="方正仿宋_GBK"/>
          <w:color w:val="auto"/>
          <w:kern w:val="0"/>
          <w:sz w:val="32"/>
          <w:szCs w:val="32"/>
          <w:shd w:val="clear" w:color="auto" w:fill="FFFFFF"/>
          <w:lang w:val="en" w:eastAsia="zh-CN" w:bidi="ar"/>
        </w:rPr>
        <w:t>昌元街道退役军人服务站未设置内设机构。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收、支与2023年度相比，减少9.48万元，下降16.3%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与2023年度相比，减少9.48万元，下降16.3%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与2023年度相比，减少9.48万元，下降16.3%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财政拨款收、支总计各减少9.48万元，下降16.3%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与2023年度相比，减少9.48万元，下降16.3%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较年初预算数减少12.44万元，下降20.3%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与2023年度相比，减少9.48万元，下降16.3%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较年初预算数减少12.44万元，下降20.3%</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43.69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较年初预算数减少11.98万元，下降21.5%</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2024年厉行节约压减公用经费</w:t>
      </w:r>
      <w:r>
        <w:rPr>
          <w:rFonts w:hint="eastAsia" w:ascii="方正仿宋_GBK" w:hAnsi="方正仿宋_GBK" w:eastAsia="方正仿宋_GBK" w:cs="方正仿宋_GBK"/>
          <w:sz w:val="32"/>
          <w:szCs w:val="32"/>
          <w:shd w:val="clear" w:color="auto" w:fill="FFFFFF"/>
          <w:lang w:val="en-US" w:eastAsia="zh-CN"/>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较年初预算数减少0.20万元，下降7.6%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在编人员有变动，</w:t>
      </w:r>
      <w:r>
        <w:rPr>
          <w:rFonts w:hint="eastAsia" w:ascii="方正仿宋_GBK" w:hAnsi="方正仿宋_GBK" w:eastAsia="方正仿宋_GBK" w:cs="方正仿宋_GBK"/>
          <w:color w:val="auto"/>
          <w:sz w:val="32"/>
          <w:szCs w:val="32"/>
          <w:shd w:val="clear" w:color="auto" w:fill="FFFFFF"/>
          <w:lang w:eastAsia="zh-CN"/>
        </w:rPr>
        <w:t>医保缴费支出减少。</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较年初预算数减少0.27万元，下降10.3%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在编人员有变动，公积金支出减少。</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48.81</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47.83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与2023年度相比，减少5.17万元，下降9.8%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2024年度在编人员变动</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在编人员工资、绩效、各项保险、公积金支出</w:t>
      </w:r>
      <w:r>
        <w:rPr>
          <w:rFonts w:ascii="方正仿宋_GBK" w:hAnsi="方正仿宋_GBK" w:eastAsia="方正仿宋_GBK" w:cs="方正仿宋_GBK"/>
          <w:color w:val="auto"/>
          <w:sz w:val="32"/>
          <w:szCs w:val="32"/>
          <w:shd w:val="clear" w:color="auto" w:fill="FFFFFF"/>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与2023年度相比，减少4.31万元，下降81.5%</w:t>
      </w:r>
      <w:r>
        <w:rPr>
          <w:rFonts w:ascii="方正仿宋_GBK" w:hAnsi="方正仿宋_GBK" w:eastAsia="方正仿宋_GBK" w:cs="方正仿宋_GBK"/>
          <w:sz w:val="32"/>
          <w:szCs w:val="32"/>
          <w:shd w:val="clear" w:color="auto" w:fill="FFFFFF"/>
        </w:rPr>
        <w:t>，主要原因是</w:t>
      </w:r>
      <w:r>
        <w:rPr>
          <w:rStyle w:val="12"/>
          <w:rFonts w:hint="eastAsia" w:ascii="方正仿宋_GBK" w:hAnsi="方正仿宋_GBK" w:eastAsia="方正仿宋_GBK" w:cs="方正仿宋_GBK"/>
          <w:b w:val="0"/>
          <w:bCs/>
          <w:color w:val="auto"/>
          <w:sz w:val="32"/>
          <w:szCs w:val="32"/>
          <w:shd w:val="clear" w:color="auto" w:fill="FFFFFF"/>
          <w:lang w:val="en-US" w:eastAsia="zh-CN"/>
        </w:rPr>
        <w:t>2024年厉行节约，压减公用经费，各项日常开支减少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教育培训费、食堂餐费。</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3"/>
        <w:pageBreakBefore w:val="0"/>
        <w:widowControl/>
        <w:kinsoku/>
        <w:wordWrap/>
        <w:overflowPunct/>
        <w:topLinePunct w:val="0"/>
        <w:autoSpaceDE w:val="0"/>
        <w:autoSpaceDN/>
        <w:bidi w:val="0"/>
        <w:adjustRightInd/>
        <w:spacing w:line="560" w:lineRule="exac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年度本单位未发生因公出国（境）费用支出。</w:t>
      </w:r>
    </w:p>
    <w:p>
      <w:pPr>
        <w:pStyle w:val="13"/>
        <w:pageBreakBefore w:val="0"/>
        <w:widowControl/>
        <w:kinsoku/>
        <w:wordWrap/>
        <w:overflowPunct/>
        <w:topLinePunct w:val="0"/>
        <w:autoSpaceDE w:val="0"/>
        <w:autoSpaceDN/>
        <w:bidi w:val="0"/>
        <w:adjustRightInd/>
        <w:spacing w:line="560" w:lineRule="exac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年度本单位未发生公务车购置费支出。</w:t>
      </w:r>
    </w:p>
    <w:p>
      <w:pPr>
        <w:pStyle w:val="13"/>
        <w:pageBreakBefore w:val="0"/>
        <w:widowControl/>
        <w:kinsoku/>
        <w:wordWrap/>
        <w:overflowPunct/>
        <w:topLinePunct w:val="0"/>
        <w:autoSpaceDE w:val="0"/>
        <w:autoSpaceDN/>
        <w:bidi w:val="0"/>
        <w:adjustRightInd/>
        <w:spacing w:line="560" w:lineRule="exac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年度本单位未发生公务车运行维护费支出。</w:t>
      </w:r>
    </w:p>
    <w:p>
      <w:pPr>
        <w:pStyle w:val="13"/>
        <w:pageBreakBefore w:val="0"/>
        <w:widowControl/>
        <w:kinsoku/>
        <w:wordWrap/>
        <w:overflowPunct/>
        <w:topLinePunct w:val="0"/>
        <w:autoSpaceDE w:val="0"/>
        <w:autoSpaceDN/>
        <w:bidi w:val="0"/>
        <w:adjustRightInd/>
        <w:spacing w:line="560" w:lineRule="exac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年度本单位未发生公务接待费支出。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eastAsia="zh-CN"/>
        </w:rPr>
        <w:t>五、</w:t>
      </w:r>
      <w:r>
        <w:rPr>
          <w:rStyle w:val="12"/>
          <w:rFonts w:ascii="黑体" w:hAnsi="黑体" w:eastAsia="黑体" w:cs="黑体"/>
          <w:sz w:val="32"/>
          <w:szCs w:val="32"/>
          <w:shd w:val="clear" w:color="auto" w:fill="FFFFFF"/>
        </w:rPr>
        <w:t>预算绩效管理情况说明</w:t>
      </w:r>
    </w:p>
    <w:p>
      <w:pPr>
        <w:pStyle w:val="3"/>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color w:val="auto"/>
        </w:rPr>
      </w:pPr>
      <w:r>
        <w:rPr>
          <w:rFonts w:hint="eastAsia"/>
          <w:color w:val="auto"/>
          <w:lang w:eastAsia="zh-CN"/>
        </w:rPr>
        <w:t>（一）</w:t>
      </w:r>
      <w:r>
        <w:rPr>
          <w:rFonts w:hint="eastAsia"/>
          <w:color w:val="auto"/>
        </w:rPr>
        <w:t>单位自评情况</w:t>
      </w:r>
    </w:p>
    <w:p>
      <w:pPr>
        <w:pStyle w:val="3"/>
        <w:pageBreakBefore w:val="0"/>
        <w:widowControl/>
        <w:kinsoku/>
        <w:wordWrap/>
        <w:overflowPunct/>
        <w:topLinePunct w:val="0"/>
        <w:autoSpaceDN/>
        <w:bidi w:val="0"/>
        <w:adjustRightInd/>
        <w:spacing w:line="560" w:lineRule="exact"/>
        <w:textAlignment w:val="auto"/>
        <w:rPr>
          <w:rFonts w:hint="eastAsia"/>
          <w:color w:val="auto"/>
        </w:rPr>
      </w:pPr>
      <w:r>
        <w:rPr>
          <w:rFonts w:hint="eastAsia" w:ascii="方正仿宋_GBK" w:hAnsi="方正仿宋_GBK" w:eastAsia="方正仿宋_GBK" w:cs="方正仿宋_GBK"/>
          <w:color w:val="auto"/>
          <w:sz w:val="32"/>
          <w:szCs w:val="32"/>
          <w:shd w:val="clear" w:color="auto" w:fill="FFFFFF"/>
          <w:lang w:val="en-US" w:eastAsia="zh-CN" w:bidi="ar-SA"/>
        </w:rPr>
        <w:t>我单位开展了单位整体绩效自评，涉及财政拨款资金</w:t>
      </w:r>
      <w:r>
        <w:rPr>
          <w:rFonts w:hint="default" w:ascii="Times New Roman" w:hAnsi="Times New Roman" w:eastAsia="方正仿宋_GBK"/>
          <w:sz w:val="32"/>
          <w:szCs w:val="32"/>
          <w:shd w:val="clear" w:color="auto" w:fill="FFFFFF"/>
        </w:rPr>
        <w:t>48.81</w:t>
      </w:r>
      <w:r>
        <w:rPr>
          <w:rFonts w:hint="eastAsia" w:ascii="方正仿宋_GBK" w:hAnsi="方正仿宋_GBK" w:eastAsia="方正仿宋_GBK" w:cs="方正仿宋_GBK"/>
          <w:color w:val="auto"/>
          <w:sz w:val="32"/>
          <w:szCs w:val="32"/>
          <w:shd w:val="clear" w:color="auto" w:fill="FFFFFF"/>
          <w:lang w:val="en-US" w:eastAsia="zh-CN" w:bidi="ar-SA"/>
        </w:rPr>
        <w:t>万元，单位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整体绩效自评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表，详见公开10表</w:t>
      </w:r>
      <w:r>
        <w:rPr>
          <w:rFonts w:hint="eastAsia" w:ascii="方正仿宋_GBK" w:hAnsi="方正仿宋_GBK" w:eastAsia="方正仿宋_GBK" w:cs="方正仿宋_GBK"/>
          <w:color w:val="auto"/>
          <w:sz w:val="32"/>
          <w:szCs w:val="32"/>
          <w:shd w:val="clear" w:color="auto" w:fill="FFFFFF"/>
          <w:lang w:val="en-US" w:eastAsia="zh-CN" w:bidi="ar-SA"/>
        </w:rPr>
        <w:t>。</w:t>
      </w:r>
    </w:p>
    <w:p>
      <w:pPr>
        <w:pStyle w:val="3"/>
        <w:pageBreakBefore w:val="0"/>
        <w:widowControl/>
        <w:kinsoku/>
        <w:wordWrap/>
        <w:overflowPunct/>
        <w:topLinePunct w:val="0"/>
        <w:autoSpaceDN/>
        <w:bidi w:val="0"/>
        <w:adjustRightInd/>
        <w:spacing w:line="560" w:lineRule="exact"/>
        <w:textAlignment w:val="auto"/>
        <w:rPr>
          <w:color w:val="auto"/>
        </w:rPr>
      </w:pPr>
      <w:r>
        <w:rPr>
          <w:rFonts w:hint="eastAsia"/>
          <w:color w:val="auto"/>
        </w:rPr>
        <w:t>（二）单位绩效评价情况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eastAsia="zh-CN"/>
        </w:rPr>
        <w:t>未组织开</w:t>
      </w:r>
      <w:r>
        <w:rPr>
          <w:rFonts w:hint="eastAsia" w:ascii="方正仿宋_GBK" w:hAnsi="方正仿宋_GBK" w:eastAsia="方正仿宋_GBK" w:cs="方正仿宋_GBK"/>
          <w:color w:val="auto"/>
          <w:sz w:val="32"/>
          <w:szCs w:val="32"/>
          <w:shd w:val="clear" w:color="auto" w:fill="FFFFFF"/>
        </w:rPr>
        <w:t>展绩效评价</w:t>
      </w:r>
      <w:r>
        <w:rPr>
          <w:rFonts w:hint="eastAsia" w:ascii="方正仿宋_GBK" w:hAnsi="方正仿宋_GBK" w:eastAsia="方正仿宋_GBK" w:cs="方正仿宋_GBK"/>
          <w:color w:val="auto"/>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（三）财政绩效评价情况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区财政局未委托第三方对我单位开展绩效评价</w:t>
      </w:r>
      <w:r>
        <w:rPr>
          <w:rFonts w:hint="eastAsia" w:ascii="方正仿宋_GBK" w:hAnsi="方正仿宋_GBK" w:eastAsia="方正仿宋_GBK" w:cs="方正仿宋_GBK"/>
          <w:color w:val="auto"/>
          <w:sz w:val="32"/>
          <w:szCs w:val="32"/>
          <w:shd w:val="clear" w:color="auto" w:fill="FFFFFF"/>
          <w:lang w:eastAsia="zh-CN"/>
        </w:rPr>
        <w:t>。</w:t>
      </w:r>
    </w:p>
    <w:p>
      <w:pPr>
        <w:pStyle w:val="2"/>
        <w:pageBreakBefore w:val="0"/>
        <w:widowControl/>
        <w:kinsoku/>
        <w:wordWrap/>
        <w:overflowPunct/>
        <w:topLinePunct w:val="0"/>
        <w:autoSpaceDN/>
        <w:bidi w:val="0"/>
        <w:adjustRightInd/>
        <w:spacing w:line="560" w:lineRule="exact"/>
        <w:textAlignment w:val="auto"/>
        <w:rPr>
          <w:rStyle w:val="12"/>
          <w:rFonts w:hint="default"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六、专业名词解释</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pacing w:line="560" w:lineRule="exact"/>
        <w:textAlignment w:val="auto"/>
        <w:rPr>
          <w:rFonts w:hint="default"/>
          <w:color w:val="auto"/>
        </w:rPr>
      </w:pPr>
      <w:r>
        <w:rPr>
          <w:color w:val="auto"/>
        </w:rPr>
        <w:t>七、决算公开联系方式及信息反馈渠道</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val="en-US" w:eastAsia="zh-CN"/>
        </w:rPr>
        <w:t>王俊美，联系电话：023-61478264</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重庆市荣昌区昌元街道退役军人服务站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重庆市荣昌区昌元街道退役军人服务站</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重庆市荣昌区昌元街道退役军人服务站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48.81</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349"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375"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重庆市荣昌区昌元街道退役军人服务站</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重庆市荣昌区昌元街道退役军人服务站</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47.83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重庆市荣昌区昌元街道退役军人服务站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spacing w:line="400" w:lineRule="exact"/>
        <w:jc w:val="center"/>
        <w:textAlignment w:val="bottom"/>
        <w:rPr>
          <w:rFonts w:ascii="宋体" w:hAnsi="宋体" w:eastAsia="宋体" w:cs="宋体"/>
          <w:b/>
          <w:color w:val="000000"/>
          <w:kern w:val="2"/>
          <w:sz w:val="32"/>
          <w:szCs w:val="32"/>
        </w:rPr>
      </w:pPr>
      <w:r>
        <w:rPr>
          <w:rFonts w:hint="eastAsia" w:ascii="宋体" w:hAnsi="宋体" w:eastAsia="宋体" w:cs="宋体"/>
          <w:b/>
          <w:color w:val="000000"/>
          <w:kern w:val="2"/>
          <w:sz w:val="32"/>
          <w:szCs w:val="32"/>
          <w:lang w:val="en-US" w:eastAsia="zh-CN"/>
        </w:rPr>
        <w:t>2024年度单位整体绩效自评表</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3"/>
        <w:gridCol w:w="1100"/>
        <w:gridCol w:w="1100"/>
        <w:gridCol w:w="1763"/>
        <w:gridCol w:w="1321"/>
        <w:gridCol w:w="1432"/>
        <w:gridCol w:w="1653"/>
        <w:gridCol w:w="1100"/>
        <w:gridCol w:w="1144"/>
        <w:gridCol w:w="1307"/>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26"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重庆市荣昌区昌元街道退役军人服务站</w:t>
            </w:r>
          </w:p>
        </w:tc>
        <w:tc>
          <w:tcPr>
            <w:tcW w:w="132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cs="宋体"/>
                <w:color w:val="000000"/>
                <w:kern w:val="2"/>
                <w:sz w:val="20"/>
                <w:szCs w:val="20"/>
              </w:rPr>
            </w:pPr>
            <w:r>
              <w:rPr>
                <w:rFonts w:cs="宋体"/>
                <w:color w:val="000000"/>
                <w:kern w:val="2"/>
                <w:sz w:val="20"/>
                <w:szCs w:val="20"/>
              </w:rPr>
              <w:t>公开</w:t>
            </w:r>
            <w:r>
              <w:rPr>
                <w:rFonts w:hint="eastAsia" w:ascii="Times New Roman" w:hAnsi="Times New Roman"/>
                <w:color w:val="000000"/>
                <w:kern w:val="2"/>
                <w:sz w:val="20"/>
                <w:szCs w:val="20"/>
                <w:lang w:val="en-US" w:eastAsia="zh-CN"/>
              </w:rPr>
              <w:t>10</w:t>
            </w:r>
            <w:r>
              <w:rPr>
                <w:rFonts w:cs="宋体"/>
                <w:color w:val="000000"/>
                <w:kern w:val="2"/>
                <w:sz w:val="20"/>
                <w:szCs w:val="20"/>
              </w:rPr>
              <w:t>表</w:t>
            </w:r>
          </w:p>
          <w:p>
            <w:pPr>
              <w:keepNext w:val="0"/>
              <w:keepLines w:val="0"/>
              <w:widowControl/>
              <w:suppressLineNumbers w:val="0"/>
              <w:jc w:val="right"/>
              <w:textAlignment w:val="center"/>
              <w:rPr>
                <w:rFonts w:hint="eastAsia" w:eastAsia="宋体" w:cs="宋体"/>
                <w:color w:val="000000"/>
                <w:kern w:val="2"/>
                <w:sz w:val="20"/>
                <w:szCs w:val="20"/>
                <w:lang w:eastAsia="zh-CN"/>
              </w:rPr>
            </w:pPr>
            <w:r>
              <w:rPr>
                <w:rFonts w:hint="eastAsia" w:cs="宋体"/>
                <w:color w:val="000000"/>
                <w:kern w:val="2"/>
                <w:sz w:val="20"/>
                <w:szCs w:val="20"/>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重庆市荣昌区昌元街道退役军人服务站整体自评</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901-重庆市荣昌区人民政府昌元街道办事处</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002-预算科</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毛世刚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7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61.25 </w:t>
            </w:r>
          </w:p>
        </w:tc>
        <w:tc>
          <w:tcPr>
            <w:tcW w:w="1321"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48.81</w:t>
            </w:r>
          </w:p>
        </w:tc>
        <w:tc>
          <w:tcPr>
            <w:tcW w:w="165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48.81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61.25 </w:t>
            </w:r>
          </w:p>
        </w:tc>
        <w:tc>
          <w:tcPr>
            <w:tcW w:w="1321"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48.81 </w:t>
            </w:r>
          </w:p>
        </w:tc>
        <w:tc>
          <w:tcPr>
            <w:tcW w:w="165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48.81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61.25 </w:t>
            </w:r>
          </w:p>
        </w:tc>
        <w:tc>
          <w:tcPr>
            <w:tcW w:w="1321"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48.81 </w:t>
            </w:r>
          </w:p>
        </w:tc>
        <w:tc>
          <w:tcPr>
            <w:tcW w:w="165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48.81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5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2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1.负责退役军人关系转接、联络接待、困难帮扶、信息采集、情况放映。实现退役军人建档立卡覆盖率100%，动态更新及时率≥95%。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2.常态化走访慰问退役军人家庭。立功喜报、悬挂光荣牌和“八一”、春节等节日以及重大变故走访慰问等具体事务。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3.搭建政策咨询、帮扶援助、沟通联系、学习交流等活动场所；承担其他涉及退役军人的相关服务等工作。致力为退役军人提供全方位、多层次的优质服务，增强退役军人的归属感、幸福感和荣誉感。</w:t>
            </w:r>
          </w:p>
        </w:tc>
        <w:tc>
          <w:tcPr>
            <w:tcW w:w="55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1.负责退役军人关系转接、联络接待、困难帮扶、信息采集、情况放映。实现退役军人建档立卡覆盖率100%，动态更新及时率≥95%。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2.常态化走访慰问退役军人家庭。立功喜报、悬挂光荣牌和“八一”、春节等节日以及重大变故走访慰问等具体事务。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3.搭建政策咨询、帮扶援助、沟通联系、学习交流等活动场所；承担其他涉及退役军人的相关服务等工作。致力为退役军人提供全方位、多层次的优质服务，增强退役军人的归属感、幸福感和荣誉感。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w:t>
            </w:r>
            <w:bookmarkStart w:id="0" w:name="_GoBack"/>
            <w:bookmarkEnd w:id="0"/>
            <w:r>
              <w:rPr>
                <w:rFonts w:hint="eastAsia" w:ascii="宋体" w:hAnsi="宋体" w:eastAsia="宋体" w:cs="宋体"/>
                <w:b/>
                <w:bCs/>
                <w:i w:val="0"/>
                <w:iCs w:val="0"/>
                <w:color w:val="000000"/>
                <w:kern w:val="0"/>
                <w:sz w:val="22"/>
                <w:szCs w:val="22"/>
                <w:u w:val="none"/>
                <w:lang w:val="en-US" w:eastAsia="zh-CN" w:bidi="ar"/>
              </w:rPr>
              <w:t>指标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退役军人信息动态更新率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困难退役军人帮扶资金发放率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法律咨询服务开展次数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信访事项办结率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发放退役军人优待证</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10053C"/>
    <w:rsid w:val="71574775"/>
    <w:rsid w:val="71C34D91"/>
    <w:rsid w:val="72DB435C"/>
    <w:rsid w:val="72E2613A"/>
    <w:rsid w:val="72F771F4"/>
    <w:rsid w:val="73934AD2"/>
    <w:rsid w:val="750837F0"/>
    <w:rsid w:val="754758CF"/>
    <w:rsid w:val="75595ECD"/>
    <w:rsid w:val="764F62AB"/>
    <w:rsid w:val="765C45EC"/>
    <w:rsid w:val="766F0A8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52708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68" w:firstLineChars="200"/>
      <w:outlineLvl w:val="0"/>
    </w:pPr>
    <w:rPr>
      <w:rFonts w:hint="eastAsia" w:ascii="宋体" w:hAnsi="宋体" w:eastAsia="方正黑体_GBK" w:cs="Times New Roman"/>
      <w:kern w:val="44"/>
      <w:sz w:val="32"/>
    </w:rPr>
  </w:style>
  <w:style w:type="paragraph" w:styleId="3">
    <w:name w:val="heading 2"/>
    <w:basedOn w:val="1"/>
    <w:next w:val="1"/>
    <w:link w:val="19"/>
    <w:unhideWhenUsed/>
    <w:qFormat/>
    <w:uiPriority w:val="0"/>
    <w:pPr>
      <w:keepNext/>
      <w:keepLines/>
      <w:spacing w:beforeLines="0" w:beforeAutospacing="0" w:afterLines="0" w:afterAutospacing="0" w:line="560" w:lineRule="exact"/>
      <w:ind w:firstLine="768" w:firstLineChars="200"/>
      <w:outlineLvl w:val="1"/>
    </w:pPr>
    <w:rPr>
      <w:rFonts w:hint="eastAsia" w:ascii="Arial" w:hAnsi="Arial" w:eastAsia="方正楷体_GBK" w:cs="Times New Roman"/>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9">
    <w:name w:val="标题 2 Char"/>
    <w:link w:val="3"/>
    <w:qFormat/>
    <w:uiPriority w:val="0"/>
    <w:rPr>
      <w:rFonts w:hint="eastAsia" w:ascii="Arial" w:hAnsi="Arial" w:eastAsia="方正楷体_GBK"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8397</Words>
  <Characters>10591</Characters>
  <Lines>186</Lines>
  <Paragraphs>52</Paragraphs>
  <TotalTime>2</TotalTime>
  <ScaleCrop>false</ScaleCrop>
  <LinksUpToDate>false</LinksUpToDate>
  <CharactersWithSpaces>11631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2025-09-25T08:40:33Z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