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重庆市荣昌区人民政府峰高街道办事处本级2024年度决算公开说明</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1.制定和组织实施经济、科技和社会发展计划，组织指导各行生产，协调本街道与外地区经济交流与合作，抓好招商引资。 </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2.制定组织街道规划，部署重点工程建设，地方道路、公共设施、水利设施，负责土地、林木等。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3.负责本区域内民政、计划生育、文化教育、卫生体育等社会公益事业的综合性工作。</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4.负责本级财政税收和财政收入，完成国家计划，增强财政实力。</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5.完成上级政府交办的其他事项。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峰高街道</w:t>
      </w:r>
      <w:r>
        <w:rPr>
          <w:rFonts w:hint="eastAsia" w:ascii="方正仿宋_GBK" w:hAnsi="方正仿宋_GBK" w:eastAsia="方正仿宋_GBK" w:cs="方正仿宋_GBK"/>
          <w:sz w:val="32"/>
          <w:szCs w:val="32"/>
          <w:lang w:val="en-US" w:eastAsia="zh-CN"/>
        </w:rPr>
        <w:t>本级</w:t>
      </w:r>
      <w:r>
        <w:rPr>
          <w:rFonts w:hint="eastAsia" w:ascii="方正仿宋_GBK" w:hAnsi="方正仿宋_GBK" w:eastAsia="方正仿宋_GBK" w:cs="方正仿宋_GBK"/>
          <w:sz w:val="32"/>
          <w:szCs w:val="32"/>
        </w:rPr>
        <w:t>统筹设置5个内设机构，分别为：基层治理综合指挥室、党的建设办公室、经济发展办公室、民生服务办公室、平安法治办公室；本单位</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rPr>
        <w:t>年末实有在职人员</w:t>
      </w:r>
      <w:r>
        <w:rPr>
          <w:rFonts w:hint="eastAsia" w:ascii="方正仿宋_GBK" w:hAnsi="方正仿宋_GBK" w:eastAsia="方正仿宋_GBK" w:cs="方正仿宋_GBK"/>
          <w:sz w:val="32"/>
          <w:szCs w:val="32"/>
          <w:lang w:val="en-US" w:eastAsia="zh-CN"/>
        </w:rPr>
        <w:t>36</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其中参公人员5人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比上年度</w:t>
      </w:r>
      <w:r>
        <w:rPr>
          <w:rFonts w:hint="eastAsia" w:ascii="方正仿宋_GBK" w:hAnsi="方正仿宋_GBK" w:eastAsia="方正仿宋_GBK" w:cs="方正仿宋_GBK"/>
          <w:sz w:val="32"/>
          <w:szCs w:val="32"/>
          <w:lang w:val="en-US" w:eastAsia="zh-CN"/>
        </w:rPr>
        <w:t>减少1</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2024年度收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总计</w:t>
      </w:r>
      <w:r>
        <w:rPr>
          <w:rFonts w:hint="eastAsia" w:ascii="方正仿宋_GBK" w:hAnsi="方正仿宋_GBK" w:eastAsia="方正仿宋_GBK" w:cs="方正仿宋_GBK"/>
          <w:sz w:val="32"/>
          <w:szCs w:val="32"/>
          <w:lang w:eastAsia="zh-CN"/>
        </w:rPr>
        <w:t>均为</w:t>
      </w:r>
      <w:r>
        <w:rPr>
          <w:rFonts w:hint="eastAsia" w:ascii="方正仿宋_GBK" w:hAnsi="方正仿宋_GBK" w:eastAsia="方正仿宋_GBK" w:cs="方正仿宋_GBK"/>
          <w:sz w:val="32"/>
          <w:szCs w:val="32"/>
        </w:rPr>
        <w:t>3023.16万元。收、支与2023年度相比，减少1242.94万元，下降29.1%，主要原因是农林水支出</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453.74万元、城乡社区支出减少716.12万元、</w:t>
      </w:r>
      <w:r>
        <w:rPr>
          <w:rFonts w:hint="eastAsia" w:ascii="方正仿宋_GBK" w:hAnsi="方正仿宋_GBK" w:eastAsia="方正仿宋_GBK" w:cs="方正仿宋_GBK"/>
          <w:sz w:val="32"/>
          <w:szCs w:val="32"/>
        </w:rPr>
        <w:t>一般公共服务支出</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244.06万元。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.收入情况。2024年度收入合计2820.95万元，与2023年度相比，减少1397.29万元，下降33.1%，主要原因是</w:t>
      </w:r>
      <w:r>
        <w:rPr>
          <w:rFonts w:hint="eastAsia" w:ascii="方正仿宋_GBK" w:hAnsi="方正仿宋_GBK" w:eastAsia="方正仿宋_GBK" w:cs="方正仿宋_GBK"/>
          <w:sz w:val="32"/>
          <w:szCs w:val="32"/>
          <w:lang w:eastAsia="zh-CN"/>
        </w:rPr>
        <w:t>农林水支出减少</w:t>
      </w:r>
      <w:r>
        <w:rPr>
          <w:rFonts w:hint="eastAsia" w:ascii="方正仿宋_GBK" w:hAnsi="方正仿宋_GBK" w:eastAsia="方正仿宋_GBK" w:cs="方正仿宋_GBK"/>
          <w:sz w:val="32"/>
          <w:szCs w:val="32"/>
          <w:lang w:val="en-US" w:eastAsia="zh-CN"/>
        </w:rPr>
        <w:t>615.11万元、城乡社区支出减少716.12万元。</w:t>
      </w:r>
      <w:r>
        <w:rPr>
          <w:rFonts w:hint="eastAsia" w:ascii="方正仿宋_GBK" w:hAnsi="方正仿宋_GBK" w:eastAsia="方正仿宋_GBK" w:cs="方正仿宋_GBK"/>
          <w:sz w:val="32"/>
          <w:szCs w:val="32"/>
        </w:rPr>
        <w:t>其中：财政拨款收入2820.95万元，占100.0%；事业收入0.00万元，占0.0%；经营收入0.00万元，占0.0%；其他收入0.00万元，占0.0%。此外，使用非财政拨款结余（含专用结余）0.00万元，年初结转和结余202.21万元。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.支出情况。2024年度支出合计3023.16万元，与2023年度相比，减少1242.94万元，下降29.1%，主要原因是农林水支出</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453.74万元、城乡社区支出减少716.12万元、</w:t>
      </w:r>
      <w:r>
        <w:rPr>
          <w:rFonts w:hint="eastAsia" w:ascii="方正仿宋_GBK" w:hAnsi="方正仿宋_GBK" w:eastAsia="方正仿宋_GBK" w:cs="方正仿宋_GBK"/>
          <w:sz w:val="32"/>
          <w:szCs w:val="32"/>
        </w:rPr>
        <w:t>一般公共服务支出</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244.06万元。</w:t>
      </w:r>
      <w:r>
        <w:rPr>
          <w:rFonts w:hint="eastAsia" w:ascii="方正仿宋_GBK" w:hAnsi="方正仿宋_GBK" w:eastAsia="方正仿宋_GBK" w:cs="方正仿宋_GBK"/>
          <w:sz w:val="32"/>
          <w:szCs w:val="32"/>
        </w:rPr>
        <w:t>其中：基本支出1178.21万元，占39.0%；项目支出1844.94万元，占61.0%；经营支出0.00万元，占0.0%。此外，结余分配0.00万元。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.结转结余情况。2024年度年末结转和结余0.00万元，与2023年度相比，无增减，</w:t>
      </w:r>
      <w:r>
        <w:rPr>
          <w:rFonts w:hint="eastAsia" w:ascii="方正仿宋_GBK" w:hAnsi="方正仿宋_GBK" w:eastAsia="方正仿宋_GBK" w:cs="方正仿宋_GBK"/>
          <w:sz w:val="32"/>
          <w:szCs w:val="32"/>
          <w:lang w:val="en-US" w:eastAsia="zh-CN"/>
        </w:rPr>
        <w:t>与上年持平</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2024年度财政拨款收、支总计均为3023.16万元。与2023年</w:t>
      </w:r>
      <w:r>
        <w:rPr>
          <w:rFonts w:hint="eastAsia" w:ascii="方正仿宋_GBK" w:hAnsi="方正仿宋_GBK" w:eastAsia="方正仿宋_GBK" w:cs="方正仿宋_GBK"/>
          <w:sz w:val="32"/>
          <w:szCs w:val="32"/>
          <w:lang w:eastAsia="zh-CN"/>
        </w:rPr>
        <w:t>度</w:t>
      </w:r>
      <w:r>
        <w:rPr>
          <w:rFonts w:hint="eastAsia" w:ascii="方正仿宋_GBK" w:hAnsi="方正仿宋_GBK" w:eastAsia="方正仿宋_GBK" w:cs="方正仿宋_GBK"/>
          <w:sz w:val="32"/>
          <w:szCs w:val="32"/>
        </w:rPr>
        <w:t>相比，财政拨款收、支总计各减少1242.94万元，下降29.1%。主要原因是农林水支出</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453.74万元、城乡社区支出减少716.12万元、</w:t>
      </w:r>
      <w:r>
        <w:rPr>
          <w:rFonts w:hint="eastAsia" w:ascii="方正仿宋_GBK" w:hAnsi="方正仿宋_GBK" w:eastAsia="方正仿宋_GBK" w:cs="方正仿宋_GBK"/>
          <w:sz w:val="32"/>
          <w:szCs w:val="32"/>
        </w:rPr>
        <w:t>一般公共服务支出</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lang w:val="en-US" w:eastAsia="zh-CN"/>
        </w:rPr>
        <w:t>244.06万元。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1.收入情况。2024年度一般公共预算财政拨款收入2737.19万元，与2023年度相比，减少1442.21万元，下降34.5%。主要原因是</w:t>
      </w:r>
      <w:r>
        <w:rPr>
          <w:rFonts w:hint="eastAsia" w:ascii="方正仿宋_GBK" w:hAnsi="方正仿宋_GBK" w:eastAsia="方正仿宋_GBK" w:cs="方正仿宋_GBK"/>
          <w:sz w:val="32"/>
          <w:szCs w:val="32"/>
          <w:lang w:eastAsia="zh-CN"/>
        </w:rPr>
        <w:t>城乡社区支出和农林水支出减少。</w:t>
      </w:r>
      <w:r>
        <w:rPr>
          <w:rFonts w:hint="eastAsia" w:ascii="方正仿宋_GBK" w:hAnsi="方正仿宋_GBK" w:eastAsia="方正仿宋_GBK" w:cs="方正仿宋_GBK"/>
          <w:sz w:val="32"/>
          <w:szCs w:val="32"/>
        </w:rPr>
        <w:t>较年初预算数增加25.65万元，增长1.0%。主要原因</w:t>
      </w:r>
      <w:r>
        <w:rPr>
          <w:rFonts w:hint="eastAsia" w:ascii="方正仿宋_GBK" w:hAnsi="方正仿宋_GBK" w:eastAsia="方正仿宋_GBK" w:cs="方正仿宋_GBK"/>
          <w:sz w:val="32"/>
          <w:szCs w:val="32"/>
          <w:lang w:eastAsia="zh-CN"/>
        </w:rPr>
        <w:t>农林水支出增加。</w:t>
      </w:r>
      <w:r>
        <w:rPr>
          <w:rFonts w:hint="eastAsia" w:ascii="方正仿宋_GBK" w:hAnsi="方正仿宋_GBK" w:eastAsia="方正仿宋_GBK" w:cs="方正仿宋_GBK"/>
          <w:sz w:val="32"/>
          <w:szCs w:val="32"/>
        </w:rPr>
        <w:t>此外，年初财政拨款结转和结余202.21万元。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2.支出情况。2024年度一般公共预算财政拨款支出2939.40万元，与2023年度相比，减少1287.86万元，下降30.5%。主要原因是</w:t>
      </w:r>
      <w:r>
        <w:rPr>
          <w:rFonts w:hint="eastAsia" w:ascii="方正仿宋_GBK" w:hAnsi="方正仿宋_GBK" w:eastAsia="方正仿宋_GBK" w:cs="方正仿宋_GBK"/>
          <w:sz w:val="32"/>
          <w:szCs w:val="32"/>
          <w:lang w:eastAsia="zh-CN"/>
        </w:rPr>
        <w:t>城乡社区支出和农林水支出减少。</w:t>
      </w:r>
      <w:r>
        <w:rPr>
          <w:rFonts w:hint="eastAsia" w:ascii="方正仿宋_GBK" w:hAnsi="方正仿宋_GBK" w:eastAsia="方正仿宋_GBK" w:cs="方正仿宋_GBK"/>
          <w:sz w:val="32"/>
          <w:szCs w:val="32"/>
        </w:rPr>
        <w:t>较年初预算数增加227.86万元，增长8.4%。主要原因</w:t>
      </w:r>
      <w:r>
        <w:rPr>
          <w:rFonts w:hint="eastAsia" w:ascii="方正仿宋_GBK" w:hAnsi="方正仿宋_GBK" w:eastAsia="方正仿宋_GBK" w:cs="方正仿宋_GBK"/>
          <w:sz w:val="32"/>
          <w:szCs w:val="32"/>
          <w:lang w:eastAsia="zh-CN"/>
        </w:rPr>
        <w:t>农林水支出增加。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一般公共预算财政拨款支出主要</w:t>
      </w:r>
      <w:r>
        <w:rPr>
          <w:rFonts w:hint="eastAsia" w:ascii="方正仿宋_GBK" w:hAnsi="方正仿宋_GBK" w:eastAsia="方正仿宋_GBK" w:cs="方正仿宋_GBK"/>
          <w:sz w:val="32"/>
          <w:szCs w:val="32"/>
          <w:lang w:eastAsia="zh-CN"/>
        </w:rPr>
        <w:t>用途如下</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（1）一般公共服务支出1071.01万元，占36.4%，较年初预算数减少145.99万元，下降12.0%，主要原因是</w:t>
      </w:r>
      <w:r>
        <w:rPr>
          <w:rFonts w:hint="eastAsia" w:ascii="方正仿宋_GBK" w:hAnsi="方正仿宋_GBK" w:eastAsia="方正仿宋_GBK" w:cs="方正仿宋_GBK"/>
          <w:sz w:val="32"/>
          <w:szCs w:val="32"/>
          <w:lang w:eastAsia="zh-CN"/>
        </w:rPr>
        <w:t>抚恤金支出降低。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）教育支出7.85万元，占0.3%，较年初预算数减少2.32万元，下降22.8%，主要原因是</w:t>
      </w:r>
      <w:r>
        <w:rPr>
          <w:rFonts w:hint="eastAsia" w:ascii="方正仿宋_GBK" w:hAnsi="方正仿宋_GBK" w:eastAsia="方正仿宋_GBK" w:cs="方正仿宋_GBK"/>
          <w:sz w:val="32"/>
          <w:szCs w:val="32"/>
          <w:lang w:val="en-US" w:eastAsia="zh-CN"/>
        </w:rPr>
        <w:t>职工教育经费支出减少</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）文化旅游体育与传媒支出15.48万元，占0.5%，较年初预算数增加0.45万元，增长3.0%，主要原因是主要原因是</w:t>
      </w:r>
      <w:r>
        <w:rPr>
          <w:rFonts w:hint="eastAsia" w:ascii="方正仿宋_GBK" w:hAnsi="方正仿宋_GBK" w:eastAsia="方正仿宋_GBK" w:cs="方正仿宋_GBK"/>
          <w:sz w:val="32"/>
          <w:szCs w:val="32"/>
          <w:lang w:val="en-US" w:eastAsia="zh-CN"/>
        </w:rPr>
        <w:t>免开补助和中央公共文化资金支出增加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）社会保障</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就业支出362.64万元，占12.3%，较年初预算数减少2.12万元，下降0.6%，主要原因是</w:t>
      </w:r>
      <w:r>
        <w:rPr>
          <w:rFonts w:hint="eastAsia" w:ascii="方正仿宋_GBK" w:hAnsi="方正仿宋_GBK" w:eastAsia="方正仿宋_GBK" w:cs="方正仿宋_GBK"/>
          <w:sz w:val="32"/>
          <w:szCs w:val="32"/>
          <w:lang w:val="en-US" w:eastAsia="zh-CN"/>
        </w:rPr>
        <w:t>特困人员死亡丧葬补助减少</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）卫生健康支出86.58万元，占3.0%，较年初预算数增加7.07万元，增长8.9%，主要原因是</w:t>
      </w:r>
      <w:r>
        <w:rPr>
          <w:rFonts w:hint="eastAsia" w:ascii="方正仿宋_GBK" w:hAnsi="方正仿宋_GBK" w:eastAsia="方正仿宋_GBK" w:cs="方正仿宋_GBK"/>
          <w:sz w:val="32"/>
          <w:szCs w:val="32"/>
          <w:lang w:val="en-US" w:eastAsia="zh-CN"/>
        </w:rPr>
        <w:t>职工医疗保险缴费增加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）节能环保支出112.31万元，占3.8%，较年初预算数减少5.33万元，下降4.5%，主要原因是</w:t>
      </w:r>
      <w:r>
        <w:rPr>
          <w:rFonts w:hint="eastAsia" w:ascii="方正仿宋_GBK" w:hAnsi="方正仿宋_GBK" w:eastAsia="方正仿宋_GBK" w:cs="方正仿宋_GBK"/>
          <w:sz w:val="32"/>
          <w:szCs w:val="32"/>
          <w:lang w:eastAsia="zh-CN"/>
        </w:rPr>
        <w:t>农村黑臭水体治理项目支出减少。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）城乡社区支出167.99万元，占5.7%，较年初预算数增加67.99万元，增长68.0%，主要原因是</w:t>
      </w:r>
      <w:r>
        <w:rPr>
          <w:rFonts w:hint="eastAsia" w:ascii="方正仿宋_GBK" w:hAnsi="方正仿宋_GBK" w:eastAsia="方正仿宋_GBK" w:cs="方正仿宋_GBK"/>
          <w:sz w:val="32"/>
          <w:szCs w:val="32"/>
          <w:lang w:eastAsia="zh-CN"/>
        </w:rPr>
        <w:t>基础设施建设和环卫运行支出增加。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）农林水支出745.28万元，占25.4%，较年初预算数增加209.37万元，增长39.1%，主要原因是特色精品村建设</w:t>
      </w:r>
      <w:r>
        <w:rPr>
          <w:rFonts w:hint="eastAsia" w:ascii="方正仿宋_GBK" w:hAnsi="方正仿宋_GBK" w:eastAsia="方正仿宋_GBK" w:cs="方正仿宋_GBK"/>
          <w:sz w:val="32"/>
          <w:szCs w:val="32"/>
          <w:lang w:eastAsia="zh-CN"/>
        </w:rPr>
        <w:t>、美丽宜居村建设和镇阳猪场建设周边环境修复治理项目支出增加。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）交通运输支出198.99万元，占6.8%，较年初预算数减少0.01万元，下降0.0%，主要原因是农村公路安防工程</w:t>
      </w:r>
      <w:r>
        <w:rPr>
          <w:rFonts w:hint="eastAsia" w:ascii="方正仿宋_GBK" w:hAnsi="方正仿宋_GBK" w:eastAsia="方正仿宋_GBK" w:cs="方正仿宋_GBK"/>
          <w:sz w:val="32"/>
          <w:szCs w:val="32"/>
          <w:lang w:eastAsia="zh-CN"/>
        </w:rPr>
        <w:t>支出减少。</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）自然资源海洋气象等支出50.64万元，占1.7%，较年初预算数增加50.64万元，增长100.0%，主要原因是</w:t>
      </w:r>
      <w:r>
        <w:rPr>
          <w:rFonts w:hint="eastAsia" w:ascii="方正仿宋_GBK" w:hAnsi="方正仿宋_GBK" w:eastAsia="方正仿宋_GBK" w:cs="方正仿宋_GBK"/>
          <w:sz w:val="32"/>
          <w:szCs w:val="32"/>
          <w:lang w:eastAsia="zh-CN"/>
        </w:rPr>
        <w:t>新增</w:t>
      </w:r>
      <w:r>
        <w:rPr>
          <w:rFonts w:hint="eastAsia" w:ascii="方正仿宋_GBK" w:hAnsi="方正仿宋_GBK" w:eastAsia="方正仿宋_GBK" w:cs="方正仿宋_GBK"/>
          <w:sz w:val="32"/>
          <w:szCs w:val="32"/>
        </w:rPr>
        <w:t>耕地缺口恢复补足项目</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）住房保障支出120.62万元，占4.1%，较年初预算数增加48.10万元，增长66.3%，主要原因是</w:t>
      </w:r>
      <w:r>
        <w:rPr>
          <w:rFonts w:hint="eastAsia" w:ascii="方正仿宋_GBK" w:hAnsi="方正仿宋_GBK" w:eastAsia="方正仿宋_GBK" w:cs="方正仿宋_GBK"/>
          <w:sz w:val="32"/>
          <w:szCs w:val="32"/>
          <w:lang w:val="en-US" w:eastAsia="zh-CN"/>
        </w:rPr>
        <w:t>老旧小区改造支出增加。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3.结转结余情况。2024年度年末一般公共预算财政拨款结转和结余0.00万元，与2023年度相比，无增减，主要原因是</w:t>
      </w:r>
      <w:r>
        <w:rPr>
          <w:rFonts w:hint="eastAsia" w:ascii="方正仿宋_GBK" w:hAnsi="方正仿宋_GBK" w:eastAsia="方正仿宋_GBK" w:cs="方正仿宋_GBK"/>
          <w:sz w:val="32"/>
          <w:szCs w:val="32"/>
          <w:lang w:eastAsia="zh-CN"/>
        </w:rPr>
        <w:t>精准预算经费。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2024年度一般公共财政拨款基本支出1178.21万元。其中：</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人员经费994.48万元，与2023年度相比，减少90.80万元，下降8.4%，主要原因是</w:t>
      </w:r>
      <w:r>
        <w:rPr>
          <w:rFonts w:hint="eastAsia" w:ascii="方正仿宋_GBK" w:hAnsi="方正仿宋_GBK" w:eastAsia="方正仿宋_GBK" w:cs="方正仿宋_GBK"/>
          <w:sz w:val="32"/>
          <w:szCs w:val="32"/>
          <w:lang w:val="en-US" w:eastAsia="zh-CN"/>
        </w:rPr>
        <w:t>职工工资福利、社会保障、对个人和家庭的补助减少</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val="en-US" w:eastAsia="zh-CN"/>
        </w:rPr>
        <w:t>基本工资、津贴补贴、奖金、社会保障缴费、对个人和家庭的补助</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公用经费183.74万元，与2023年度相比，减少29.16万元，下降13.7%，主要原因是</w:t>
      </w:r>
      <w:r>
        <w:rPr>
          <w:rFonts w:hint="eastAsia" w:ascii="方正仿宋_GBK" w:hAnsi="方正仿宋_GBK" w:eastAsia="方正仿宋_GBK" w:cs="方正仿宋_GBK"/>
          <w:sz w:val="32"/>
          <w:szCs w:val="32"/>
          <w:lang w:val="en-US" w:eastAsia="zh-CN"/>
        </w:rPr>
        <w:t>培训费、公务接待费、工会经费、其他商品和服务支出减少</w:t>
      </w:r>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val="en-US" w:eastAsia="zh-CN"/>
        </w:rPr>
        <w:t>办公费、水电费、邮电费、会议费、培训费、公务接待费、劳务费、工会经费、福利费、公务用车运行维护费、其他交通费用、其他商品和服务支出、办公设备购置</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2024年度政府性基金预算财政拨款年初结转结余0.00万元，年末结转结余0.00万元。本年收入83.76万元，与2023年度相比，增加44.92万元，增长115.7%，主要原因是用于体育事业的彩票公益金支出</w:t>
      </w:r>
      <w:r>
        <w:rPr>
          <w:rFonts w:hint="eastAsia" w:ascii="方正仿宋_GBK" w:hAnsi="方正仿宋_GBK" w:eastAsia="方正仿宋_GBK" w:cs="方正仿宋_GBK"/>
          <w:sz w:val="32"/>
          <w:szCs w:val="32"/>
          <w:lang w:val="en-US" w:eastAsia="zh-CN"/>
        </w:rPr>
        <w:t>较多</w:t>
      </w:r>
      <w:r>
        <w:rPr>
          <w:rFonts w:hint="eastAsia" w:ascii="方正仿宋_GBK" w:hAnsi="方正仿宋_GBK" w:eastAsia="方正仿宋_GBK" w:cs="方正仿宋_GBK"/>
          <w:sz w:val="32"/>
          <w:szCs w:val="32"/>
        </w:rPr>
        <w:t>。本年支出83.76万元，与2023年度相比，增加44.92万元，增长115.7%，主要原因是用于体育事业的彩票公益金支出</w:t>
      </w:r>
      <w:r>
        <w:rPr>
          <w:rFonts w:hint="eastAsia" w:ascii="方正仿宋_GBK" w:hAnsi="方正仿宋_GBK" w:eastAsia="方正仿宋_GBK" w:cs="方正仿宋_GBK"/>
          <w:sz w:val="32"/>
          <w:szCs w:val="32"/>
          <w:lang w:val="en-US" w:eastAsia="zh-CN"/>
        </w:rPr>
        <w:t>较多</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2024年度“三公”经费支出共计10.06万元，较年初预算数减少3.94万元，下降28.1%，主要原因是</w:t>
      </w:r>
      <w:r>
        <w:rPr>
          <w:rFonts w:hint="eastAsia" w:ascii="方正仿宋_GBK" w:hAnsi="方正仿宋_GBK" w:eastAsia="方正仿宋_GBK" w:cs="方正仿宋_GBK"/>
          <w:sz w:val="32"/>
          <w:szCs w:val="32"/>
          <w:lang w:val="en-US" w:eastAsia="zh-CN"/>
        </w:rPr>
        <w:t>按照要求严控“三公”经费，减少支出</w:t>
      </w:r>
      <w:r>
        <w:rPr>
          <w:rFonts w:hint="eastAsia" w:ascii="方正仿宋_GBK" w:hAnsi="方正仿宋_GBK" w:eastAsia="方正仿宋_GBK" w:cs="方正仿宋_GBK"/>
          <w:sz w:val="32"/>
          <w:szCs w:val="32"/>
        </w:rPr>
        <w:t>。较上年支出数减少8.88万元，下降46.9%，主要原因是</w:t>
      </w:r>
      <w:r>
        <w:rPr>
          <w:rFonts w:hint="eastAsia" w:ascii="方正仿宋_GBK" w:hAnsi="方正仿宋_GBK" w:eastAsia="方正仿宋_GBK" w:cs="方正仿宋_GBK"/>
          <w:sz w:val="32"/>
          <w:szCs w:val="32"/>
          <w:lang w:val="en-US" w:eastAsia="zh-CN"/>
        </w:rPr>
        <w:t>按照要求严控“三公”经费，减少支出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因公出国（境）费用0.00万元，费用支出较年初预算数无增减，主要原因是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w:t>
      </w:r>
      <w:r>
        <w:rPr>
          <w:rFonts w:hint="eastAsia" w:ascii="方正仿宋_GBK" w:hAnsi="方正仿宋_GBK" w:eastAsia="方正仿宋_GBK" w:cs="方正仿宋_GBK"/>
          <w:sz w:val="32"/>
          <w:szCs w:val="32"/>
        </w:rPr>
        <w:t>因公出国（境）</w:t>
      </w:r>
      <w:r>
        <w:rPr>
          <w:rFonts w:hint="eastAsia" w:ascii="方正仿宋_GBK" w:hAnsi="方正仿宋_GBK" w:eastAsia="方正仿宋_GBK" w:cs="方正仿宋_GBK"/>
          <w:sz w:val="32"/>
          <w:szCs w:val="32"/>
          <w:lang w:val="en-US" w:eastAsia="zh-CN"/>
        </w:rPr>
        <w:t>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车购置费0.00万元，费用支出较年初预算数无增减，主要原因是</w:t>
      </w:r>
      <w:r>
        <w:rPr>
          <w:rFonts w:hint="eastAsia" w:ascii="方正仿宋_GBK" w:hAnsi="方正仿宋_GBK" w:eastAsia="方正仿宋_GBK" w:cs="方正仿宋_GBK"/>
          <w:sz w:val="32"/>
          <w:szCs w:val="32"/>
          <w:lang w:eastAsia="zh-CN"/>
        </w:rPr>
        <w:t>精准预算经费。</w:t>
      </w:r>
      <w:r>
        <w:rPr>
          <w:rFonts w:hint="eastAsia" w:ascii="方正仿宋_GBK" w:hAnsi="方正仿宋_GBK" w:eastAsia="方正仿宋_GBK" w:cs="方正仿宋_GBK"/>
          <w:sz w:val="32"/>
          <w:szCs w:val="32"/>
        </w:rPr>
        <w:t>较上年支出数无增减，主要原因是</w:t>
      </w:r>
      <w:r>
        <w:rPr>
          <w:rFonts w:hint="eastAsia" w:ascii="方正仿宋_GBK" w:hAnsi="方正仿宋_GBK" w:eastAsia="方正仿宋_GBK" w:cs="方正仿宋_GBK"/>
          <w:sz w:val="32"/>
          <w:szCs w:val="32"/>
          <w:lang w:val="en-US" w:eastAsia="zh-CN"/>
        </w:rPr>
        <w:t>未发生公务用车购置支出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公务</w:t>
      </w:r>
      <w:r>
        <w:rPr>
          <w:rFonts w:hint="eastAsia" w:ascii="方正仿宋_GBK" w:hAnsi="方正仿宋_GBK" w:eastAsia="方正仿宋_GBK" w:cs="方正仿宋_GBK"/>
          <w:sz w:val="32"/>
          <w:szCs w:val="32"/>
          <w:lang w:eastAsia="zh-CN"/>
        </w:rPr>
        <w:t>用</w:t>
      </w:r>
      <w:r>
        <w:rPr>
          <w:rFonts w:hint="eastAsia" w:ascii="方正仿宋_GBK" w:hAnsi="方正仿宋_GBK" w:eastAsia="方正仿宋_GBK" w:cs="方正仿宋_GBK"/>
          <w:sz w:val="32"/>
          <w:szCs w:val="32"/>
        </w:rPr>
        <w:t>车运行维护费9.06万元，主要用于</w:t>
      </w:r>
      <w:r>
        <w:rPr>
          <w:rFonts w:hint="eastAsia" w:ascii="方正仿宋_GBK" w:hAnsi="方正仿宋_GBK" w:eastAsia="方正仿宋_GBK" w:cs="方正仿宋_GBK"/>
          <w:sz w:val="32"/>
          <w:szCs w:val="32"/>
          <w:lang w:val="en-US" w:eastAsia="zh-CN"/>
        </w:rPr>
        <w:t>公务车</w:t>
      </w:r>
      <w:r>
        <w:rPr>
          <w:rFonts w:hint="eastAsia" w:ascii="方正仿宋_GBK" w:hAnsi="方正仿宋_GBK" w:eastAsia="方正仿宋_GBK" w:cs="方正仿宋_GBK"/>
          <w:sz w:val="32"/>
          <w:szCs w:val="32"/>
        </w:rPr>
        <w:t>燃料费、维修维护费、保险费等。费用支出较年初预算数减少0.94万元，下降9.4%，主要原因是</w:t>
      </w:r>
      <w:r>
        <w:rPr>
          <w:rFonts w:hint="eastAsia" w:ascii="方正仿宋_GBK" w:hAnsi="方正仿宋_GBK" w:eastAsia="方正仿宋_GBK" w:cs="方正仿宋_GBK"/>
          <w:sz w:val="32"/>
          <w:szCs w:val="32"/>
          <w:lang w:val="en-US" w:eastAsia="zh-CN"/>
        </w:rPr>
        <w:t>按照要求严控公务车运行经费，减少支出</w:t>
      </w:r>
      <w:r>
        <w:rPr>
          <w:rFonts w:hint="eastAsia" w:ascii="方正仿宋_GBK" w:hAnsi="方正仿宋_GBK" w:eastAsia="方正仿宋_GBK" w:cs="方正仿宋_GBK"/>
          <w:sz w:val="32"/>
          <w:szCs w:val="32"/>
        </w:rPr>
        <w:t>。较上年支出数减少9.09万元，下降50.1%，主要原因是</w:t>
      </w:r>
      <w:r>
        <w:rPr>
          <w:rFonts w:hint="eastAsia" w:ascii="方正仿宋_GBK" w:hAnsi="方正仿宋_GBK" w:eastAsia="方正仿宋_GBK" w:cs="方正仿宋_GBK"/>
          <w:sz w:val="32"/>
          <w:szCs w:val="32"/>
          <w:lang w:val="en-US" w:eastAsia="zh-CN"/>
        </w:rPr>
        <w:t>按照要求严控公务车运行经费，减少支出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公务接待费1.01万元，主要用于接待相关部门检查指导工作</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发展招商引资等经济业务所发生的接待支出。费用支出较年初预算数减少2.99万元，下降74.8%，主要原因是</w:t>
      </w:r>
      <w:r>
        <w:rPr>
          <w:rFonts w:hint="eastAsia" w:ascii="方正仿宋_GBK" w:hAnsi="方正仿宋_GBK" w:eastAsia="方正仿宋_GBK" w:cs="方正仿宋_GBK"/>
          <w:sz w:val="32"/>
          <w:szCs w:val="32"/>
          <w:lang w:val="en-US" w:eastAsia="zh-CN"/>
        </w:rPr>
        <w:t>按照要求严控公务接待费，减少支出</w:t>
      </w:r>
      <w:r>
        <w:rPr>
          <w:rFonts w:hint="eastAsia" w:ascii="方正仿宋_GBK" w:hAnsi="方正仿宋_GBK" w:eastAsia="方正仿宋_GBK" w:cs="方正仿宋_GBK"/>
          <w:sz w:val="32"/>
          <w:szCs w:val="32"/>
        </w:rPr>
        <w:t>。较上年支出数增加0.22万元，增长27.9%，主要原因是接待相关部门检查指导工作</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发展招商引资等经济业务</w:t>
      </w:r>
      <w:r>
        <w:rPr>
          <w:rFonts w:hint="eastAsia" w:ascii="方正仿宋_GBK" w:hAnsi="方正仿宋_GBK" w:eastAsia="方正仿宋_GBK" w:cs="方正仿宋_GBK"/>
          <w:sz w:val="32"/>
          <w:szCs w:val="32"/>
          <w:lang w:eastAsia="zh-CN"/>
        </w:rPr>
        <w:t>的次数增加。</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因公出国（境）共计0个团组，0人；公务用车购置0辆，公务车保有量为6辆；国内公务接待9批次130人，其中：国内外事接待0批次，0人；国（境）外公务接待0批次，0人。2024年本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人均接待费77.58元，车均购置费0万元，车均维护费1.51万元。</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（一）财政拨款会议费、培训费和差旅费情况说明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本年度会议费支出0.74万元，与2023年度相比，减少7.02万元，下降90.5%，主要原因是</w:t>
      </w:r>
      <w:r>
        <w:rPr>
          <w:rFonts w:hint="eastAsia" w:ascii="方正仿宋_GBK" w:hAnsi="方正仿宋_GBK" w:eastAsia="方正仿宋_GBK" w:cs="方正仿宋_GBK"/>
          <w:sz w:val="32"/>
          <w:szCs w:val="32"/>
          <w:lang w:val="en-US" w:eastAsia="zh-CN"/>
        </w:rPr>
        <w:t>按照要求严控会议费，减少支出</w:t>
      </w:r>
      <w:r>
        <w:rPr>
          <w:rFonts w:hint="eastAsia" w:ascii="方正仿宋_GBK" w:hAnsi="方正仿宋_GBK" w:eastAsia="方正仿宋_GBK" w:cs="方正仿宋_GBK"/>
          <w:sz w:val="32"/>
          <w:szCs w:val="32"/>
        </w:rPr>
        <w:t>。本年度培训费支出2.85万元，与2023年度相比，增加1.07万元，增长60.1%，主要原因是</w:t>
      </w:r>
      <w:r>
        <w:rPr>
          <w:rFonts w:hint="eastAsia" w:ascii="方正仿宋_GBK" w:hAnsi="方正仿宋_GBK" w:eastAsia="方正仿宋_GBK" w:cs="方正仿宋_GBK"/>
          <w:sz w:val="32"/>
          <w:szCs w:val="32"/>
          <w:lang w:eastAsia="zh-CN"/>
        </w:rPr>
        <w:t>培训价格上涨。</w:t>
      </w:r>
      <w:r>
        <w:rPr>
          <w:rFonts w:hint="eastAsia" w:ascii="方正仿宋_GBK" w:hAnsi="方正仿宋_GBK" w:eastAsia="方正仿宋_GBK" w:cs="方正仿宋_GBK"/>
          <w:sz w:val="32"/>
          <w:szCs w:val="32"/>
        </w:rPr>
        <w:t>本年度差旅费支出2.06万元，与2023年度相比，增加2.06万元，增长100.0%，主要原因是</w:t>
      </w:r>
      <w:r>
        <w:rPr>
          <w:rFonts w:hint="eastAsia" w:ascii="方正仿宋_GBK" w:hAnsi="方正仿宋_GBK" w:eastAsia="方正仿宋_GBK" w:cs="方正仿宋_GBK"/>
          <w:sz w:val="32"/>
          <w:szCs w:val="32"/>
          <w:lang w:eastAsia="zh-CN"/>
        </w:rPr>
        <w:t>新增预算。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机关运行经费支出183.74万元，机关运行经费主要用于开支</w:t>
      </w:r>
      <w:r>
        <w:rPr>
          <w:rFonts w:hint="eastAsia" w:ascii="方正仿宋_GBK" w:hAnsi="方正仿宋_GBK" w:eastAsia="方正仿宋_GBK" w:cs="方正仿宋_GBK"/>
          <w:sz w:val="32"/>
          <w:szCs w:val="32"/>
          <w:lang w:val="en-US" w:eastAsia="zh-CN"/>
        </w:rPr>
        <w:t>办公费、水电费、邮电费、会议费、培训费、公务接待费、劳务费、工会经费、福利费、公务用车运行维护费、其他交通费用、其他商品和服务支出、办公设备购置</w:t>
      </w:r>
      <w:r>
        <w:rPr>
          <w:rFonts w:hint="eastAsia" w:ascii="方正仿宋_GBK" w:hAnsi="方正仿宋_GBK" w:eastAsia="方正仿宋_GBK" w:cs="方正仿宋_GBK"/>
          <w:sz w:val="32"/>
          <w:szCs w:val="32"/>
        </w:rPr>
        <w:t>。机关运行经费较上年支出数减少29.16万元，下降13.7%，主要原因是</w:t>
      </w:r>
      <w:r>
        <w:rPr>
          <w:rFonts w:hint="eastAsia" w:ascii="方正仿宋_GBK" w:hAnsi="方正仿宋_GBK" w:eastAsia="方正仿宋_GBK" w:cs="方正仿宋_GBK"/>
          <w:sz w:val="32"/>
          <w:szCs w:val="32"/>
          <w:lang w:val="en-US" w:eastAsia="zh-CN"/>
        </w:rPr>
        <w:t>按照要求严控机关运行经费，减少支出</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共有车辆6辆，其中，副部（省）级及以上领导用车0辆、主要负责人用车0辆、机要通信用车0辆、应急保障用车2辆、执法执勤用车0辆，特种专业技术用车4辆，离退休干部用车0辆。单价100万元（含）以上专用设备0台（套）。</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2024年度本</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政府采购支出总额4.49万元，其中：政府采购货物支出4.49万元、政府采购工程支出0.00万元、政府采购服务支出0.00万元。授予中小企业合同金额4.49万元，占政府采购支出总额的100.0%，其中：授予小微企业合同金额4.49万元，占政府采购支出总额的100.0 %。主要用于采购</w:t>
      </w:r>
      <w:r>
        <w:rPr>
          <w:rFonts w:hint="eastAsia" w:ascii="方正仿宋_GBK" w:hAnsi="方正仿宋_GBK" w:eastAsia="方正仿宋_GBK" w:cs="方正仿宋_GBK"/>
          <w:sz w:val="32"/>
          <w:szCs w:val="32"/>
          <w:lang w:eastAsia="zh-CN"/>
        </w:rPr>
        <w:t>打印纸及其他日常办公设备。</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lang w:eastAsia="zh-CN"/>
        </w:rPr>
        <w:t>预算</w:t>
      </w:r>
      <w:r>
        <w:rPr>
          <w:rFonts w:hint="eastAsia" w:ascii="方正黑体_GBK" w:hAnsi="方正黑体_GBK" w:eastAsia="方正黑体_GBK" w:cs="方正黑体_GBK"/>
          <w:sz w:val="32"/>
          <w:szCs w:val="32"/>
          <w:lang w:val="en-US" w:eastAsia="zh-CN"/>
        </w:rPr>
        <w:t>绩效管理情况说明</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楷体_GBK" w:cs="方正仿宋_GBK"/>
          <w:sz w:val="32"/>
          <w:szCs w:val="32"/>
          <w:lang w:eastAsia="zh-CN"/>
        </w:rPr>
      </w:pPr>
      <w:r>
        <w:rPr>
          <w:rFonts w:hint="eastAsia" w:ascii="方正楷体_GBK" w:hAnsi="方正楷体_GBK" w:eastAsia="方正楷体_GBK" w:cs="方正楷体_GBK"/>
          <w:sz w:val="32"/>
          <w:szCs w:val="32"/>
          <w:lang w:val="en-US" w:eastAsia="zh-CN"/>
        </w:rPr>
        <w:t>（一）单位绩效</w:t>
      </w:r>
      <w:r>
        <w:rPr>
          <w:rFonts w:hint="eastAsia" w:ascii="方正楷体_GBK" w:hAnsi="方正楷体_GBK" w:eastAsia="方正楷体_GBK" w:cs="方正楷体_GBK"/>
          <w:sz w:val="32"/>
          <w:szCs w:val="32"/>
        </w:rPr>
        <w:t>自评情况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根据预算绩效管理要求，我单位对整体绩效开展了绩效自评，涉及财政拨款资金3023.16万元，评价得分100分，评价等次为优。</w:t>
      </w:r>
      <w:r>
        <w:rPr>
          <w:rFonts w:hint="eastAsia" w:ascii="方正仿宋_GBK" w:hAnsi="方正仿宋_GBK" w:eastAsia="方正仿宋_GBK" w:cs="方正仿宋_GBK"/>
          <w:sz w:val="32"/>
          <w:szCs w:val="32"/>
          <w:lang w:eastAsia="zh-CN"/>
        </w:rPr>
        <w:t>单位整体绩效自评表详见附表。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（二）单位绩效评价情况。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我</w:t>
      </w:r>
      <w:r>
        <w:rPr>
          <w:rFonts w:hint="eastAsia" w:ascii="方正仿宋_GBK" w:hAnsi="方正仿宋_GBK" w:eastAsia="方正仿宋_GBK" w:cs="方正仿宋_GBK"/>
          <w:sz w:val="32"/>
          <w:szCs w:val="32"/>
          <w:lang w:val="en-US" w:eastAsia="zh-CN"/>
        </w:rPr>
        <w:t>单位组织</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US" w:eastAsia="zh-CN"/>
        </w:rPr>
        <w:t>60</w:t>
      </w:r>
      <w:r>
        <w:rPr>
          <w:rFonts w:hint="eastAsia" w:ascii="方正仿宋_GBK" w:hAnsi="方正仿宋_GBK" w:eastAsia="方正仿宋_GBK" w:cs="方正仿宋_GBK"/>
          <w:sz w:val="32"/>
          <w:szCs w:val="32"/>
        </w:rPr>
        <w:t>个项目开展了绩效自评，涉及</w:t>
      </w:r>
      <w:r>
        <w:rPr>
          <w:rFonts w:hint="eastAsia" w:ascii="方正仿宋_GBK" w:hAnsi="方正仿宋_GBK" w:eastAsia="方正仿宋_GBK" w:cs="方正仿宋_GBK"/>
          <w:sz w:val="32"/>
          <w:szCs w:val="32"/>
          <w:lang w:eastAsia="zh-CN"/>
        </w:rPr>
        <w:t>财政拨款项目</w:t>
      </w:r>
      <w:r>
        <w:rPr>
          <w:rFonts w:hint="eastAsia" w:ascii="方正仿宋_GBK" w:hAnsi="方正仿宋_GBK" w:eastAsia="方正仿宋_GBK" w:cs="方正仿宋_GBK"/>
          <w:sz w:val="32"/>
          <w:szCs w:val="32"/>
        </w:rPr>
        <w:t>资金</w:t>
      </w:r>
      <w:r>
        <w:rPr>
          <w:rFonts w:hint="eastAsia" w:ascii="方正仿宋_GBK" w:hAnsi="方正仿宋_GBK" w:eastAsia="方正仿宋_GBK" w:cs="方正仿宋_GBK"/>
          <w:sz w:val="32"/>
          <w:szCs w:val="32"/>
          <w:lang w:val="en-US" w:eastAsia="zh-CN"/>
        </w:rPr>
        <w:t>1844.94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。项目绩效自评表见附件</w:t>
      </w:r>
      <w:r>
        <w:rPr>
          <w:rFonts w:hint="eastAsia" w:ascii="方正仿宋_GBK" w:hAnsi="方正仿宋_GBK" w:eastAsia="方正仿宋_GBK" w:cs="方正仿宋_GBK"/>
          <w:sz w:val="32"/>
          <w:szCs w:val="32"/>
          <w:lang w:val="en-US" w:eastAsia="zh-CN"/>
        </w:rPr>
        <w:t>2重庆市荣昌区人民政府峰高街道办事处本级2024年度项目绩效自评。</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财政绩效评价情况</w:t>
      </w:r>
      <w:r>
        <w:rPr>
          <w:rFonts w:hint="eastAsia" w:ascii="方正楷体_GBK" w:hAnsi="方正楷体_GBK" w:eastAsia="方正楷体_GBK" w:cs="方正楷体_GBK"/>
          <w:sz w:val="32"/>
          <w:szCs w:val="32"/>
          <w:lang w:eastAsia="zh-CN"/>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财政局未委托第三方对我单位开展绩效评价。</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、专业名词解释</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（一）财政拨款收入：</w:t>
      </w:r>
      <w:r>
        <w:rPr>
          <w:rFonts w:hint="eastAsia" w:ascii="方正仿宋_GBK" w:hAnsi="方正仿宋_GBK" w:eastAsia="方正仿宋_GBK" w:cs="方正仿宋_GBK"/>
          <w:sz w:val="32"/>
          <w:szCs w:val="32"/>
        </w:rPr>
        <w:t>指本年度从本级财政部门取得的财政拨款。</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（二）事业收入：</w:t>
      </w:r>
      <w:r>
        <w:rPr>
          <w:rFonts w:hint="eastAsia" w:ascii="方正仿宋_GBK" w:hAnsi="方正仿宋_GBK" w:eastAsia="方正仿宋_GBK" w:cs="方正仿宋_GBK"/>
          <w:sz w:val="32"/>
          <w:szCs w:val="32"/>
        </w:rPr>
        <w:t>指事业单位开展专业业务活动及其辅助活动取得的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w:t>
      </w:r>
      <w:r>
        <w:rPr>
          <w:rFonts w:hint="eastAsia" w:ascii="方正仿宋_GBK" w:hAnsi="方正仿宋_GBK" w:eastAsia="方正仿宋_GBK" w:cs="方正仿宋_GBK"/>
          <w:sz w:val="32"/>
          <w:szCs w:val="32"/>
          <w:lang w:eastAsia="zh-CN"/>
        </w:rPr>
        <w:t>收入</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（五）使用非财政拨款结余</w:t>
      </w:r>
      <w:r>
        <w:rPr>
          <w:rFonts w:hint="eastAsia" w:ascii="方正楷体_GBK" w:hAnsi="方正楷体_GBK" w:eastAsia="方正楷体_GBK" w:cs="方正楷体_GBK"/>
          <w:sz w:val="32"/>
          <w:szCs w:val="32"/>
          <w:lang w:eastAsia="zh-CN"/>
        </w:rPr>
        <w:t>（含专用结余）</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指</w:t>
      </w:r>
      <w:r>
        <w:rPr>
          <w:rFonts w:hint="eastAsia" w:ascii="方正仿宋_GBK" w:hAnsi="方正仿宋_GBK" w:eastAsia="方正仿宋_GBK" w:cs="方正仿宋_GBK"/>
          <w:sz w:val="32"/>
          <w:szCs w:val="32"/>
          <w:lang w:eastAsia="zh-CN"/>
        </w:rPr>
        <w:t>事业单位按照预算管理要求使用非财政拨款结余弥补收支差额的金额，以及使用专用结余安排支出的金额。</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（十二）“三公”经费：</w:t>
      </w:r>
      <w:r>
        <w:rPr>
          <w:rFonts w:hint="eastAsia" w:ascii="方正仿宋_GBK" w:hAnsi="方正仿宋_GBK" w:eastAsia="方正仿宋_GBK" w:cs="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（十五）商品和服务支出（支出经济分类科目类级）：</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、决算公开联系方式及信息反馈渠道</w:t>
      </w:r>
    </w:p>
    <w:p>
      <w:pPr>
        <w:keepNext w:val="0"/>
        <w:keepLines w:val="0"/>
        <w:pageBreakBefore w:val="0"/>
        <w:widowControl/>
        <w:kinsoku/>
        <w:wordWrap/>
        <w:overflowPunct/>
        <w:topLinePunct w:val="0"/>
        <w:autoSpaceDE/>
        <w:autoSpaceDN/>
        <w:bidi w:val="0"/>
        <w:adjustRightInd/>
        <w:snapToGrid w:val="0"/>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本部门决算公开信息反馈和联系方式：郎成，023-46212076</w:t>
      </w:r>
    </w:p>
    <w:p>
      <w:pPr>
        <w:keepNext w:val="0"/>
        <w:keepLines w:val="0"/>
        <w:pageBreakBefore w:val="0"/>
        <w:widowControl/>
        <w:kinsoku/>
        <w:wordWrap/>
        <w:overflowPunct/>
        <w:topLinePunct w:val="0"/>
        <w:autoSpaceDE/>
        <w:autoSpaceDN/>
        <w:bidi w:val="0"/>
        <w:adjustRightInd/>
        <w:snapToGrid w:val="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val="0"/>
        <w:ind w:left="1598" w:leftChars="266" w:hanging="960" w:hangingChars="3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附件：1.重庆市荣昌区人民政府峰高街道办事处本级2024年度单位决算公开报表</w:t>
      </w:r>
    </w:p>
    <w:p>
      <w:pPr>
        <w:keepNext w:val="0"/>
        <w:keepLines w:val="0"/>
        <w:pageBreakBefore w:val="0"/>
        <w:widowControl/>
        <w:kinsoku/>
        <w:wordWrap/>
        <w:overflowPunct/>
        <w:topLinePunct w:val="0"/>
        <w:autoSpaceDE/>
        <w:autoSpaceDN/>
        <w:bidi w:val="0"/>
        <w:adjustRightInd/>
        <w:snapToGrid w:val="0"/>
        <w:ind w:left="1596" w:leftChars="665" w:firstLine="0" w:firstLineChars="0"/>
        <w:jc w:val="both"/>
        <w:textAlignment w:val="auto"/>
        <w:rPr>
          <w:rFonts w:hint="eastAsia" w:ascii="方正仿宋_GBK" w:hAnsi="方正仿宋_GBK" w:eastAsia="方正仿宋_GBK" w:cs="方正仿宋_GBK"/>
          <w:sz w:val="32"/>
          <w:szCs w:val="32"/>
          <w:lang w:val="en-US"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lang w:val="en-US" w:eastAsia="zh-CN"/>
        </w:rPr>
        <w:t>2.重庆市荣昌区人民政府峰高街道办事处本级2024年度项目绩效自评表</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重庆市荣昌区人民政府峰高街道办事处本级</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2,737.19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745.28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2,820.95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3,023.16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3,023.16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重庆市荣昌区人民政府峰高街道办事处本级</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2,820.95</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2,820.95</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1,071.01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1,071.01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362.64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362.64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86.58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551.96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551.96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120.62</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120.62</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重庆市荣昌区人民政府峰高街道办事处本级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3,023.16</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1,178.21</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1,844.94</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1,071.01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787.72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283.29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787.72</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241.44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81.57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86.58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189.56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745.28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745.28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120.62</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重庆市荣昌区人民政府峰高街道办事处本级</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2,737.19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1,071.01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112.31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745.28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62.18</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2,820.95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3,023.16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2,939.40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3,023.16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3,023.16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2,939.40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83.76</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重庆市荣昌区人民政府峰高街道办事处本级</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2,939.40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1,178.21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1,761.18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1,071.01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人大监督</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1,029.16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787.72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241.44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787.72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243.66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81.57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121.31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121.31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土壤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50.83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50.83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745.28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575.55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老旧小区改造</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69.50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重庆市荣昌区人民政府峰高街道办事处本级</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256.14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122.63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994.48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重庆市荣昌区人民政府峰高街道办事处本级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83.76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83.76</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83.76</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62.18</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重庆市荣昌区人民政府峰高街道办事处本级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重庆市荣昌区人民政府峰高街道办事处本级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70"/>
        <w:gridCol w:w="406"/>
        <w:gridCol w:w="1603"/>
        <w:gridCol w:w="811"/>
        <w:gridCol w:w="1794"/>
        <w:gridCol w:w="582"/>
        <w:gridCol w:w="927"/>
        <w:gridCol w:w="985"/>
        <w:gridCol w:w="734"/>
        <w:gridCol w:w="753"/>
        <w:gridCol w:w="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6"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方正黑体_GBK" w:hAnsi="方正黑体_GBK" w:eastAsia="方正黑体_GBK" w:cs="方正黑体_GBK"/>
                <w:b w:val="0"/>
                <w:bCs/>
                <w:i w:val="0"/>
                <w:color w:val="000000"/>
                <w:kern w:val="0"/>
                <w:sz w:val="32"/>
                <w:szCs w:val="32"/>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项目名称：</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重庆市荣昌区人民政府峰高街道办事处</w:t>
            </w:r>
            <w:r>
              <w:rPr>
                <w:rFonts w:hint="eastAsia" w:cs="宋体"/>
                <w:b w:val="0"/>
                <w:bCs/>
                <w:i w:val="0"/>
                <w:color w:val="000000"/>
                <w:kern w:val="0"/>
                <w:sz w:val="22"/>
                <w:szCs w:val="22"/>
                <w:u w:val="none"/>
                <w:lang w:val="en-US" w:eastAsia="zh-CN" w:bidi="ar"/>
              </w:rPr>
              <w:t>本级</w:t>
            </w:r>
            <w:r>
              <w:rPr>
                <w:rFonts w:hint="eastAsia" w:ascii="宋体" w:hAnsi="宋体" w:eastAsia="宋体" w:cs="宋体"/>
                <w:b w:val="0"/>
                <w:bCs/>
                <w:i w:val="0"/>
                <w:color w:val="000000"/>
                <w:kern w:val="0"/>
                <w:sz w:val="22"/>
                <w:szCs w:val="22"/>
                <w:u w:val="none"/>
                <w:lang w:val="en-US" w:eastAsia="zh-CN" w:bidi="ar"/>
              </w:rPr>
              <w:t>整体自评</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项目编码：</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自评总分：</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6"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项目主管</w:t>
            </w:r>
            <w:r>
              <w:rPr>
                <w:rFonts w:hint="eastAsia" w:cs="宋体"/>
                <w:b w:val="0"/>
                <w:bCs/>
                <w:i w:val="0"/>
                <w:color w:val="000000"/>
                <w:kern w:val="0"/>
                <w:sz w:val="22"/>
                <w:szCs w:val="22"/>
                <w:u w:val="none"/>
                <w:lang w:val="en-US" w:eastAsia="zh-CN" w:bidi="ar"/>
              </w:rPr>
              <w:t>单位</w:t>
            </w:r>
            <w:r>
              <w:rPr>
                <w:rFonts w:hint="eastAsia" w:ascii="宋体" w:hAnsi="宋体" w:eastAsia="宋体" w:cs="宋体"/>
                <w:b w:val="0"/>
                <w:bCs/>
                <w:i w:val="0"/>
                <w:color w:val="000000"/>
                <w:kern w:val="0"/>
                <w:sz w:val="22"/>
                <w:szCs w:val="22"/>
                <w:u w:val="none"/>
                <w:lang w:val="en-US" w:eastAsia="zh-CN" w:bidi="ar"/>
              </w:rPr>
              <w:t>：</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906</w:t>
            </w:r>
            <w:r>
              <w:rPr>
                <w:rFonts w:hint="eastAsia" w:cs="宋体"/>
                <w:b w:val="0"/>
                <w:bCs/>
                <w:i w:val="0"/>
                <w:color w:val="000000"/>
                <w:kern w:val="0"/>
                <w:sz w:val="22"/>
                <w:szCs w:val="22"/>
                <w:u w:val="none"/>
                <w:lang w:val="en-US" w:eastAsia="zh-CN" w:bidi="ar"/>
              </w:rPr>
              <w:t>001</w:t>
            </w:r>
            <w:r>
              <w:rPr>
                <w:rFonts w:hint="eastAsia" w:ascii="宋体" w:hAnsi="宋体" w:eastAsia="宋体" w:cs="宋体"/>
                <w:b w:val="0"/>
                <w:bCs/>
                <w:i w:val="0"/>
                <w:color w:val="000000"/>
                <w:kern w:val="0"/>
                <w:sz w:val="22"/>
                <w:szCs w:val="22"/>
                <w:u w:val="none"/>
                <w:lang w:val="en-US" w:eastAsia="zh-CN" w:bidi="ar"/>
              </w:rPr>
              <w:t>-重庆市荣昌区人民政府峰高街道办事处</w:t>
            </w:r>
            <w:r>
              <w:rPr>
                <w:rFonts w:hint="eastAsia" w:cs="宋体"/>
                <w:b w:val="0"/>
                <w:bCs/>
                <w:i w:val="0"/>
                <w:color w:val="000000"/>
                <w:kern w:val="0"/>
                <w:sz w:val="22"/>
                <w:szCs w:val="22"/>
                <w:u w:val="none"/>
                <w:lang w:val="en-US" w:eastAsia="zh-CN" w:bidi="ar"/>
              </w:rPr>
              <w:t>本级</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财政归口处室：</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002-预算科</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部门联系人：</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苟天任</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联系电话：</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46212076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8"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年初预算数</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全年（调整）预算数</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全年执行数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执行率权重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年度总金额</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27,783,425.87</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 </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30,231,568.38</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其中：财政拨款</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27,783,425.87</w:t>
            </w: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val="0"/>
                <w:bCs/>
                <w:i w:val="0"/>
                <w:color w:val="000000"/>
                <w:kern w:val="0"/>
                <w:sz w:val="22"/>
                <w:szCs w:val="22"/>
                <w:u w:val="none"/>
                <w:lang w:val="en-US" w:eastAsia="zh-CN" w:bidi="ar"/>
              </w:rPr>
            </w:pPr>
            <w:r>
              <w:rPr>
                <w:rFonts w:hint="default" w:ascii="宋体" w:hAnsi="宋体" w:eastAsia="宋体" w:cs="宋体"/>
                <w:b w:val="0"/>
                <w:bCs/>
                <w:i w:val="0"/>
                <w:color w:val="000000"/>
                <w:kern w:val="0"/>
                <w:sz w:val="22"/>
                <w:szCs w:val="22"/>
                <w:u w:val="none"/>
                <w:lang w:val="en-US" w:eastAsia="zh-CN" w:bidi="ar"/>
              </w:rPr>
              <w:t>30,231,568.38</w:t>
            </w: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30,231,568.38</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一般公共预算</w:t>
            </w:r>
          </w:p>
        </w:tc>
        <w:tc>
          <w:tcPr>
            <w:tcW w:w="112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11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年初绩效目标</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全年（调整）绩效目标</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6" w:hRule="atLeast"/>
        </w:trPr>
        <w:tc>
          <w:tcPr>
            <w:tcW w:w="204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本辖区农业农村工作，向农民推广农业技术为主要职责。组织群众文化活动，繁荣群众文化事业。承担辖区内文化体育阵地建设，组织开展文化体育、文化交流、全民健身活动，组织辖区内文艺培训，负责广播电视、旅游等事务性服务工作。主要办理辖区内的社会劳动保险业务和失业救济登记。</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负责本辖区农业农村工作，向农民推广农业技术为主要职责。组织群众文化活动，繁荣群众文化事业。承担辖区内文化体育阵地建设，组织开展文化体育、文化交流、全民健身活动，组织辖区内文艺培训，负责广播电视、旅游等事务性服务工作。主要办理辖区内的社会劳动保险业务和失业救济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微软雅黑" w:hAnsi="微软雅黑" w:eastAsia="微软雅黑" w:cs="微软雅黑"/>
                <w:b w:val="0"/>
                <w:bCs/>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指标名称</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计量单位</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指标性质</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指标值</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全年完成值</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偏离度（%）</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得分系数（%）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指标权重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指标得分</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是否核心指标</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GDP完成率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农村公路建成规模</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街道城镇建设质量合格率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安全隐患处置及时率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空气质量优良率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社会救助政策知晓率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水环境治理达标率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95</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创建全国文明城区群众持续参与率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98</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是</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基本公共服务满意度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90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预算执行率</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7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100</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否</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kern w:val="0"/>
                <w:sz w:val="22"/>
                <w:szCs w:val="22"/>
                <w:u w:val="none"/>
                <w:lang w:val="en-US" w:eastAsia="zh-CN" w:bidi="ar"/>
              </w:rPr>
            </w:pPr>
          </w:p>
        </w:tc>
      </w:tr>
    </w:tbl>
    <w:p>
      <w:pPr>
        <w:rPr>
          <w:rFonts w:hint="default" w:cs="宋体"/>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11393D"/>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9720F9"/>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94234E"/>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64383A"/>
    <w:rsid w:val="19B906A4"/>
    <w:rsid w:val="1B6F15B6"/>
    <w:rsid w:val="1BAA2EDC"/>
    <w:rsid w:val="1C1E7D80"/>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8421A3"/>
    <w:rsid w:val="24B92327"/>
    <w:rsid w:val="24C14514"/>
    <w:rsid w:val="24D9621E"/>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086483"/>
    <w:rsid w:val="30586FEC"/>
    <w:rsid w:val="315F0B22"/>
    <w:rsid w:val="31D84415"/>
    <w:rsid w:val="32285F6F"/>
    <w:rsid w:val="32770556"/>
    <w:rsid w:val="329C0913"/>
    <w:rsid w:val="32AA0460"/>
    <w:rsid w:val="3337290D"/>
    <w:rsid w:val="33E31118"/>
    <w:rsid w:val="33EF7674"/>
    <w:rsid w:val="342D7BC6"/>
    <w:rsid w:val="34F90194"/>
    <w:rsid w:val="352930DB"/>
    <w:rsid w:val="35573069"/>
    <w:rsid w:val="355F6038"/>
    <w:rsid w:val="358C217E"/>
    <w:rsid w:val="36C9128A"/>
    <w:rsid w:val="37841E99"/>
    <w:rsid w:val="37AA4DB7"/>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1ED7606"/>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D652D8"/>
    <w:rsid w:val="4B135857"/>
    <w:rsid w:val="4B7951CB"/>
    <w:rsid w:val="4B7C315C"/>
    <w:rsid w:val="4C9316A8"/>
    <w:rsid w:val="4D1F53CA"/>
    <w:rsid w:val="4DAC4ACA"/>
    <w:rsid w:val="4DBE01D2"/>
    <w:rsid w:val="4E357FE8"/>
    <w:rsid w:val="4F0C6BA3"/>
    <w:rsid w:val="4F186D58"/>
    <w:rsid w:val="50F06B6E"/>
    <w:rsid w:val="51D022E5"/>
    <w:rsid w:val="51D21804"/>
    <w:rsid w:val="52234D33"/>
    <w:rsid w:val="522F6E0C"/>
    <w:rsid w:val="52463BA1"/>
    <w:rsid w:val="52F163D4"/>
    <w:rsid w:val="531A2DB4"/>
    <w:rsid w:val="53C0244D"/>
    <w:rsid w:val="53DD4D4E"/>
    <w:rsid w:val="53E578CE"/>
    <w:rsid w:val="541330F0"/>
    <w:rsid w:val="54272666"/>
    <w:rsid w:val="543B029D"/>
    <w:rsid w:val="54861779"/>
    <w:rsid w:val="552256E1"/>
    <w:rsid w:val="55231BD2"/>
    <w:rsid w:val="554E5773"/>
    <w:rsid w:val="555829E0"/>
    <w:rsid w:val="555A3CBC"/>
    <w:rsid w:val="5582012B"/>
    <w:rsid w:val="558E4E05"/>
    <w:rsid w:val="55BE2E85"/>
    <w:rsid w:val="56530F5D"/>
    <w:rsid w:val="567700D3"/>
    <w:rsid w:val="569E5A73"/>
    <w:rsid w:val="56FF7E9E"/>
    <w:rsid w:val="578867FC"/>
    <w:rsid w:val="5842572D"/>
    <w:rsid w:val="5A3B59D6"/>
    <w:rsid w:val="5AD134D8"/>
    <w:rsid w:val="5B306DBD"/>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390FA2"/>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5122</Words>
  <Characters>5890</Characters>
  <Lines>186</Lines>
  <Paragraphs>52</Paragraphs>
  <TotalTime>24</TotalTime>
  <ScaleCrop>false</ScaleCrop>
  <LinksUpToDate>false</LinksUpToDate>
  <CharactersWithSpaces>5905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2025-09-28T01:25:09Z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eyJoZGlkIjoiOTRmMTA2MjUwYTg4MWE3MTdkZTE2NjAxYzk4YWViZWUiLCJ1c2VySWQiOiIxMzQ2NjAxMzAwIn0=</vt:lpwstr>
  </property>
</Properties>
</file>