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DE61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重庆市荣昌区广顺街道劳动就业和社会保障</w:t>
      </w:r>
    </w:p>
    <w:p w14:paraId="428E0F6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eastAsia"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服务所2023年度</w:t>
      </w:r>
      <w:r>
        <w:rPr>
          <w:rFonts w:hint="eastAsia" w:ascii="Times New Roman" w:hAnsi="Times New Roman" w:eastAsia="方正小标宋_GBK" w:cs="Times New Roman"/>
          <w:color w:val="auto"/>
          <w:sz w:val="44"/>
          <w:szCs w:val="44"/>
          <w:lang w:val="en-US" w:eastAsia="zh-CN"/>
        </w:rPr>
        <w:t>单位</w:t>
      </w:r>
      <w:r>
        <w:rPr>
          <w:rFonts w:hint="default" w:ascii="Times New Roman" w:hAnsi="Times New Roman" w:eastAsia="方正小标宋_GBK" w:cs="Times New Roman"/>
          <w:color w:val="auto"/>
          <w:sz w:val="44"/>
          <w:szCs w:val="44"/>
        </w:rPr>
        <w:t>决算公开</w:t>
      </w:r>
      <w:r>
        <w:rPr>
          <w:rFonts w:hint="eastAsia" w:ascii="Times New Roman" w:hAnsi="Times New Roman" w:eastAsia="方正小标宋_GBK" w:cs="Times New Roman"/>
          <w:color w:val="auto"/>
          <w:sz w:val="44"/>
          <w:szCs w:val="44"/>
          <w:lang w:val="en-US" w:eastAsia="zh-CN"/>
        </w:rPr>
        <w:t>报告</w:t>
      </w:r>
    </w:p>
    <w:p w14:paraId="2A97A5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eastAsia" w:ascii="Times New Roman" w:hAnsi="Times New Roman" w:eastAsia="方正小标宋_GBK" w:cs="Times New Roman"/>
          <w:color w:val="auto"/>
          <w:sz w:val="44"/>
          <w:szCs w:val="44"/>
          <w:lang w:val="en-US" w:eastAsia="zh-CN"/>
        </w:rPr>
      </w:pPr>
    </w:p>
    <w:p w14:paraId="13801BD5">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一、单位基本情况</w:t>
      </w:r>
    </w:p>
    <w:p w14:paraId="630ACF61">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Fonts w:hint="eastAsia"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rPr>
        <w:t>（一）职能职责</w:t>
      </w:r>
      <w:r>
        <w:rPr>
          <w:rFonts w:hint="eastAsia" w:ascii="Times New Roman" w:hAnsi="Times New Roman" w:eastAsia="方正楷体_GBK" w:cs="Times New Roman"/>
          <w:color w:val="auto"/>
          <w:kern w:val="0"/>
          <w:sz w:val="32"/>
          <w:szCs w:val="32"/>
          <w:lang w:eastAsia="zh-CN"/>
        </w:rPr>
        <w:t>。</w:t>
      </w:r>
    </w:p>
    <w:p w14:paraId="5F830795">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广顺街道劳动就业和社会保障服务所主要负责为辖区劳动就业和社会保障提供服务。承担就业、再就业、农村富余劳动力转移、劳动和社会保障、社会救助等方面的事务性服务工作。</w:t>
      </w:r>
    </w:p>
    <w:p w14:paraId="7C127A96">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（二）机构设置</w:t>
      </w:r>
      <w:r>
        <w:rPr>
          <w:rFonts w:hint="eastAsia" w:ascii="Times New Roman" w:hAnsi="Times New Roman" w:eastAsia="方正楷体_GBK" w:cs="Times New Roman"/>
          <w:color w:val="auto"/>
          <w:kern w:val="0"/>
          <w:sz w:val="32"/>
          <w:szCs w:val="32"/>
          <w:lang w:eastAsia="zh-CN"/>
        </w:rPr>
        <w:t>。</w:t>
      </w:r>
    </w:p>
    <w:p w14:paraId="59F0F9CC">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本单位</w:t>
      </w:r>
      <w:r>
        <w:rPr>
          <w:rFonts w:hint="eastAsia" w:ascii="Times New Roman" w:hAnsi="Times New Roman" w:eastAsia="方正仿宋_GBK" w:cs="Times New Roman"/>
          <w:color w:val="auto"/>
          <w:kern w:val="0"/>
          <w:sz w:val="32"/>
          <w:szCs w:val="32"/>
          <w:lang w:val="en-US" w:eastAsia="zh-CN"/>
        </w:rPr>
        <w:t>为广顺街道办事处二级预算单位，无内设科室</w:t>
      </w:r>
      <w:r>
        <w:rPr>
          <w:rFonts w:hint="default" w:ascii="Times New Roman" w:hAnsi="Times New Roman" w:eastAsia="方正仿宋_GBK" w:cs="Times New Roman"/>
          <w:color w:val="auto"/>
          <w:kern w:val="0"/>
          <w:sz w:val="32"/>
          <w:szCs w:val="32"/>
        </w:rPr>
        <w:t>。</w:t>
      </w:r>
    </w:p>
    <w:p w14:paraId="0B64D89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二、单位决算情况说明</w:t>
      </w:r>
    </w:p>
    <w:p w14:paraId="7B1BA8AF">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3"/>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（一）收入支出决算总体情况说明。</w:t>
      </w:r>
    </w:p>
    <w:p w14:paraId="76D731A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1.</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总体情况。</w:t>
      </w:r>
      <w:r>
        <w:rPr>
          <w:rFonts w:hint="default" w:ascii="Times New Roman" w:hAnsi="Times New Roman" w:eastAsia="方正仿宋_GBK" w:cs="Times New Roman"/>
          <w:b w:val="0"/>
          <w:bCs/>
          <w:color w:val="auto"/>
          <w:sz w:val="32"/>
          <w:szCs w:val="32"/>
          <w:shd w:val="clear" w:color="auto" w:fill="FFFFFF"/>
        </w:rPr>
        <w:t>2023年度收入总计347.77万元，支出总计</w:t>
      </w:r>
      <w:r>
        <w:rPr>
          <w:rFonts w:hint="default" w:ascii="Times New Roman" w:hAnsi="Times New Roman" w:eastAsia="方正仿宋_GBK" w:cs="Times New Roman"/>
          <w:b w:val="0"/>
          <w:bCs/>
          <w:color w:val="auto"/>
          <w:sz w:val="32"/>
          <w:szCs w:val="32"/>
        </w:rPr>
        <w:t>347.77</w:t>
      </w:r>
      <w:r>
        <w:rPr>
          <w:rFonts w:hint="default" w:ascii="Times New Roman" w:hAnsi="Times New Roman" w:eastAsia="方正仿宋_GBK" w:cs="Times New Roman"/>
          <w:b w:val="0"/>
          <w:bCs/>
          <w:color w:val="auto"/>
          <w:sz w:val="32"/>
          <w:szCs w:val="32"/>
          <w:shd w:val="clear" w:color="auto" w:fill="FFFFFF"/>
        </w:rPr>
        <w:t>万元。收支较上年决算数增加23.80万元，增长7.35%，主要原因是</w:t>
      </w:r>
      <w:r>
        <w:rPr>
          <w:rFonts w:hint="default" w:ascii="Times New Roman" w:hAnsi="Times New Roman" w:eastAsia="方正仿宋_GBK" w:cs="Times New Roman"/>
          <w:b w:val="0"/>
          <w:bCs/>
          <w:color w:val="auto"/>
          <w:sz w:val="32"/>
          <w:szCs w:val="32"/>
          <w:shd w:val="clear" w:color="auto" w:fill="FFFFFF"/>
          <w:lang w:val="en-US" w:eastAsia="zh-CN"/>
        </w:rPr>
        <w:t>职工工资调整，社保等缴费基数增加</w:t>
      </w:r>
      <w:r>
        <w:rPr>
          <w:rFonts w:hint="default" w:ascii="Times New Roman" w:hAnsi="Times New Roman" w:eastAsia="方正仿宋_GBK" w:cs="Times New Roman"/>
          <w:b w:val="0"/>
          <w:bCs/>
          <w:color w:val="auto"/>
          <w:sz w:val="32"/>
          <w:szCs w:val="32"/>
          <w:shd w:val="clear" w:color="auto" w:fill="FFFFFF"/>
        </w:rPr>
        <w:t>。</w:t>
      </w:r>
    </w:p>
    <w:p w14:paraId="7DFC62F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2.</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2023年度收入合计347.77万元，较上年决算数增加23.80万元，增长7.35%，主要原因是</w:t>
      </w:r>
      <w:r>
        <w:rPr>
          <w:rFonts w:hint="default" w:ascii="Times New Roman" w:hAnsi="Times New Roman" w:eastAsia="方正仿宋_GBK" w:cs="Times New Roman"/>
          <w:b w:val="0"/>
          <w:bCs/>
          <w:color w:val="auto"/>
          <w:sz w:val="32"/>
          <w:szCs w:val="32"/>
          <w:shd w:val="clear" w:color="auto" w:fill="FFFFFF"/>
          <w:lang w:val="en-US" w:eastAsia="zh-CN"/>
        </w:rPr>
        <w:t>职工工资调整，社保等缴费基数增加</w:t>
      </w:r>
      <w:r>
        <w:rPr>
          <w:rFonts w:hint="default" w:ascii="Times New Roman" w:hAnsi="Times New Roman" w:eastAsia="方正仿宋_GBK" w:cs="Times New Roman"/>
          <w:b w:val="0"/>
          <w:bCs/>
          <w:color w:val="auto"/>
          <w:sz w:val="32"/>
          <w:szCs w:val="32"/>
          <w:shd w:val="clear" w:color="auto" w:fill="FFFFFF"/>
        </w:rPr>
        <w:t>。其中：财政拨款收入</w:t>
      </w:r>
      <w:r>
        <w:rPr>
          <w:rFonts w:hint="default" w:ascii="Times New Roman" w:hAnsi="Times New Roman" w:eastAsia="方正仿宋_GBK" w:cs="Times New Roman"/>
          <w:b w:val="0"/>
          <w:bCs/>
          <w:color w:val="auto"/>
          <w:sz w:val="32"/>
          <w:szCs w:val="32"/>
        </w:rPr>
        <w:t>347.77</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%；事业收入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万元，占0.00%；其他收入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万元，占0.00%。此外，使用非财政拨款结余和专用结余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万元，年初结转和结余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643FCB15">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3.</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2023年度支出合计</w:t>
      </w:r>
      <w:r>
        <w:rPr>
          <w:rFonts w:hint="default" w:ascii="Times New Roman" w:hAnsi="Times New Roman" w:eastAsia="方正仿宋_GBK" w:cs="Times New Roman"/>
          <w:b w:val="0"/>
          <w:bCs/>
          <w:color w:val="auto"/>
          <w:sz w:val="32"/>
          <w:szCs w:val="32"/>
        </w:rPr>
        <w:t>347.77</w:t>
      </w:r>
      <w:r>
        <w:rPr>
          <w:rFonts w:hint="default" w:ascii="Times New Roman" w:hAnsi="Times New Roman" w:eastAsia="方正仿宋_GBK" w:cs="Times New Roman"/>
          <w:b w:val="0"/>
          <w:bCs/>
          <w:color w:val="auto"/>
          <w:sz w:val="32"/>
          <w:szCs w:val="32"/>
          <w:shd w:val="clear" w:color="auto" w:fill="FFFFFF"/>
        </w:rPr>
        <w:t>万元，较上年决算数增加23.80万元，增长7.35%，主要原因是</w:t>
      </w:r>
      <w:r>
        <w:rPr>
          <w:rFonts w:hint="default" w:ascii="Times New Roman" w:hAnsi="Times New Roman" w:eastAsia="方正仿宋_GBK" w:cs="Times New Roman"/>
          <w:b w:val="0"/>
          <w:bCs/>
          <w:color w:val="auto"/>
          <w:sz w:val="32"/>
          <w:szCs w:val="32"/>
          <w:shd w:val="clear" w:color="auto" w:fill="FFFFFF"/>
          <w:lang w:val="en-US" w:eastAsia="zh-CN"/>
        </w:rPr>
        <w:t>职工工资调整，社保等缴费基数增加，基本支出增加</w:t>
      </w:r>
      <w:r>
        <w:rPr>
          <w:rFonts w:hint="default" w:ascii="Times New Roman" w:hAnsi="Times New Roman" w:eastAsia="方正仿宋_GBK" w:cs="Times New Roman"/>
          <w:b w:val="0"/>
          <w:bCs/>
          <w:color w:val="auto"/>
          <w:sz w:val="32"/>
          <w:szCs w:val="32"/>
          <w:shd w:val="clear" w:color="auto" w:fill="FFFFFF"/>
        </w:rPr>
        <w:t>。其中：基本支出</w:t>
      </w:r>
      <w:r>
        <w:rPr>
          <w:rFonts w:hint="default" w:ascii="Times New Roman" w:hAnsi="Times New Roman" w:eastAsia="方正仿宋_GBK" w:cs="Times New Roman"/>
          <w:b w:val="0"/>
          <w:bCs/>
          <w:color w:val="auto"/>
          <w:sz w:val="32"/>
          <w:szCs w:val="32"/>
        </w:rPr>
        <w:t>347.77</w:t>
      </w:r>
      <w:r>
        <w:rPr>
          <w:rFonts w:hint="default" w:ascii="Times New Roman" w:hAnsi="Times New Roman" w:eastAsia="方正仿宋_GBK" w:cs="Times New Roman"/>
          <w:b w:val="0"/>
          <w:bCs/>
          <w:color w:val="auto"/>
          <w:sz w:val="32"/>
          <w:szCs w:val="32"/>
          <w:shd w:val="clear" w:color="auto" w:fill="FFFFFF"/>
        </w:rPr>
        <w:t>万元，占100.00%；项目支出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万元，占0.00%。此外，结余分配</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193CB1FB">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4.</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2023</w:t>
      </w:r>
      <w:r>
        <w:rPr>
          <w:rFonts w:hint="default" w:ascii="Times New Roman" w:hAnsi="Times New Roman" w:eastAsia="方正仿宋_GBK" w:cs="Times New Roman"/>
          <w:color w:val="auto"/>
          <w:sz w:val="32"/>
          <w:szCs w:val="32"/>
          <w:shd w:val="clear" w:color="auto" w:fill="FFFFFF"/>
        </w:rPr>
        <w:t>年度年末结转和结余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14:paraId="4A4B9973">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3"/>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（二）财政拨款收入支出决算总体情况说明</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p>
    <w:p w14:paraId="59156704">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2023年度财政拨款收、支总计347.77万元。与2022年相比，财政拨款收、支总计各增加23.80万元，增长7.35%。主要原因是</w:t>
      </w:r>
      <w:r>
        <w:rPr>
          <w:rFonts w:hint="default" w:ascii="Times New Roman" w:hAnsi="Times New Roman" w:eastAsia="方正仿宋_GBK" w:cs="Times New Roman"/>
          <w:b w:val="0"/>
          <w:bCs/>
          <w:color w:val="auto"/>
          <w:sz w:val="32"/>
          <w:szCs w:val="32"/>
          <w:shd w:val="clear" w:color="auto" w:fill="FFFFFF"/>
          <w:lang w:val="en-US" w:eastAsia="zh-CN"/>
        </w:rPr>
        <w:t>职工工资调整，社保等缴费基数增加</w:t>
      </w:r>
      <w:r>
        <w:rPr>
          <w:rFonts w:hint="default" w:ascii="Times New Roman" w:hAnsi="Times New Roman" w:eastAsia="方正仿宋_GBK" w:cs="Times New Roman"/>
          <w:color w:val="auto"/>
          <w:sz w:val="32"/>
          <w:szCs w:val="32"/>
          <w:shd w:val="clear" w:color="auto" w:fill="FFFFFF"/>
        </w:rPr>
        <w:t>。</w:t>
      </w:r>
    </w:p>
    <w:p w14:paraId="53990D26">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3"/>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（三）一般公共预算财政拨款收入支出决算情况说明</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p>
    <w:p w14:paraId="1A2DDCC0">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1.</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2023年度一般公共预算财政拨款收入</w:t>
      </w:r>
      <w:r>
        <w:rPr>
          <w:rFonts w:hint="default" w:ascii="Times New Roman" w:hAnsi="Times New Roman" w:eastAsia="方正仿宋_GBK" w:cs="Times New Roman"/>
          <w:b w:val="0"/>
          <w:bCs/>
          <w:color w:val="auto"/>
          <w:sz w:val="32"/>
          <w:szCs w:val="32"/>
        </w:rPr>
        <w:t>347.77</w:t>
      </w:r>
      <w:r>
        <w:rPr>
          <w:rFonts w:hint="default" w:ascii="Times New Roman" w:hAnsi="Times New Roman" w:eastAsia="方正仿宋_GBK" w:cs="Times New Roman"/>
          <w:b w:val="0"/>
          <w:bCs/>
          <w:color w:val="auto"/>
          <w:sz w:val="32"/>
          <w:szCs w:val="32"/>
          <w:shd w:val="clear" w:color="auto" w:fill="FFFFFF"/>
        </w:rPr>
        <w:t>万元，较上年决算数增加23.80万元，增长7.35%。主要原因是</w:t>
      </w:r>
      <w:r>
        <w:rPr>
          <w:rFonts w:hint="default" w:ascii="Times New Roman" w:hAnsi="Times New Roman" w:eastAsia="方正仿宋_GBK" w:cs="Times New Roman"/>
          <w:b w:val="0"/>
          <w:bCs/>
          <w:color w:val="auto"/>
          <w:sz w:val="32"/>
          <w:szCs w:val="32"/>
          <w:shd w:val="clear" w:color="auto" w:fill="FFFFFF"/>
          <w:lang w:val="en-US" w:eastAsia="zh-CN"/>
        </w:rPr>
        <w:t>职工工资调整，社保等缴费基数增加</w:t>
      </w:r>
      <w:r>
        <w:rPr>
          <w:rFonts w:hint="default" w:ascii="Times New Roman" w:hAnsi="Times New Roman" w:eastAsia="方正仿宋_GBK" w:cs="Times New Roman"/>
          <w:b w:val="0"/>
          <w:bCs/>
          <w:color w:val="auto"/>
          <w:sz w:val="32"/>
          <w:szCs w:val="32"/>
          <w:shd w:val="clear" w:color="auto" w:fill="FFFFFF"/>
        </w:rPr>
        <w:t>。较年初预算数减少1.70万元，下降0.49%。主要原因是</w:t>
      </w:r>
      <w:r>
        <w:rPr>
          <w:rFonts w:hint="default" w:ascii="Times New Roman" w:hAnsi="Times New Roman" w:eastAsia="方正仿宋_GBK" w:cs="Times New Roman"/>
          <w:b w:val="0"/>
          <w:bCs/>
          <w:color w:val="auto"/>
          <w:sz w:val="32"/>
          <w:szCs w:val="32"/>
          <w:shd w:val="clear" w:color="auto" w:fill="FFFFFF"/>
          <w:lang w:val="en-US" w:eastAsia="zh-CN"/>
        </w:rPr>
        <w:t>本年度退休1人、调出1人，人员减少</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1F41C06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2.</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2023年度一般公共预算财政拨款支出</w:t>
      </w:r>
      <w:r>
        <w:rPr>
          <w:rFonts w:hint="default" w:ascii="Times New Roman" w:hAnsi="Times New Roman" w:eastAsia="方正仿宋_GBK" w:cs="Times New Roman"/>
          <w:b w:val="0"/>
          <w:bCs/>
          <w:color w:val="auto"/>
          <w:sz w:val="32"/>
          <w:szCs w:val="32"/>
        </w:rPr>
        <w:t>347.77</w:t>
      </w:r>
      <w:r>
        <w:rPr>
          <w:rFonts w:hint="default" w:ascii="Times New Roman" w:hAnsi="Times New Roman" w:eastAsia="方正仿宋_GBK" w:cs="Times New Roman"/>
          <w:b w:val="0"/>
          <w:bCs/>
          <w:color w:val="auto"/>
          <w:sz w:val="32"/>
          <w:szCs w:val="32"/>
          <w:shd w:val="clear" w:color="auto" w:fill="FFFFFF"/>
        </w:rPr>
        <w:t>万元，较上年决算数增加23.80万元，增长7.35%。主要原因是</w:t>
      </w:r>
      <w:r>
        <w:rPr>
          <w:rFonts w:hint="default" w:ascii="Times New Roman" w:hAnsi="Times New Roman" w:eastAsia="方正仿宋_GBK" w:cs="Times New Roman"/>
          <w:b w:val="0"/>
          <w:bCs/>
          <w:color w:val="auto"/>
          <w:sz w:val="32"/>
          <w:szCs w:val="32"/>
          <w:shd w:val="clear" w:color="auto" w:fill="FFFFFF"/>
          <w:lang w:val="en-US" w:eastAsia="zh-CN"/>
        </w:rPr>
        <w:t>职工工资调整，社保等缴费基数增加</w:t>
      </w:r>
      <w:r>
        <w:rPr>
          <w:rFonts w:hint="default" w:ascii="Times New Roman" w:hAnsi="Times New Roman" w:eastAsia="方正仿宋_GBK" w:cs="Times New Roman"/>
          <w:b w:val="0"/>
          <w:bCs/>
          <w:color w:val="auto"/>
          <w:sz w:val="32"/>
          <w:szCs w:val="32"/>
          <w:shd w:val="clear" w:color="auto" w:fill="FFFFFF"/>
        </w:rPr>
        <w:t>。较年初预算数减少1.70万元，下降0.49%。主要原因是</w:t>
      </w:r>
      <w:r>
        <w:rPr>
          <w:rFonts w:hint="default" w:ascii="Times New Roman" w:hAnsi="Times New Roman" w:eastAsia="方正仿宋_GBK" w:cs="Times New Roman"/>
          <w:b w:val="0"/>
          <w:bCs/>
          <w:color w:val="auto"/>
          <w:sz w:val="32"/>
          <w:szCs w:val="32"/>
          <w:shd w:val="clear" w:color="auto" w:fill="FFFFFF"/>
          <w:lang w:val="en-US" w:eastAsia="zh-CN"/>
        </w:rPr>
        <w:t>本年度退休1人、调出1人，人员减少，基本支出减少</w:t>
      </w:r>
      <w:r>
        <w:rPr>
          <w:rFonts w:hint="default" w:ascii="Times New Roman" w:hAnsi="Times New Roman" w:eastAsia="方正仿宋_GBK" w:cs="Times New Roman"/>
          <w:b w:val="0"/>
          <w:bCs/>
          <w:color w:val="auto"/>
          <w:sz w:val="32"/>
          <w:szCs w:val="32"/>
          <w:shd w:val="clear" w:color="auto" w:fill="FFFFFF"/>
        </w:rPr>
        <w:t>。</w:t>
      </w:r>
    </w:p>
    <w:p w14:paraId="28BC88EC">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3.</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2023年度年末一般公共预算财政拨款结转和结余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14:paraId="562ED3FB">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cyan"/>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4.</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比较情况。</w:t>
      </w:r>
      <w:r>
        <w:rPr>
          <w:rFonts w:hint="default" w:ascii="Times New Roman" w:hAnsi="Times New Roman" w:eastAsia="方正仿宋_GBK" w:cs="Times New Roman"/>
          <w:b w:val="0"/>
          <w:bCs/>
          <w:color w:val="auto"/>
          <w:sz w:val="32"/>
          <w:szCs w:val="32"/>
          <w:shd w:val="clear" w:color="auto" w:fill="FFFFFF"/>
        </w:rPr>
        <w:t>本单位2023年度一般公共预算财政拨款支出主要用于以下几个方面：</w:t>
      </w:r>
    </w:p>
    <w:p w14:paraId="782763ED">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1</w:t>
      </w:r>
      <w:r>
        <w:rPr>
          <w:rFonts w:hint="default" w:ascii="Times New Roman" w:hAnsi="Times New Roman" w:eastAsia="方正仿宋_GBK" w:cs="Times New Roman"/>
          <w:b w:val="0"/>
          <w:bCs/>
          <w:color w:val="auto"/>
          <w:sz w:val="32"/>
          <w:szCs w:val="32"/>
          <w:shd w:val="clear" w:color="auto" w:fill="FFFFFF"/>
        </w:rPr>
        <w:t>）社会保障与</w:t>
      </w:r>
      <w:r>
        <w:rPr>
          <w:rFonts w:hint="default" w:ascii="Times New Roman" w:hAnsi="Times New Roman" w:eastAsia="方正仿宋_GBK" w:cs="Times New Roman"/>
          <w:color w:val="auto"/>
          <w:sz w:val="32"/>
          <w:szCs w:val="32"/>
          <w:shd w:val="clear" w:color="auto" w:fill="FFFFFF"/>
        </w:rPr>
        <w:t>就业支出</w:t>
      </w:r>
      <w:r>
        <w:rPr>
          <w:rFonts w:hint="default" w:ascii="Times New Roman" w:hAnsi="Times New Roman" w:eastAsia="方正仿宋_GBK" w:cs="Times New Roman"/>
          <w:color w:val="auto"/>
          <w:sz w:val="32"/>
          <w:szCs w:val="32"/>
        </w:rPr>
        <w:t>317.32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91.24</w:t>
      </w:r>
      <w:r>
        <w:rPr>
          <w:rFonts w:hint="default" w:ascii="Times New Roman" w:hAnsi="Times New Roman" w:eastAsia="方正仿宋_GBK" w:cs="Times New Roman"/>
          <w:color w:val="auto"/>
          <w:sz w:val="32"/>
          <w:szCs w:val="32"/>
          <w:shd w:val="clear" w:color="auto" w:fill="FFFFFF"/>
        </w:rPr>
        <w:t>%，较年初预算数减少1.85万元，下降0.58%，主要原因是</w:t>
      </w:r>
      <w:r>
        <w:rPr>
          <w:rFonts w:hint="default" w:ascii="Times New Roman" w:hAnsi="Times New Roman" w:eastAsia="方正仿宋_GBK" w:cs="Times New Roman"/>
          <w:color w:val="auto"/>
          <w:sz w:val="32"/>
          <w:szCs w:val="32"/>
          <w:shd w:val="clear" w:color="auto" w:fill="FFFFFF"/>
          <w:lang w:val="en-US" w:eastAsia="zh-CN"/>
        </w:rPr>
        <w:t>本年度退休1人、调出1人，职工社保缴费减少</w:t>
      </w:r>
      <w:r>
        <w:rPr>
          <w:rFonts w:hint="default" w:ascii="Times New Roman" w:hAnsi="Times New Roman" w:eastAsia="方正仿宋_GBK" w:cs="Times New Roman"/>
          <w:color w:val="auto"/>
          <w:sz w:val="32"/>
          <w:szCs w:val="32"/>
          <w:shd w:val="clear" w:color="auto" w:fill="FFFFFF"/>
        </w:rPr>
        <w:t>。</w:t>
      </w:r>
    </w:p>
    <w:p w14:paraId="000FB1F1">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14.96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4.30</w:t>
      </w:r>
      <w:r>
        <w:rPr>
          <w:rFonts w:hint="default" w:ascii="Times New Roman" w:hAnsi="Times New Roman" w:eastAsia="方正仿宋_GBK" w:cs="Times New Roman"/>
          <w:color w:val="auto"/>
          <w:sz w:val="32"/>
          <w:szCs w:val="32"/>
          <w:shd w:val="clear" w:color="auto" w:fill="FFFFFF"/>
        </w:rPr>
        <w:t>%，较年初预算数增加0.14万元，增长0.94%，主要原因是</w:t>
      </w:r>
      <w:r>
        <w:rPr>
          <w:rFonts w:hint="default" w:ascii="Times New Roman" w:hAnsi="Times New Roman" w:eastAsia="方正仿宋_GBK" w:cs="Times New Roman"/>
          <w:color w:val="auto"/>
          <w:sz w:val="32"/>
          <w:szCs w:val="32"/>
          <w:shd w:val="clear" w:color="auto" w:fill="FFFFFF"/>
          <w:lang w:val="en-US" w:eastAsia="zh-CN"/>
        </w:rPr>
        <w:t>本年度退休1人、调出1人，职工医疗保障缴费减少</w:t>
      </w:r>
      <w:r>
        <w:rPr>
          <w:rFonts w:hint="default" w:ascii="Times New Roman" w:hAnsi="Times New Roman" w:eastAsia="方正仿宋_GBK" w:cs="Times New Roman"/>
          <w:color w:val="auto"/>
          <w:sz w:val="32"/>
          <w:szCs w:val="32"/>
          <w:shd w:val="clear" w:color="auto" w:fill="FFFFFF"/>
        </w:rPr>
        <w:t>。</w:t>
      </w:r>
    </w:p>
    <w:p w14:paraId="0F25221E">
      <w:pPr>
        <w:keepNext w:val="0"/>
        <w:keepLines w:val="0"/>
        <w:pageBreakBefore w:val="0"/>
        <w:widowControl w:val="0"/>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住房保障支出15.48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4.45</w:t>
      </w:r>
      <w:r>
        <w:rPr>
          <w:rFonts w:hint="default" w:ascii="Times New Roman" w:hAnsi="Times New Roman" w:eastAsia="方正仿宋_GBK" w:cs="Times New Roman"/>
          <w:color w:val="auto"/>
          <w:sz w:val="32"/>
          <w:szCs w:val="32"/>
          <w:shd w:val="clear" w:color="auto" w:fill="FFFFFF"/>
        </w:rPr>
        <w:t>%，较年初预算数无增减，主要原因是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本年度职工住房公积金缴费支出按照年初预算严格执行</w:t>
      </w:r>
      <w:r>
        <w:rPr>
          <w:rFonts w:hint="default" w:ascii="Times New Roman" w:hAnsi="Times New Roman" w:eastAsia="方正仿宋_GBK" w:cs="Times New Roman"/>
          <w:color w:val="auto"/>
          <w:sz w:val="32"/>
          <w:szCs w:val="32"/>
          <w:shd w:val="clear" w:color="auto" w:fill="FFFFFF"/>
        </w:rPr>
        <w:t>。</w:t>
      </w:r>
    </w:p>
    <w:p w14:paraId="59FDBBF2">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3"/>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（四）一般公共预算财政拨款基本支出决算情况说明</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p>
    <w:p w14:paraId="4BD90B47">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2023年度一般公共财政拨款基本支出</w:t>
      </w:r>
      <w:r>
        <w:rPr>
          <w:rFonts w:hint="default" w:ascii="Times New Roman" w:hAnsi="Times New Roman" w:eastAsia="方正仿宋_GBK" w:cs="Times New Roman"/>
          <w:color w:val="auto"/>
          <w:sz w:val="32"/>
          <w:szCs w:val="32"/>
        </w:rPr>
        <w:t>347.77</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308.11</w:t>
      </w:r>
      <w:r>
        <w:rPr>
          <w:rFonts w:hint="default" w:ascii="Times New Roman" w:hAnsi="Times New Roman" w:eastAsia="方正仿宋_GBK" w:cs="Times New Roman"/>
          <w:color w:val="auto"/>
          <w:sz w:val="32"/>
          <w:szCs w:val="32"/>
          <w:shd w:val="clear" w:color="auto" w:fill="FFFFFF"/>
        </w:rPr>
        <w:t>万元，较上年决算数增加33.05万元，增长12.02%，主要原因是</w:t>
      </w:r>
      <w:r>
        <w:rPr>
          <w:rFonts w:hint="default" w:ascii="Times New Roman" w:hAnsi="Times New Roman" w:eastAsia="方正仿宋_GBK" w:cs="Times New Roman"/>
          <w:b w:val="0"/>
          <w:bCs/>
          <w:color w:val="auto"/>
          <w:sz w:val="32"/>
          <w:szCs w:val="32"/>
          <w:shd w:val="clear" w:color="auto" w:fill="FFFFFF"/>
          <w:lang w:val="en-US" w:eastAsia="zh-CN"/>
        </w:rPr>
        <w:t>职工工资调整，社保等缴费基数增加</w:t>
      </w:r>
      <w:r>
        <w:rPr>
          <w:rFonts w:hint="default" w:ascii="Times New Roman" w:hAnsi="Times New Roman" w:eastAsia="方正仿宋_GBK" w:cs="Times New Roman"/>
          <w:color w:val="auto"/>
          <w:sz w:val="32"/>
          <w:szCs w:val="32"/>
          <w:shd w:val="clear" w:color="auto" w:fill="FFFFFF"/>
        </w:rPr>
        <w:t>。人员经费用途主要包括基本工资、津贴补贴、绩效工资、社会保障缴费、住房公积金。公用经费</w:t>
      </w:r>
      <w:r>
        <w:rPr>
          <w:rFonts w:hint="default" w:ascii="Times New Roman" w:hAnsi="Times New Roman" w:eastAsia="方正仿宋_GBK" w:cs="Times New Roman"/>
          <w:color w:val="auto"/>
          <w:sz w:val="32"/>
          <w:szCs w:val="32"/>
        </w:rPr>
        <w:t>39.66</w:t>
      </w:r>
      <w:r>
        <w:rPr>
          <w:rFonts w:hint="default" w:ascii="Times New Roman" w:hAnsi="Times New Roman" w:eastAsia="方正仿宋_GBK" w:cs="Times New Roman"/>
          <w:color w:val="auto"/>
          <w:sz w:val="32"/>
          <w:szCs w:val="32"/>
          <w:shd w:val="clear" w:color="auto" w:fill="FFFFFF"/>
        </w:rPr>
        <w:t>万元，较上年决算数减少9.25万元，下降18.91%，主要原因是</w:t>
      </w:r>
      <w:r>
        <w:rPr>
          <w:rFonts w:hint="default" w:ascii="Times New Roman" w:hAnsi="Times New Roman" w:eastAsia="方正仿宋_GBK" w:cs="Times New Roman"/>
          <w:color w:val="auto"/>
          <w:sz w:val="32"/>
          <w:szCs w:val="32"/>
          <w:shd w:val="clear" w:color="auto" w:fill="FFFFFF"/>
          <w:lang w:val="en-US" w:eastAsia="zh-CN"/>
        </w:rPr>
        <w:t>厉行节约，减少公用经费支出</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b w:val="0"/>
          <w:color w:val="auto"/>
          <w:kern w:val="0"/>
          <w:sz w:val="32"/>
          <w:szCs w:val="32"/>
          <w:shd w:val="clear" w:fill="FFFFFF"/>
        </w:rPr>
        <w:t>办公费、</w:t>
      </w:r>
      <w:r>
        <w:rPr>
          <w:rFonts w:hint="default" w:ascii="Times New Roman" w:hAnsi="Times New Roman" w:eastAsia="方正仿宋_GBK" w:cs="Times New Roman"/>
          <w:b w:val="0"/>
          <w:color w:val="auto"/>
          <w:kern w:val="0"/>
          <w:sz w:val="32"/>
          <w:szCs w:val="32"/>
          <w:shd w:val="clear" w:fill="FFFFFF"/>
          <w:lang w:val="en-US" w:eastAsia="zh-CN"/>
        </w:rPr>
        <w:t>水费、</w:t>
      </w:r>
      <w:r>
        <w:rPr>
          <w:rFonts w:hint="default" w:ascii="Times New Roman" w:hAnsi="Times New Roman" w:eastAsia="方正仿宋_GBK" w:cs="Times New Roman"/>
          <w:b w:val="0"/>
          <w:color w:val="auto"/>
          <w:kern w:val="0"/>
          <w:sz w:val="32"/>
          <w:szCs w:val="32"/>
          <w:shd w:val="clear" w:fill="FFFFFF"/>
        </w:rPr>
        <w:t>电费、</w:t>
      </w:r>
      <w:r>
        <w:rPr>
          <w:rFonts w:hint="default" w:ascii="Times New Roman" w:hAnsi="Times New Roman" w:eastAsia="方正仿宋_GBK" w:cs="Times New Roman"/>
          <w:b w:val="0"/>
          <w:color w:val="auto"/>
          <w:kern w:val="0"/>
          <w:sz w:val="32"/>
          <w:szCs w:val="32"/>
          <w:shd w:val="clear" w:fill="FFFFFF"/>
          <w:lang w:val="en-US" w:eastAsia="zh-CN"/>
        </w:rPr>
        <w:t>培训费</w:t>
      </w:r>
      <w:r>
        <w:rPr>
          <w:rFonts w:hint="default" w:ascii="Times New Roman" w:hAnsi="Times New Roman" w:eastAsia="方正仿宋_GBK" w:cs="Times New Roman"/>
          <w:b w:val="0"/>
          <w:color w:val="auto"/>
          <w:kern w:val="0"/>
          <w:sz w:val="32"/>
          <w:szCs w:val="32"/>
          <w:shd w:val="clear" w:fill="FFFFFF"/>
        </w:rPr>
        <w:t>、</w:t>
      </w:r>
      <w:r>
        <w:rPr>
          <w:rFonts w:hint="default" w:ascii="Times New Roman" w:hAnsi="Times New Roman" w:eastAsia="方正仿宋_GBK" w:cs="Times New Roman"/>
          <w:b w:val="0"/>
          <w:color w:val="auto"/>
          <w:kern w:val="0"/>
          <w:sz w:val="32"/>
          <w:szCs w:val="32"/>
          <w:shd w:val="clear" w:fill="FFFFFF"/>
          <w:lang w:val="en-US" w:eastAsia="zh-CN"/>
        </w:rPr>
        <w:t>差旅费、工会经费</w:t>
      </w:r>
      <w:r>
        <w:rPr>
          <w:rFonts w:hint="default" w:ascii="Times New Roman" w:hAnsi="Times New Roman" w:eastAsia="方正仿宋_GBK" w:cs="Times New Roman"/>
          <w:b w:val="0"/>
          <w:color w:val="auto"/>
          <w:kern w:val="0"/>
          <w:sz w:val="32"/>
          <w:szCs w:val="32"/>
          <w:shd w:val="clear" w:fill="FFFFFF"/>
        </w:rPr>
        <w:t>和其他商品和服务支出</w:t>
      </w:r>
      <w:r>
        <w:rPr>
          <w:rFonts w:hint="default" w:ascii="Times New Roman" w:hAnsi="Times New Roman" w:eastAsia="方正仿宋_GBK" w:cs="Times New Roman"/>
          <w:color w:val="auto"/>
          <w:sz w:val="32"/>
          <w:szCs w:val="32"/>
          <w:shd w:val="clear" w:color="auto" w:fill="FFFFFF"/>
        </w:rPr>
        <w:t>。</w:t>
      </w:r>
    </w:p>
    <w:p w14:paraId="574148A8">
      <w:pPr>
        <w:pStyle w:val="12"/>
        <w:keepNext w:val="0"/>
        <w:keepLines w:val="0"/>
        <w:pageBreakBefore w:val="0"/>
        <w:widowControl w:val="0"/>
        <w:numPr>
          <w:ilvl w:val="0"/>
          <w:numId w:val="0"/>
        </w:numPr>
        <w:kinsoku/>
        <w:wordWrap/>
        <w:overflowPunct/>
        <w:topLinePunct w:val="0"/>
        <w:autoSpaceDE w:val="0"/>
        <w:autoSpaceDN/>
        <w:bidi w:val="0"/>
        <w:adjustRightInd/>
        <w:snapToGrid/>
        <w:spacing w:afterAutospacing="0" w:line="560" w:lineRule="exact"/>
        <w:ind w:firstLine="640" w:firstLineChars="200"/>
        <w:textAlignment w:val="auto"/>
        <w:rPr>
          <w:rStyle w:val="11"/>
          <w:rFonts w:hint="default" w:ascii="Times New Roman" w:hAnsi="Times New Roman" w:eastAsia="方正楷体_GBK" w:cs="Times New Roman"/>
          <w:b w:val="0"/>
          <w:bCs w:val="0"/>
          <w:color w:val="auto"/>
          <w:sz w:val="32"/>
          <w:szCs w:val="32"/>
          <w:shd w:val="clear" w:color="auto" w:fill="FFFFFF"/>
          <w:lang w:val="en-US" w:eastAsia="zh-CN" w:bidi="ar-SA"/>
        </w:rPr>
      </w:pPr>
      <w:r>
        <w:rPr>
          <w:rStyle w:val="11"/>
          <w:rFonts w:hint="default" w:ascii="Times New Roman" w:hAnsi="Times New Roman" w:eastAsia="方正楷体_GBK" w:cs="Times New Roman"/>
          <w:b w:val="0"/>
          <w:bCs w:val="0"/>
          <w:color w:val="auto"/>
          <w:sz w:val="32"/>
          <w:szCs w:val="32"/>
          <w:shd w:val="clear" w:color="auto" w:fill="FFFFFF"/>
          <w:lang w:val="en-US" w:eastAsia="zh-CN" w:bidi="ar-SA"/>
        </w:rPr>
        <w:t>（五）政府性</w:t>
      </w:r>
      <w:bookmarkStart w:id="0" w:name="_GoBack"/>
      <w:bookmarkEnd w:id="0"/>
      <w:r>
        <w:rPr>
          <w:rStyle w:val="11"/>
          <w:rFonts w:hint="default" w:ascii="Times New Roman" w:hAnsi="Times New Roman" w:eastAsia="方正楷体_GBK" w:cs="Times New Roman"/>
          <w:b w:val="0"/>
          <w:bCs w:val="0"/>
          <w:color w:val="auto"/>
          <w:sz w:val="32"/>
          <w:szCs w:val="32"/>
          <w:shd w:val="clear" w:color="auto" w:fill="FFFFFF"/>
          <w:lang w:val="en-US" w:eastAsia="zh-CN" w:bidi="ar-SA"/>
        </w:rPr>
        <w:t>基金预算收支决算情况说明</w:t>
      </w:r>
      <w:r>
        <w:rPr>
          <w:rStyle w:val="11"/>
          <w:rFonts w:hint="eastAsia" w:ascii="Times New Roman" w:hAnsi="Times New Roman" w:eastAsia="方正楷体_GBK" w:cs="Times New Roman"/>
          <w:b w:val="0"/>
          <w:bCs w:val="0"/>
          <w:color w:val="auto"/>
          <w:sz w:val="32"/>
          <w:szCs w:val="32"/>
          <w:shd w:val="clear" w:color="auto" w:fill="FFFFFF"/>
          <w:lang w:val="en-US" w:eastAsia="zh-CN" w:bidi="ar-SA"/>
        </w:rPr>
        <w:t>。</w:t>
      </w:r>
    </w:p>
    <w:p w14:paraId="75A9CE9C">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本单位2023年度无政府性基金预算财政拨款收支。</w:t>
      </w:r>
    </w:p>
    <w:p w14:paraId="6BA7FEB5">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FFFFFF"/>
          <w:lang w:val="en-US" w:eastAsia="zh-CN" w:bidi="ar-SA"/>
        </w:rPr>
      </w:pPr>
      <w:r>
        <w:rPr>
          <w:rStyle w:val="11"/>
          <w:rFonts w:hint="default" w:ascii="Times New Roman" w:hAnsi="Times New Roman" w:eastAsia="方正楷体_GBK" w:cs="Times New Roman"/>
          <w:b w:val="0"/>
          <w:bCs w:val="0"/>
          <w:color w:val="auto"/>
          <w:sz w:val="32"/>
          <w:szCs w:val="32"/>
          <w:shd w:val="clear" w:color="auto" w:fill="FFFFFF"/>
          <w:lang w:val="en-US" w:eastAsia="zh-CN" w:bidi="ar-SA"/>
        </w:rPr>
        <w:t>（六）国有资本经营预算财政拨款支出决算情况说明</w:t>
      </w:r>
      <w:r>
        <w:rPr>
          <w:rStyle w:val="11"/>
          <w:rFonts w:hint="eastAsia" w:ascii="Times New Roman" w:hAnsi="Times New Roman" w:eastAsia="方正楷体_GBK" w:cs="Times New Roman"/>
          <w:b w:val="0"/>
          <w:bCs w:val="0"/>
          <w:color w:val="auto"/>
          <w:sz w:val="32"/>
          <w:szCs w:val="32"/>
          <w:shd w:val="clear" w:color="auto" w:fill="FFFFFF"/>
          <w:lang w:val="en-US" w:eastAsia="zh-CN" w:bidi="ar-SA"/>
        </w:rPr>
        <w:t>。</w:t>
      </w:r>
    </w:p>
    <w:p w14:paraId="093B70C4">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本单位2023年度无国有资本经营预算财政拨款支出。</w:t>
      </w:r>
    </w:p>
    <w:p w14:paraId="29D203BC">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三、“三公”经费情况说明</w:t>
      </w:r>
    </w:p>
    <w:p w14:paraId="3D9A10FF">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（一）“三公”经费支出总体情况说明</w:t>
      </w:r>
      <w:r>
        <w:rPr>
          <w:rFonts w:hint="eastAsia" w:ascii="Times New Roman" w:hAnsi="Times New Roman" w:eastAsia="方正楷体_GBK" w:cs="Times New Roman"/>
          <w:color w:val="auto"/>
          <w:kern w:val="0"/>
          <w:sz w:val="32"/>
          <w:szCs w:val="32"/>
          <w:lang w:val="en-US" w:eastAsia="zh-CN"/>
        </w:rPr>
        <w:t>。</w:t>
      </w:r>
    </w:p>
    <w:p w14:paraId="3D48FD75">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2023年度“三公”经费支出共计</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本单位2023年度无“三公”经费预算</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本单位2023年度无“三公”经费支出</w:t>
      </w:r>
      <w:r>
        <w:rPr>
          <w:rFonts w:hint="default" w:ascii="Times New Roman" w:hAnsi="Times New Roman" w:eastAsia="方正仿宋_GBK" w:cs="Times New Roman"/>
          <w:color w:val="auto"/>
          <w:sz w:val="32"/>
          <w:szCs w:val="32"/>
          <w:shd w:val="clear" w:color="auto" w:fill="FFFFFF"/>
        </w:rPr>
        <w:t>。</w:t>
      </w:r>
    </w:p>
    <w:p w14:paraId="3722E67A">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（二）“三公”经费分项支出情况</w:t>
      </w:r>
      <w:r>
        <w:rPr>
          <w:rFonts w:hint="eastAsia" w:ascii="Times New Roman" w:hAnsi="Times New Roman" w:eastAsia="方正楷体_GBK" w:cs="Times New Roman"/>
          <w:color w:val="auto"/>
          <w:kern w:val="0"/>
          <w:sz w:val="32"/>
          <w:szCs w:val="32"/>
          <w:lang w:val="en-US" w:eastAsia="zh-CN"/>
        </w:rPr>
        <w:t>。</w:t>
      </w:r>
    </w:p>
    <w:p w14:paraId="460059A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本单位2023年度无</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本单位无</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rPr>
        <w:t>。</w:t>
      </w:r>
    </w:p>
    <w:p w14:paraId="003FFA24">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shd w:val="clear" w:fill="FFFFFF"/>
        </w:rPr>
        <w:t>本单位202</w:t>
      </w:r>
      <w:r>
        <w:rPr>
          <w:rFonts w:hint="default" w:ascii="Times New Roman" w:hAnsi="Times New Roman" w:eastAsia="方正仿宋_GBK" w:cs="Times New Roman"/>
          <w:b w:val="0"/>
          <w:color w:val="auto"/>
          <w:kern w:val="0"/>
          <w:sz w:val="32"/>
          <w:szCs w:val="32"/>
          <w:shd w:val="clear" w:fill="FFFFFF"/>
          <w:lang w:val="en-US" w:eastAsia="zh-CN"/>
        </w:rPr>
        <w:t>3</w:t>
      </w:r>
      <w:r>
        <w:rPr>
          <w:rFonts w:hint="default" w:ascii="Times New Roman" w:hAnsi="Times New Roman" w:eastAsia="方正仿宋_GBK" w:cs="Times New Roman"/>
          <w:b w:val="0"/>
          <w:color w:val="auto"/>
          <w:kern w:val="0"/>
          <w:sz w:val="32"/>
          <w:szCs w:val="32"/>
          <w:shd w:val="clear" w:fill="FFFFFF"/>
        </w:rPr>
        <w:t>年度未发生公务车购置费用</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b w:val="0"/>
          <w:color w:val="auto"/>
          <w:kern w:val="0"/>
          <w:sz w:val="32"/>
          <w:szCs w:val="32"/>
          <w:shd w:val="clear" w:fill="FFFFFF"/>
        </w:rPr>
        <w:t>本单位</w:t>
      </w:r>
      <w:r>
        <w:rPr>
          <w:rFonts w:hint="default" w:ascii="Times New Roman" w:hAnsi="Times New Roman" w:eastAsia="方正仿宋_GBK" w:cs="Times New Roman"/>
          <w:b w:val="0"/>
          <w:color w:val="auto"/>
          <w:kern w:val="0"/>
          <w:sz w:val="32"/>
          <w:szCs w:val="32"/>
          <w:shd w:val="clear" w:fill="FFFFFF"/>
          <w:lang w:val="en-US" w:eastAsia="zh-CN"/>
        </w:rPr>
        <w:t>无</w:t>
      </w:r>
      <w:r>
        <w:rPr>
          <w:rFonts w:hint="default" w:ascii="Times New Roman" w:hAnsi="Times New Roman" w:eastAsia="方正仿宋_GBK" w:cs="Times New Roman"/>
          <w:b w:val="0"/>
          <w:color w:val="auto"/>
          <w:kern w:val="0"/>
          <w:sz w:val="32"/>
          <w:szCs w:val="32"/>
          <w:shd w:val="clear" w:fill="FFFFFF"/>
        </w:rPr>
        <w:t>公务车购置费用</w:t>
      </w:r>
      <w:r>
        <w:rPr>
          <w:rFonts w:hint="default" w:ascii="Times New Roman" w:hAnsi="Times New Roman" w:eastAsia="方正仿宋_GBK" w:cs="Times New Roman"/>
          <w:color w:val="auto"/>
          <w:sz w:val="32"/>
          <w:szCs w:val="32"/>
          <w:shd w:val="clear" w:color="auto" w:fill="FFFFFF"/>
        </w:rPr>
        <w:t>。</w:t>
      </w:r>
    </w:p>
    <w:p w14:paraId="7D8B9135">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shd w:val="clear" w:fill="FFFFFF"/>
        </w:rPr>
        <w:t>本单位202</w:t>
      </w:r>
      <w:r>
        <w:rPr>
          <w:rFonts w:hint="default" w:ascii="Times New Roman" w:hAnsi="Times New Roman" w:eastAsia="方正仿宋_GBK" w:cs="Times New Roman"/>
          <w:b w:val="0"/>
          <w:color w:val="auto"/>
          <w:kern w:val="0"/>
          <w:sz w:val="32"/>
          <w:szCs w:val="32"/>
          <w:shd w:val="clear" w:fill="FFFFFF"/>
          <w:lang w:val="en-US" w:eastAsia="zh-CN"/>
        </w:rPr>
        <w:t>3</w:t>
      </w:r>
      <w:r>
        <w:rPr>
          <w:rFonts w:hint="default" w:ascii="Times New Roman" w:hAnsi="Times New Roman" w:eastAsia="方正仿宋_GBK" w:cs="Times New Roman"/>
          <w:b w:val="0"/>
          <w:color w:val="auto"/>
          <w:kern w:val="0"/>
          <w:sz w:val="32"/>
          <w:szCs w:val="32"/>
          <w:shd w:val="clear" w:fill="FFFFFF"/>
        </w:rPr>
        <w:t>年度未发生</w:t>
      </w:r>
      <w:r>
        <w:rPr>
          <w:rFonts w:hint="default" w:ascii="Times New Roman" w:hAnsi="Times New Roman" w:eastAsia="方正仿宋_GBK" w:cs="Times New Roman"/>
          <w:color w:val="auto"/>
          <w:sz w:val="32"/>
          <w:szCs w:val="32"/>
          <w:shd w:val="clear" w:color="auto" w:fill="FFFFFF"/>
        </w:rPr>
        <w:t>公务车运行维护费。较上年支出数无增减，主要原因是</w:t>
      </w:r>
      <w:r>
        <w:rPr>
          <w:rFonts w:hint="default" w:ascii="Times New Roman" w:hAnsi="Times New Roman" w:eastAsia="方正仿宋_GBK" w:cs="Times New Roman"/>
          <w:b w:val="0"/>
          <w:color w:val="auto"/>
          <w:kern w:val="0"/>
          <w:sz w:val="32"/>
          <w:szCs w:val="32"/>
          <w:shd w:val="clear" w:fill="FFFFFF"/>
        </w:rPr>
        <w:t>本单位</w:t>
      </w:r>
      <w:r>
        <w:rPr>
          <w:rFonts w:hint="default" w:ascii="Times New Roman" w:hAnsi="Times New Roman" w:eastAsia="方正仿宋_GBK" w:cs="Times New Roman"/>
          <w:b w:val="0"/>
          <w:color w:val="auto"/>
          <w:kern w:val="0"/>
          <w:sz w:val="32"/>
          <w:szCs w:val="32"/>
          <w:shd w:val="clear" w:fill="FFFFFF"/>
          <w:lang w:val="en-US" w:eastAsia="zh-CN"/>
        </w:rPr>
        <w:t>无</w:t>
      </w:r>
      <w:r>
        <w:rPr>
          <w:rFonts w:hint="default" w:ascii="Times New Roman" w:hAnsi="Times New Roman" w:eastAsia="方正仿宋_GBK" w:cs="Times New Roman"/>
          <w:color w:val="auto"/>
          <w:sz w:val="32"/>
          <w:szCs w:val="32"/>
          <w:shd w:val="clear" w:color="auto" w:fill="FFFFFF"/>
        </w:rPr>
        <w:t>公务车运行维护费。</w:t>
      </w:r>
    </w:p>
    <w:p w14:paraId="38115B52">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shd w:val="clear" w:fill="FFFFFF"/>
        </w:rPr>
        <w:t>本单位202</w:t>
      </w:r>
      <w:r>
        <w:rPr>
          <w:rFonts w:hint="default" w:ascii="Times New Roman" w:hAnsi="Times New Roman" w:eastAsia="方正仿宋_GBK" w:cs="Times New Roman"/>
          <w:b w:val="0"/>
          <w:color w:val="auto"/>
          <w:kern w:val="0"/>
          <w:sz w:val="32"/>
          <w:szCs w:val="32"/>
          <w:shd w:val="clear" w:fill="FFFFFF"/>
          <w:lang w:val="en-US" w:eastAsia="zh-CN"/>
        </w:rPr>
        <w:t>3</w:t>
      </w:r>
      <w:r>
        <w:rPr>
          <w:rFonts w:hint="default" w:ascii="Times New Roman" w:hAnsi="Times New Roman" w:eastAsia="方正仿宋_GBK" w:cs="Times New Roman"/>
          <w:b w:val="0"/>
          <w:color w:val="auto"/>
          <w:kern w:val="0"/>
          <w:sz w:val="32"/>
          <w:szCs w:val="32"/>
          <w:shd w:val="clear" w:fill="FFFFFF"/>
        </w:rPr>
        <w:t>年度未发生</w:t>
      </w:r>
      <w:r>
        <w:rPr>
          <w:rFonts w:hint="default" w:ascii="Times New Roman" w:hAnsi="Times New Roman" w:eastAsia="方正仿宋_GBK" w:cs="Times New Roman"/>
          <w:color w:val="auto"/>
          <w:sz w:val="32"/>
          <w:szCs w:val="32"/>
          <w:shd w:val="clear" w:color="auto" w:fill="FFFFFF"/>
        </w:rPr>
        <w:t>公务接待费。较上年支出数无增减，主要原因是</w:t>
      </w:r>
      <w:r>
        <w:rPr>
          <w:rFonts w:hint="default" w:ascii="Times New Roman" w:hAnsi="Times New Roman" w:eastAsia="方正仿宋_GBK" w:cs="Times New Roman"/>
          <w:b w:val="0"/>
          <w:color w:val="auto"/>
          <w:kern w:val="0"/>
          <w:sz w:val="32"/>
          <w:szCs w:val="32"/>
          <w:shd w:val="clear" w:fill="FFFFFF"/>
        </w:rPr>
        <w:t>本单位</w:t>
      </w:r>
      <w:r>
        <w:rPr>
          <w:rFonts w:hint="default" w:ascii="Times New Roman" w:hAnsi="Times New Roman" w:eastAsia="方正仿宋_GBK" w:cs="Times New Roman"/>
          <w:b w:val="0"/>
          <w:color w:val="auto"/>
          <w:kern w:val="0"/>
          <w:sz w:val="32"/>
          <w:szCs w:val="32"/>
          <w:shd w:val="clear" w:fill="FFFFFF"/>
          <w:lang w:val="en-US" w:eastAsia="zh-CN"/>
        </w:rPr>
        <w:t>无</w:t>
      </w:r>
      <w:r>
        <w:rPr>
          <w:rFonts w:hint="default" w:ascii="Times New Roman" w:hAnsi="Times New Roman" w:eastAsia="方正仿宋_GBK" w:cs="Times New Roman"/>
          <w:color w:val="auto"/>
          <w:sz w:val="32"/>
          <w:szCs w:val="32"/>
          <w:shd w:val="clear" w:color="auto" w:fill="FFFFFF"/>
        </w:rPr>
        <w:t>公务接待费。</w:t>
      </w:r>
    </w:p>
    <w:p w14:paraId="7E9C2667">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（三）“三公”经费实物量情况</w:t>
      </w:r>
      <w:r>
        <w:rPr>
          <w:rFonts w:hint="eastAsia" w:ascii="Times New Roman" w:hAnsi="Times New Roman" w:eastAsia="方正楷体_GBK" w:cs="Times New Roman"/>
          <w:color w:val="auto"/>
          <w:kern w:val="0"/>
          <w:sz w:val="32"/>
          <w:szCs w:val="32"/>
          <w:lang w:val="en-US" w:eastAsia="zh-CN"/>
        </w:rPr>
        <w:t>。</w:t>
      </w:r>
    </w:p>
    <w:p w14:paraId="5F513B6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2023年度本单位因公出国（境）共计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人。2023年本单位人均接待费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w:t>
      </w:r>
    </w:p>
    <w:p w14:paraId="7F20EE8A">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四、其他需要说明的事项</w:t>
      </w:r>
    </w:p>
    <w:p w14:paraId="35279100">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3"/>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（一）财政拨款会议费和培训费情况说明</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p>
    <w:p w14:paraId="28D955F2">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本单位2023年度未开展相关会议</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5.57</w:t>
      </w:r>
      <w:r>
        <w:rPr>
          <w:rFonts w:hint="default" w:ascii="Times New Roman" w:hAnsi="Times New Roman" w:eastAsia="方正仿宋_GBK" w:cs="Times New Roman"/>
          <w:color w:val="auto"/>
          <w:sz w:val="32"/>
          <w:szCs w:val="32"/>
          <w:shd w:val="clear" w:color="auto" w:fill="FFFFFF"/>
        </w:rPr>
        <w:t>万元，较上年决算数增加5.57万元，增长100.00%，主要原因是</w:t>
      </w:r>
      <w:r>
        <w:rPr>
          <w:rFonts w:hint="default" w:ascii="Times New Roman" w:hAnsi="Times New Roman" w:eastAsia="方正仿宋_GBK" w:cs="Times New Roman"/>
          <w:b w:val="0"/>
          <w:bCs/>
          <w:color w:val="auto"/>
          <w:sz w:val="32"/>
          <w:szCs w:val="32"/>
          <w:shd w:val="clear" w:color="auto" w:fill="FFFFFF"/>
          <w:lang w:val="en-US" w:eastAsia="zh-CN"/>
        </w:rPr>
        <w:t>本单位2023年度</w:t>
      </w:r>
      <w:r>
        <w:rPr>
          <w:rFonts w:hint="default" w:ascii="Times New Roman" w:hAnsi="Times New Roman" w:eastAsia="方正仿宋_GBK" w:cs="Times New Roman"/>
          <w:b w:val="0"/>
          <w:bCs/>
          <w:color w:val="auto"/>
          <w:kern w:val="0"/>
          <w:sz w:val="32"/>
          <w:szCs w:val="32"/>
          <w:shd w:val="clear" w:fill="FFFFFF"/>
        </w:rPr>
        <w:t>新增职工教育经费</w:t>
      </w:r>
      <w:r>
        <w:rPr>
          <w:rFonts w:hint="default" w:ascii="Times New Roman" w:hAnsi="Times New Roman" w:eastAsia="方正仿宋_GBK" w:cs="Times New Roman"/>
          <w:b w:val="0"/>
          <w:bCs/>
          <w:color w:val="auto"/>
          <w:kern w:val="0"/>
          <w:sz w:val="32"/>
          <w:szCs w:val="32"/>
          <w:shd w:val="clear" w:fill="FFFFFF"/>
          <w:lang w:val="en-US" w:eastAsia="zh-CN"/>
        </w:rPr>
        <w:t>支出</w:t>
      </w:r>
      <w:r>
        <w:rPr>
          <w:rFonts w:hint="default" w:ascii="Times New Roman" w:hAnsi="Times New Roman" w:eastAsia="方正仿宋_GBK" w:cs="Times New Roman"/>
          <w:color w:val="auto"/>
          <w:sz w:val="32"/>
          <w:szCs w:val="32"/>
          <w:shd w:val="clear" w:color="auto" w:fill="FFFFFF"/>
        </w:rPr>
        <w:t>。</w:t>
      </w:r>
    </w:p>
    <w:p w14:paraId="1D6CFFD7">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（二）机关运行经费情况说明</w:t>
      </w:r>
      <w:r>
        <w:rPr>
          <w:rFonts w:hint="eastAsia" w:ascii="Times New Roman" w:hAnsi="Times New Roman" w:eastAsia="方正楷体_GBK" w:cs="Times New Roman"/>
          <w:color w:val="auto"/>
          <w:kern w:val="0"/>
          <w:sz w:val="32"/>
          <w:szCs w:val="32"/>
          <w:lang w:eastAsia="zh-CN"/>
        </w:rPr>
        <w:t>。</w:t>
      </w:r>
    </w:p>
    <w:p w14:paraId="4DDBB429">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按照部门决算列报口径，我单位不在机关运行经费统计范围之内</w:t>
      </w:r>
      <w:r>
        <w:rPr>
          <w:rFonts w:hint="default" w:ascii="Times New Roman" w:hAnsi="Times New Roman" w:eastAsia="方正仿宋_GBK" w:cs="Times New Roman"/>
          <w:color w:val="auto"/>
          <w:sz w:val="32"/>
          <w:szCs w:val="32"/>
          <w:lang w:eastAsia="zh-CN"/>
        </w:rPr>
        <w:t>。</w:t>
      </w:r>
    </w:p>
    <w:p w14:paraId="4C5DD2A3">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（三）国有资产占用情况说明</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p>
    <w:p w14:paraId="27EC4443">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截至2023年12月31日，本单位共有车辆</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2BEBF6C5">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w:t>
      </w:r>
      <w:r>
        <w:rPr>
          <w:rStyle w:val="11"/>
          <w:rFonts w:hint="default" w:ascii="Times New Roman" w:hAnsi="Times New Roman" w:eastAsia="方正楷体_GBK" w:cs="Times New Roman"/>
          <w:b w:val="0"/>
          <w:bCs/>
          <w:color w:val="auto"/>
          <w:sz w:val="32"/>
          <w:szCs w:val="32"/>
          <w:shd w:val="clear" w:color="auto" w:fill="FFFFFF"/>
          <w:lang w:val="en-US" w:eastAsia="zh-CN" w:bidi="ar-SA"/>
        </w:rPr>
        <w:t>四）政府采购支出情况说明</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p>
    <w:p w14:paraId="5751ABA1">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2023年度我单位未发生政府采购事项，无相关经费支出。</w:t>
      </w:r>
    </w:p>
    <w:p w14:paraId="44C61B3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lang w:val="en-US" w:eastAsia="zh-CN"/>
        </w:rPr>
        <w:t>五、</w:t>
      </w:r>
      <w:r>
        <w:rPr>
          <w:rStyle w:val="11"/>
          <w:rFonts w:hint="default" w:ascii="Times New Roman" w:hAnsi="Times New Roman" w:eastAsia="方正黑体_GBK" w:cs="Times New Roman"/>
          <w:b w:val="0"/>
          <w:bCs/>
          <w:color w:val="auto"/>
          <w:sz w:val="32"/>
          <w:szCs w:val="32"/>
          <w:shd w:val="clear" w:color="auto" w:fill="FFFFFF"/>
        </w:rPr>
        <w:t>预算绩效管理情况说明</w:t>
      </w:r>
    </w:p>
    <w:p w14:paraId="4524EB61">
      <w:pPr>
        <w:pStyle w:val="12"/>
        <w:keepNext w:val="0"/>
        <w:keepLines w:val="0"/>
        <w:pageBreakBefore w:val="0"/>
        <w:widowControl w:val="0"/>
        <w:numPr>
          <w:ilvl w:val="0"/>
          <w:numId w:val="0"/>
        </w:numPr>
        <w:kinsoku/>
        <w:wordWrap/>
        <w:overflowPunct/>
        <w:topLinePunct w:val="0"/>
        <w:autoSpaceDE w:val="0"/>
        <w:autoSpaceDN/>
        <w:bidi w:val="0"/>
        <w:adjustRightInd/>
        <w:snapToGrid/>
        <w:spacing w:afterAutospacing="0" w:line="560" w:lineRule="exact"/>
        <w:ind w:firstLine="640" w:firstLineChars="200"/>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（一）单位自评情况</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p>
    <w:p w14:paraId="4A56E203">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3"/>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本单位2023年度无项目支出，未开展绩效自评。</w:t>
      </w:r>
    </w:p>
    <w:p w14:paraId="2F342026">
      <w:pPr>
        <w:pStyle w:val="12"/>
        <w:keepNext w:val="0"/>
        <w:keepLines w:val="0"/>
        <w:pageBreakBefore w:val="0"/>
        <w:widowControl w:val="0"/>
        <w:numPr>
          <w:ilvl w:val="0"/>
          <w:numId w:val="0"/>
        </w:numPr>
        <w:kinsoku/>
        <w:wordWrap/>
        <w:overflowPunct/>
        <w:topLinePunct w:val="0"/>
        <w:autoSpaceDE w:val="0"/>
        <w:autoSpaceDN/>
        <w:bidi w:val="0"/>
        <w:adjustRightInd/>
        <w:snapToGrid/>
        <w:spacing w:afterAutospacing="0" w:line="560" w:lineRule="exact"/>
        <w:ind w:firstLine="640" w:firstLineChars="200"/>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（二）单位绩效评价情况</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p>
    <w:p w14:paraId="43DB475C">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3"/>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我单位未组织开展绩效评价。</w:t>
      </w:r>
    </w:p>
    <w:p w14:paraId="6ABFF922">
      <w:pPr>
        <w:pStyle w:val="12"/>
        <w:keepNext w:val="0"/>
        <w:keepLines w:val="0"/>
        <w:pageBreakBefore w:val="0"/>
        <w:widowControl w:val="0"/>
        <w:numPr>
          <w:ilvl w:val="0"/>
          <w:numId w:val="0"/>
        </w:numPr>
        <w:kinsoku/>
        <w:wordWrap/>
        <w:overflowPunct/>
        <w:topLinePunct w:val="0"/>
        <w:autoSpaceDE w:val="0"/>
        <w:autoSpaceDN/>
        <w:bidi w:val="0"/>
        <w:adjustRightInd/>
        <w:snapToGrid/>
        <w:spacing w:afterAutospacing="0" w:line="560" w:lineRule="exact"/>
        <w:ind w:firstLine="640" w:firstLineChars="200"/>
        <w:textAlignment w:val="auto"/>
        <w:rPr>
          <w:rStyle w:val="11"/>
          <w:rFonts w:hint="default" w:ascii="Times New Roman" w:hAnsi="Times New Roman" w:eastAsia="方正楷体_GBK" w:cs="Times New Roman"/>
          <w:b w:val="0"/>
          <w:bCs w:val="0"/>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（三）财政绩效评价情况</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p>
    <w:p w14:paraId="04FE5571">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3"/>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市财政局未委托第三方对我单位开展绩效评价。</w:t>
      </w:r>
    </w:p>
    <w:p w14:paraId="2FE36DE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 六、专业名词解释</w:t>
      </w:r>
    </w:p>
    <w:p w14:paraId="10927844">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14:paraId="4315C171">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14:paraId="2D562CD1">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指事业单位在专业业务活动及其辅助活动之外开展非独立核算经营活动取得的现金流入。</w:t>
      </w:r>
    </w:p>
    <w:p w14:paraId="3BCE355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41F1B9D">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DADC122">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397D314E">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47BCC4E5">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（八）年末结转和结余</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180ED50A">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DEB4CB">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6B09A38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3F96FB12">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1F5501">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BD41EC">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5707FC2E">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44236AF4">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14:paraId="3D632CA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（十七）其他资本性支出（支出经济分类科目类级）</w:t>
      </w:r>
      <w:r>
        <w:rPr>
          <w:rFonts w:hint="default" w:ascii="Times New Roman" w:hAnsi="Times New Roman" w:eastAsia="方正楷体_GBK" w:cs="Times New Roman"/>
          <w:b w:val="0"/>
          <w:bCs/>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7678F3C">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七、决算公开联系方式及信息反馈渠道</w:t>
      </w:r>
    </w:p>
    <w:p w14:paraId="51BF6895">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本单位决算公开信息反馈和联系方式：</w:t>
      </w:r>
    </w:p>
    <w:p w14:paraId="301052CB">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许发琼   023-46357757</w:t>
      </w:r>
    </w:p>
    <w:p w14:paraId="48780339">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960" w:leftChars="0" w:hanging="960" w:hangingChars="3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14:paraId="655BCAD7">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1598" w:leftChars="266" w:hanging="960" w:hangingChars="3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附件：重庆市荣昌区人民政府广顺街道劳动就业和社会保障服务所2023年度</w:t>
      </w:r>
      <w:r>
        <w:rPr>
          <w:rFonts w:hint="eastAsia" w:ascii="Times New Roman" w:hAnsi="Times New Roman" w:eastAsia="方正仿宋_GBK" w:cs="Times New Roman"/>
          <w:color w:val="auto"/>
          <w:sz w:val="32"/>
          <w:szCs w:val="32"/>
          <w:shd w:val="clear" w:color="auto" w:fill="FFFFFF"/>
          <w:lang w:val="en-US" w:eastAsia="zh-CN" w:bidi="ar-SA"/>
        </w:rPr>
        <w:t>单位</w:t>
      </w:r>
      <w:r>
        <w:rPr>
          <w:rFonts w:hint="default" w:ascii="Times New Roman" w:hAnsi="Times New Roman" w:eastAsia="方正仿宋_GBK" w:cs="Times New Roman"/>
          <w:color w:val="auto"/>
          <w:sz w:val="32"/>
          <w:szCs w:val="32"/>
          <w:shd w:val="clear" w:color="auto" w:fill="FFFFFF"/>
          <w:lang w:val="en-US" w:eastAsia="zh-CN" w:bidi="ar-SA"/>
        </w:rPr>
        <w:t>决算公开报表（公开01—09表）</w:t>
      </w:r>
    </w:p>
    <w:p w14:paraId="413D8426">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0" w:firstLineChars="0"/>
        <w:textAlignment w:val="auto"/>
        <w:rPr>
          <w:rStyle w:val="11"/>
          <w:rFonts w:hint="default" w:ascii="Times New Roman" w:hAnsi="Times New Roman" w:eastAsia="方正仿宋_GBK" w:cs="Times New Roman"/>
          <w:color w:val="auto"/>
          <w:sz w:val="32"/>
          <w:szCs w:val="32"/>
          <w:shd w:val="clear" w:color="auto" w:fill="FFFF00"/>
        </w:rPr>
        <w:sectPr>
          <w:footerReference r:id="rId3" w:type="default"/>
          <w:pgSz w:w="11915" w:h="16840"/>
          <w:pgMar w:top="2098" w:right="1474" w:bottom="1984" w:left="1587" w:header="851" w:footer="1474" w:gutter="0"/>
          <w:pgNumType w:fmt="decimal"/>
          <w:cols w:space="720" w:num="1"/>
          <w:docGrid w:type="lines" w:linePitch="312" w:charSpace="0"/>
        </w:sectPr>
      </w:pPr>
    </w:p>
    <w:p w14:paraId="0EF3D28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14:paraId="43112304">
      <w:pPr>
        <w:pStyle w:val="7"/>
        <w:rPr>
          <w:rFonts w:hint="eastAsia"/>
          <w:lang w:val="en-US" w:eastAsia="zh-CN"/>
        </w:rPr>
      </w:pPr>
    </w:p>
    <w:p w14:paraId="39929CD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重庆市荣昌区人民政府广顺街道</w:t>
      </w:r>
      <w:r>
        <w:rPr>
          <w:rFonts w:hint="eastAsia" w:ascii="方正小标宋_GBK" w:hAnsi="方正小标宋_GBK" w:eastAsia="方正小标宋_GBK" w:cs="方正小标宋_GBK"/>
          <w:color w:val="auto"/>
          <w:sz w:val="44"/>
          <w:szCs w:val="44"/>
          <w:lang w:val="en-US" w:eastAsia="zh-CN"/>
        </w:rPr>
        <w:t>劳动就业和社会保障服务所</w:t>
      </w: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3</w:t>
      </w:r>
      <w:r>
        <w:rPr>
          <w:rFonts w:hint="eastAsia" w:ascii="方正小标宋_GBK" w:hAnsi="方正小标宋_GBK" w:eastAsia="方正小标宋_GBK" w:cs="方正小标宋_GBK"/>
          <w:color w:val="auto"/>
          <w:sz w:val="44"/>
          <w:szCs w:val="44"/>
        </w:rPr>
        <w:t>年度单位决算公开报表（公开01—09表）</w:t>
      </w:r>
    </w:p>
    <w:p w14:paraId="4DB59BB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val="en-US" w:eastAsia="zh-CN"/>
        </w:rPr>
      </w:pPr>
    </w:p>
    <w:tbl>
      <w:tblPr>
        <w:tblStyle w:val="8"/>
        <w:tblW w:w="8876" w:type="dxa"/>
        <w:tblInd w:w="0" w:type="dxa"/>
        <w:shd w:val="clear" w:color="auto" w:fill="auto"/>
        <w:tblLayout w:type="fixed"/>
        <w:tblCellMar>
          <w:top w:w="0" w:type="dxa"/>
          <w:left w:w="0" w:type="dxa"/>
          <w:bottom w:w="0" w:type="dxa"/>
          <w:right w:w="0" w:type="dxa"/>
        </w:tblCellMar>
      </w:tblPr>
      <w:tblGrid>
        <w:gridCol w:w="2953"/>
        <w:gridCol w:w="1165"/>
        <w:gridCol w:w="2773"/>
        <w:gridCol w:w="1985"/>
      </w:tblGrid>
      <w:tr w14:paraId="653286B5">
        <w:tblPrEx>
          <w:shd w:val="clear" w:color="auto" w:fill="auto"/>
          <w:tblCellMar>
            <w:top w:w="0" w:type="dxa"/>
            <w:left w:w="0" w:type="dxa"/>
            <w:bottom w:w="0" w:type="dxa"/>
            <w:right w:w="0" w:type="dxa"/>
          </w:tblCellMar>
        </w:tblPrEx>
        <w:trPr>
          <w:trHeight w:val="232" w:hRule="atLeast"/>
        </w:trPr>
        <w:tc>
          <w:tcPr>
            <w:tcW w:w="8876" w:type="dxa"/>
            <w:gridSpan w:val="4"/>
            <w:tcBorders>
              <w:top w:val="nil"/>
              <w:left w:val="nil"/>
              <w:bottom w:val="nil"/>
              <w:right w:val="nil"/>
            </w:tcBorders>
            <w:shd w:val="clear" w:color="auto" w:fill="auto"/>
            <w:noWrap/>
            <w:tcMar>
              <w:top w:w="15" w:type="dxa"/>
              <w:left w:w="15" w:type="dxa"/>
              <w:right w:w="15" w:type="dxa"/>
            </w:tcMar>
            <w:vAlign w:val="bottom"/>
          </w:tcPr>
          <w:p w14:paraId="70B7DE34">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收入支出决算总表</w:t>
            </w:r>
          </w:p>
        </w:tc>
      </w:tr>
      <w:tr w14:paraId="268E1C85">
        <w:tblPrEx>
          <w:tblCellMar>
            <w:top w:w="0" w:type="dxa"/>
            <w:left w:w="0" w:type="dxa"/>
            <w:bottom w:w="0" w:type="dxa"/>
            <w:right w:w="0" w:type="dxa"/>
          </w:tblCellMar>
        </w:tblPrEx>
        <w:trPr>
          <w:trHeight w:val="232" w:hRule="atLeast"/>
        </w:trPr>
        <w:tc>
          <w:tcPr>
            <w:tcW w:w="2953" w:type="dxa"/>
            <w:tcBorders>
              <w:top w:val="nil"/>
              <w:left w:val="nil"/>
              <w:bottom w:val="nil"/>
              <w:right w:val="nil"/>
            </w:tcBorders>
            <w:shd w:val="clear" w:color="auto" w:fill="auto"/>
            <w:noWrap/>
            <w:tcMar>
              <w:top w:w="15" w:type="dxa"/>
              <w:left w:w="15" w:type="dxa"/>
              <w:right w:w="15" w:type="dxa"/>
            </w:tcMar>
            <w:vAlign w:val="bottom"/>
          </w:tcPr>
          <w:p w14:paraId="54DC13B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nil"/>
              <w:right w:val="nil"/>
            </w:tcBorders>
            <w:shd w:val="clear" w:color="auto" w:fill="auto"/>
            <w:noWrap/>
            <w:tcMar>
              <w:top w:w="15" w:type="dxa"/>
              <w:left w:w="15" w:type="dxa"/>
              <w:right w:w="15" w:type="dxa"/>
            </w:tcMar>
            <w:vAlign w:val="bottom"/>
          </w:tcPr>
          <w:p w14:paraId="367C98F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nil"/>
              <w:right w:val="nil"/>
            </w:tcBorders>
            <w:shd w:val="clear" w:color="auto" w:fill="auto"/>
            <w:noWrap/>
            <w:tcMar>
              <w:top w:w="15" w:type="dxa"/>
              <w:left w:w="15" w:type="dxa"/>
              <w:right w:w="15" w:type="dxa"/>
            </w:tcMar>
            <w:vAlign w:val="bottom"/>
          </w:tcPr>
          <w:p w14:paraId="06B1233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985" w:type="dxa"/>
            <w:tcBorders>
              <w:top w:val="nil"/>
              <w:left w:val="nil"/>
              <w:bottom w:val="nil"/>
              <w:right w:val="nil"/>
            </w:tcBorders>
            <w:shd w:val="clear" w:color="auto" w:fill="auto"/>
            <w:noWrap/>
            <w:tcMar>
              <w:top w:w="15" w:type="dxa"/>
              <w:left w:w="15" w:type="dxa"/>
              <w:right w:w="15" w:type="dxa"/>
            </w:tcMar>
            <w:vAlign w:val="bottom"/>
          </w:tcPr>
          <w:p w14:paraId="7DB5480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公开01表</w:t>
            </w:r>
          </w:p>
        </w:tc>
      </w:tr>
      <w:tr w14:paraId="1EA8A2B1">
        <w:tblPrEx>
          <w:tblCellMar>
            <w:top w:w="0" w:type="dxa"/>
            <w:left w:w="0" w:type="dxa"/>
            <w:bottom w:w="0" w:type="dxa"/>
            <w:right w:w="0" w:type="dxa"/>
          </w:tblCellMar>
        </w:tblPrEx>
        <w:trPr>
          <w:trHeight w:val="232" w:hRule="atLeast"/>
        </w:trPr>
        <w:tc>
          <w:tcPr>
            <w:tcW w:w="6891" w:type="dxa"/>
            <w:gridSpan w:val="3"/>
            <w:tcBorders>
              <w:top w:val="nil"/>
              <w:left w:val="nil"/>
              <w:bottom w:val="nil"/>
              <w:right w:val="nil"/>
            </w:tcBorders>
            <w:shd w:val="clear" w:color="auto" w:fill="auto"/>
            <w:noWrap/>
            <w:tcMar>
              <w:top w:w="15" w:type="dxa"/>
              <w:left w:w="15" w:type="dxa"/>
              <w:right w:w="15" w:type="dxa"/>
            </w:tcMar>
            <w:vAlign w:val="bottom"/>
          </w:tcPr>
          <w:p w14:paraId="51216D8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2"/>
                <w:szCs w:val="22"/>
              </w:rPr>
            </w:pPr>
            <w:r>
              <w:rPr>
                <w:rFonts w:hint="default" w:ascii="Times New Roman" w:hAnsi="Times New Roman" w:cs="Times New Roman"/>
                <w:color w:val="auto"/>
                <w:sz w:val="20"/>
                <w:szCs w:val="20"/>
              </w:rPr>
              <w:t>公开单位：</w:t>
            </w:r>
            <w:r>
              <w:rPr>
                <w:rFonts w:hint="default" w:ascii="Times New Roman" w:hAnsi="Times New Roman" w:cs="Times New Roman"/>
                <w:color w:val="auto"/>
                <w:sz w:val="20"/>
                <w:u w:color="auto"/>
              </w:rPr>
              <w:t>重庆市荣昌区广顺街道劳动就业和社会保障服务所</w:t>
            </w:r>
          </w:p>
        </w:tc>
        <w:tc>
          <w:tcPr>
            <w:tcW w:w="1985" w:type="dxa"/>
            <w:tcBorders>
              <w:top w:val="nil"/>
              <w:left w:val="nil"/>
              <w:bottom w:val="nil"/>
              <w:right w:val="nil"/>
            </w:tcBorders>
            <w:shd w:val="clear" w:color="auto" w:fill="auto"/>
            <w:noWrap/>
            <w:tcMar>
              <w:top w:w="15" w:type="dxa"/>
              <w:left w:w="15" w:type="dxa"/>
              <w:right w:w="15" w:type="dxa"/>
            </w:tcMar>
            <w:vAlign w:val="bottom"/>
          </w:tcPr>
          <w:p w14:paraId="4078D062">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3E5AD4FC">
        <w:tblPrEx>
          <w:tblCellMar>
            <w:top w:w="0" w:type="dxa"/>
            <w:left w:w="0" w:type="dxa"/>
            <w:bottom w:w="0" w:type="dxa"/>
            <w:right w:w="0" w:type="dxa"/>
          </w:tblCellMar>
        </w:tblPrEx>
        <w:trPr>
          <w:trHeight w:val="243" w:hRule="atLeast"/>
        </w:trPr>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8EB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收入</w:t>
            </w:r>
          </w:p>
        </w:tc>
        <w:tc>
          <w:tcPr>
            <w:tcW w:w="4758"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777E9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支出</w:t>
            </w:r>
          </w:p>
        </w:tc>
      </w:tr>
      <w:tr w14:paraId="1D8F3128">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5F2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DA2E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3F4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D5C0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r>
      <w:tr w14:paraId="1574FC1A">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A6E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一、一般公共预算财政拨款收入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C167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347.77</w:t>
            </w: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827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一、一般公共服务支出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130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3679BCF">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081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二、政府性基金预算财政拨款收入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F650D">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A925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二、外交支出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0DB1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EAA0455">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D59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三、国有资本经营预算财政拨款收入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89494">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E9D4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三、国防支出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858A2">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62DEC6F">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0D0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四、上级补助收入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2ED10">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58B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四、公共安全支出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2280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2632EA4">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073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五、事业收入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3E10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4DDD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五、教育支出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4BC6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071591E">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99D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六、经营收入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1E314">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A3C8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六、科学技术支出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598EF">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9B90D77">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E87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七、附属单位上缴收入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2165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9215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七、文化旅游体育与传媒支出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E8A2">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A29E850">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D61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八、其他收入</w:t>
            </w:r>
          </w:p>
        </w:tc>
        <w:tc>
          <w:tcPr>
            <w:tcW w:w="1165" w:type="dxa"/>
            <w:tcBorders>
              <w:top w:val="nil"/>
              <w:left w:val="nil"/>
              <w:bottom w:val="nil"/>
              <w:right w:val="single" w:color="000000" w:sz="4" w:space="0"/>
            </w:tcBorders>
            <w:shd w:val="clear" w:color="auto" w:fill="auto"/>
            <w:noWrap/>
            <w:tcMar>
              <w:top w:w="15" w:type="dxa"/>
              <w:left w:w="15" w:type="dxa"/>
              <w:right w:w="15" w:type="dxa"/>
            </w:tcMar>
            <w:vAlign w:val="center"/>
          </w:tcPr>
          <w:p w14:paraId="0627755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C30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八、社会保障和就业支出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576A9">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317.32</w:t>
            </w:r>
            <w:r>
              <w:rPr>
                <w:rFonts w:hint="default" w:ascii="Times New Roman" w:hAnsi="Times New Roman" w:cs="Times New Roman"/>
                <w:color w:val="auto"/>
                <w:sz w:val="20"/>
                <w:u w:color="auto"/>
              </w:rPr>
              <w:t xml:space="preserve"> </w:t>
            </w:r>
          </w:p>
        </w:tc>
      </w:tr>
      <w:tr w14:paraId="7C4320CC">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D5D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750F3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0C63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九、卫生健康支出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B703F">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14.96</w:t>
            </w:r>
            <w:r>
              <w:rPr>
                <w:rFonts w:hint="default" w:ascii="Times New Roman" w:hAnsi="Times New Roman" w:cs="Times New Roman"/>
                <w:color w:val="auto"/>
                <w:sz w:val="20"/>
                <w:u w:color="auto"/>
              </w:rPr>
              <w:t xml:space="preserve"> </w:t>
            </w:r>
          </w:p>
        </w:tc>
      </w:tr>
      <w:tr w14:paraId="62ABFBFF">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BF7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045F37">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8D2E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十、节能环保支出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ECD9F">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BC9451C">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01D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3EA7D">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35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十一、城乡社区支出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8E35F">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65D70E1">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08F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A7630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4CA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十二、农林水支出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D147B">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3E5A226">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86B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D11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552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十三、交通运输支出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A78F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764D084">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DB9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6C2AA">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478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十四、资源勘探工业信息等支出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DDCA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602E70B">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00B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6271C">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7CF0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十五、商业服务业等支出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064C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4DB3B20">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21D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3016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2B0B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十六、金融支出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58B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3434317">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9D2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B582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5CFC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十七、援助其他地区支出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5D7B5">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793F8EA">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BCF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B7D57">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F9B2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十八、自然资源海洋气象等支出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DD161">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D2A5518">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C38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C065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4FF6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十九、住房保障支出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27377">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15.48</w:t>
            </w:r>
            <w:r>
              <w:rPr>
                <w:rFonts w:hint="default" w:ascii="Times New Roman" w:hAnsi="Times New Roman" w:cs="Times New Roman"/>
                <w:color w:val="auto"/>
                <w:sz w:val="20"/>
                <w:u w:color="auto"/>
              </w:rPr>
              <w:t xml:space="preserve"> </w:t>
            </w:r>
          </w:p>
        </w:tc>
      </w:tr>
      <w:tr w14:paraId="707EE1B1">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EC2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48E6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78F9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二十、粮油物资储备支出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4D3D7">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F433A5C">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26A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AE12A">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570E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二十一、国有资本经营预算支出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F6617">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36D04E9">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221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74AFA">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805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二十二、灾害防治及应急管理支出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C4CFD">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1E0884C">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3D5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83523">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DCB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二十三、其他支出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75A1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1C0A8FF">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C17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8076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C71C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二十四、债务还本支出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839F6">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AB0F8BA">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113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6179A">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5522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二十五、债务付息支出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E8D11">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CD564AD">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6D2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5A69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2B05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二十六、抗疫特别国债安排的支出</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A2F2D">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CB14D5F">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083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本年收入合计</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2252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347.77</w:t>
            </w: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6C85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本年支出合计</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FB552">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347.77</w:t>
            </w:r>
            <w:r>
              <w:rPr>
                <w:rFonts w:hint="default" w:ascii="Times New Roman" w:hAnsi="Times New Roman" w:cs="Times New Roman"/>
                <w:color w:val="auto"/>
                <w:sz w:val="20"/>
                <w:u w:color="auto"/>
              </w:rPr>
              <w:t xml:space="preserve"> </w:t>
            </w:r>
          </w:p>
        </w:tc>
      </w:tr>
      <w:tr w14:paraId="61C1D318">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124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使用非财政拨款结余和专用结余</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0095">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A367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结余分配</w:t>
            </w:r>
          </w:p>
        </w:tc>
        <w:tc>
          <w:tcPr>
            <w:tcW w:w="1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A8024">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4DE6C86">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AC0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年初结转和结余</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25A64">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8CC8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年末结转和结余</w:t>
            </w:r>
          </w:p>
        </w:tc>
        <w:tc>
          <w:tcPr>
            <w:tcW w:w="198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84112B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AFD22AB">
        <w:tblPrEx>
          <w:tblCellMar>
            <w:top w:w="0" w:type="dxa"/>
            <w:left w:w="0" w:type="dxa"/>
            <w:bottom w:w="0" w:type="dxa"/>
            <w:right w:w="0" w:type="dxa"/>
          </w:tblCellMar>
        </w:tblPrEx>
        <w:trPr>
          <w:trHeight w:val="25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FE1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ABD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347.77</w:t>
            </w:r>
            <w:r>
              <w:rPr>
                <w:rFonts w:hint="default" w:ascii="Times New Roman" w:hAnsi="Times New Roman" w:cs="Times New Roman"/>
                <w:color w:val="auto"/>
                <w:sz w:val="20"/>
                <w:u w:color="auto"/>
              </w:rPr>
              <w:t xml:space="preserve"> </w:t>
            </w:r>
          </w:p>
        </w:tc>
        <w:tc>
          <w:tcPr>
            <w:tcW w:w="2773"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55DAFA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总计</w:t>
            </w:r>
          </w:p>
        </w:tc>
        <w:tc>
          <w:tcPr>
            <w:tcW w:w="19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D61B4">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347.77</w:t>
            </w:r>
            <w:r>
              <w:rPr>
                <w:rFonts w:hint="default" w:ascii="Times New Roman" w:hAnsi="Times New Roman" w:cs="Times New Roman"/>
                <w:color w:val="auto"/>
                <w:sz w:val="20"/>
                <w:u w:color="auto"/>
              </w:rPr>
              <w:t xml:space="preserve"> </w:t>
            </w:r>
          </w:p>
        </w:tc>
      </w:tr>
    </w:tbl>
    <w:p w14:paraId="5EB6D75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备注：1.本表反映单位本年度的总收支和年末结转结余情况。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p>
    <w:p w14:paraId="249C1CC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119EF1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367C889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44442CF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7BE3A79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7FD324D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39E89E9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5FE69A7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3D57CAE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75241D7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635ED7F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6E20B5D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4314073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18DC788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48D90EA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4475402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bl>
      <w:tblPr>
        <w:tblStyle w:val="8"/>
        <w:tblW w:w="8876" w:type="dxa"/>
        <w:tblInd w:w="0" w:type="dxa"/>
        <w:shd w:val="clear" w:color="auto" w:fill="auto"/>
        <w:tblLayout w:type="fixed"/>
        <w:tblCellMar>
          <w:top w:w="0" w:type="dxa"/>
          <w:left w:w="0" w:type="dxa"/>
          <w:bottom w:w="0" w:type="dxa"/>
          <w:right w:w="0" w:type="dxa"/>
        </w:tblCellMar>
      </w:tblPr>
      <w:tblGrid>
        <w:gridCol w:w="788"/>
        <w:gridCol w:w="2427"/>
        <w:gridCol w:w="737"/>
        <w:gridCol w:w="709"/>
        <w:gridCol w:w="736"/>
        <w:gridCol w:w="585"/>
        <w:gridCol w:w="765"/>
        <w:gridCol w:w="573"/>
        <w:gridCol w:w="941"/>
        <w:gridCol w:w="615"/>
      </w:tblGrid>
      <w:tr w14:paraId="03CAF3B7">
        <w:tblPrEx>
          <w:shd w:val="clear" w:color="auto" w:fill="auto"/>
          <w:tblCellMar>
            <w:top w:w="0" w:type="dxa"/>
            <w:left w:w="0" w:type="dxa"/>
            <w:bottom w:w="0" w:type="dxa"/>
            <w:right w:w="0" w:type="dxa"/>
          </w:tblCellMar>
        </w:tblPrEx>
        <w:trPr>
          <w:trHeight w:val="641" w:hRule="atLeast"/>
        </w:trPr>
        <w:tc>
          <w:tcPr>
            <w:tcW w:w="8876" w:type="dxa"/>
            <w:gridSpan w:val="10"/>
            <w:tcBorders>
              <w:top w:val="nil"/>
              <w:left w:val="nil"/>
              <w:bottom w:val="nil"/>
              <w:right w:val="nil"/>
            </w:tcBorders>
            <w:shd w:val="clear" w:color="auto" w:fill="auto"/>
            <w:noWrap/>
            <w:tcMar>
              <w:top w:w="15" w:type="dxa"/>
              <w:left w:w="15" w:type="dxa"/>
              <w:right w:w="15" w:type="dxa"/>
            </w:tcMar>
            <w:vAlign w:val="bottom"/>
          </w:tcPr>
          <w:p w14:paraId="71DBE14D">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收入决算表</w:t>
            </w:r>
          </w:p>
        </w:tc>
      </w:tr>
      <w:tr w14:paraId="2E5BDA88">
        <w:tblPrEx>
          <w:shd w:val="clear" w:color="auto" w:fill="auto"/>
          <w:tblCellMar>
            <w:top w:w="0" w:type="dxa"/>
            <w:left w:w="0" w:type="dxa"/>
            <w:bottom w:w="0" w:type="dxa"/>
            <w:right w:w="0" w:type="dxa"/>
          </w:tblCellMar>
        </w:tblPrEx>
        <w:trPr>
          <w:trHeight w:val="328" w:hRule="atLeast"/>
        </w:trPr>
        <w:tc>
          <w:tcPr>
            <w:tcW w:w="5982" w:type="dxa"/>
            <w:gridSpan w:val="6"/>
            <w:vMerge w:val="restart"/>
            <w:tcBorders>
              <w:top w:val="nil"/>
              <w:left w:val="nil"/>
              <w:right w:val="nil"/>
            </w:tcBorders>
            <w:shd w:val="clear" w:color="auto" w:fill="auto"/>
            <w:noWrap/>
            <w:tcMar>
              <w:top w:w="15" w:type="dxa"/>
              <w:left w:w="15" w:type="dxa"/>
              <w:right w:w="15" w:type="dxa"/>
            </w:tcMar>
            <w:vAlign w:val="bottom"/>
          </w:tcPr>
          <w:p w14:paraId="09779D9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公开单位：</w:t>
            </w:r>
            <w:r>
              <w:rPr>
                <w:rFonts w:hint="default" w:ascii="Times New Roman" w:hAnsi="Times New Roman" w:cs="Times New Roman"/>
                <w:color w:val="auto"/>
                <w:sz w:val="20"/>
                <w:u w:color="auto"/>
              </w:rPr>
              <w:t>重庆市荣昌区广顺街道劳动就业和社会保障服务所</w:t>
            </w:r>
          </w:p>
        </w:tc>
        <w:tc>
          <w:tcPr>
            <w:tcW w:w="765" w:type="dxa"/>
            <w:tcBorders>
              <w:top w:val="nil"/>
              <w:left w:val="nil"/>
              <w:bottom w:val="nil"/>
              <w:right w:val="nil"/>
            </w:tcBorders>
            <w:shd w:val="clear" w:color="auto" w:fill="auto"/>
            <w:noWrap/>
            <w:tcMar>
              <w:top w:w="15" w:type="dxa"/>
              <w:left w:w="15" w:type="dxa"/>
              <w:right w:w="15" w:type="dxa"/>
            </w:tcMar>
            <w:vAlign w:val="bottom"/>
          </w:tcPr>
          <w:p w14:paraId="2650885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2129" w:type="dxa"/>
            <w:gridSpan w:val="3"/>
            <w:tcBorders>
              <w:top w:val="nil"/>
              <w:left w:val="nil"/>
              <w:bottom w:val="nil"/>
              <w:right w:val="nil"/>
            </w:tcBorders>
            <w:shd w:val="clear" w:color="auto" w:fill="auto"/>
            <w:noWrap/>
            <w:tcMar>
              <w:top w:w="15" w:type="dxa"/>
              <w:left w:w="15" w:type="dxa"/>
              <w:right w:w="15" w:type="dxa"/>
            </w:tcMar>
            <w:vAlign w:val="bottom"/>
          </w:tcPr>
          <w:p w14:paraId="6183481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公开02表</w:t>
            </w:r>
          </w:p>
        </w:tc>
      </w:tr>
      <w:tr w14:paraId="26A9F462">
        <w:tblPrEx>
          <w:shd w:val="clear" w:color="auto" w:fill="auto"/>
          <w:tblCellMar>
            <w:top w:w="0" w:type="dxa"/>
            <w:left w:w="0" w:type="dxa"/>
            <w:bottom w:w="0" w:type="dxa"/>
            <w:right w:w="0" w:type="dxa"/>
          </w:tblCellMar>
        </w:tblPrEx>
        <w:trPr>
          <w:trHeight w:val="328" w:hRule="atLeast"/>
        </w:trPr>
        <w:tc>
          <w:tcPr>
            <w:tcW w:w="5982" w:type="dxa"/>
            <w:gridSpan w:val="6"/>
            <w:vMerge w:val="continue"/>
            <w:tcBorders>
              <w:left w:val="nil"/>
              <w:bottom w:val="nil"/>
              <w:right w:val="nil"/>
            </w:tcBorders>
            <w:shd w:val="clear" w:color="auto" w:fill="auto"/>
            <w:noWrap/>
            <w:tcMar>
              <w:top w:w="15" w:type="dxa"/>
              <w:left w:w="15" w:type="dxa"/>
              <w:right w:w="15" w:type="dxa"/>
            </w:tcMar>
            <w:vAlign w:val="bottom"/>
          </w:tcPr>
          <w:p w14:paraId="4690B92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765" w:type="dxa"/>
            <w:tcBorders>
              <w:top w:val="nil"/>
              <w:left w:val="nil"/>
              <w:bottom w:val="nil"/>
              <w:right w:val="nil"/>
            </w:tcBorders>
            <w:shd w:val="clear" w:color="auto" w:fill="auto"/>
            <w:noWrap/>
            <w:tcMar>
              <w:top w:w="15" w:type="dxa"/>
              <w:left w:w="15" w:type="dxa"/>
              <w:right w:w="15" w:type="dxa"/>
            </w:tcMar>
            <w:vAlign w:val="bottom"/>
          </w:tcPr>
          <w:p w14:paraId="4668DD9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2129" w:type="dxa"/>
            <w:gridSpan w:val="3"/>
            <w:tcBorders>
              <w:top w:val="nil"/>
              <w:left w:val="nil"/>
              <w:bottom w:val="single" w:color="auto" w:sz="4" w:space="0"/>
              <w:right w:val="nil"/>
            </w:tcBorders>
            <w:shd w:val="clear" w:color="auto" w:fill="auto"/>
            <w:noWrap/>
            <w:tcMar>
              <w:top w:w="15" w:type="dxa"/>
              <w:left w:w="15" w:type="dxa"/>
              <w:right w:w="15" w:type="dxa"/>
            </w:tcMar>
            <w:vAlign w:val="bottom"/>
          </w:tcPr>
          <w:p w14:paraId="5FA41F2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6AE4BAAB">
        <w:tblPrEx>
          <w:shd w:val="clear" w:color="auto" w:fill="auto"/>
          <w:tblCellMar>
            <w:top w:w="0" w:type="dxa"/>
            <w:left w:w="0" w:type="dxa"/>
            <w:bottom w:w="0" w:type="dxa"/>
            <w:right w:w="0" w:type="dxa"/>
          </w:tblCellMar>
        </w:tblPrEx>
        <w:trPr>
          <w:trHeight w:val="431" w:hRule="atLeast"/>
        </w:trPr>
        <w:tc>
          <w:tcPr>
            <w:tcW w:w="3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9D74E20">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B14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本年收入合计</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935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财政拨款收入</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487B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上级补助收入</w:t>
            </w:r>
          </w:p>
        </w:tc>
        <w:tc>
          <w:tcPr>
            <w:tcW w:w="1350"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14:paraId="3A3F9041">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事业收入</w:t>
            </w:r>
          </w:p>
        </w:tc>
        <w:tc>
          <w:tcPr>
            <w:tcW w:w="57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603F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经营收入</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FEBE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附属单位上缴收入</w:t>
            </w:r>
          </w:p>
        </w:tc>
        <w:tc>
          <w:tcPr>
            <w:tcW w:w="6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7FF5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其他收入</w:t>
            </w:r>
          </w:p>
        </w:tc>
      </w:tr>
      <w:tr w14:paraId="32103E8B">
        <w:tblPrEx>
          <w:shd w:val="clear" w:color="auto" w:fill="auto"/>
          <w:tblCellMar>
            <w:top w:w="0" w:type="dxa"/>
            <w:left w:w="0" w:type="dxa"/>
            <w:bottom w:w="0" w:type="dxa"/>
            <w:right w:w="0" w:type="dxa"/>
          </w:tblCellMar>
        </w:tblPrEx>
        <w:trPr>
          <w:trHeight w:val="334"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F3F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2427" w:type="dxa"/>
            <w:tcBorders>
              <w:top w:val="nil"/>
              <w:left w:val="nil"/>
              <w:bottom w:val="single" w:color="000000" w:sz="4" w:space="0"/>
              <w:right w:val="nil"/>
            </w:tcBorders>
            <w:shd w:val="clear" w:color="auto" w:fill="auto"/>
            <w:noWrap/>
            <w:tcMar>
              <w:top w:w="15" w:type="dxa"/>
              <w:left w:w="15" w:type="dxa"/>
              <w:right w:w="15" w:type="dxa"/>
            </w:tcMar>
            <w:vAlign w:val="center"/>
          </w:tcPr>
          <w:p w14:paraId="41F6541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F82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83F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9C89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223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小计</w:t>
            </w:r>
          </w:p>
        </w:tc>
        <w:tc>
          <w:tcPr>
            <w:tcW w:w="7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26D6A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其中：教育收费</w:t>
            </w:r>
          </w:p>
        </w:tc>
        <w:tc>
          <w:tcPr>
            <w:tcW w:w="57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7579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BAD9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7F6C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21D1DC01">
        <w:tblPrEx>
          <w:shd w:val="clear" w:color="auto" w:fill="auto"/>
          <w:tblCellMar>
            <w:top w:w="0" w:type="dxa"/>
            <w:left w:w="0" w:type="dxa"/>
            <w:bottom w:w="0" w:type="dxa"/>
            <w:right w:w="0" w:type="dxa"/>
          </w:tblCellMar>
        </w:tblPrEx>
        <w:trPr>
          <w:trHeight w:val="338" w:hRule="atLeast"/>
        </w:trPr>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1F6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ABB4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347.77</w:t>
            </w:r>
            <w:r>
              <w:rPr>
                <w:rFonts w:hint="default" w:ascii="Times New Roman" w:hAnsi="Times New Roman" w:cs="Times New Roman"/>
                <w:b/>
                <w:color w:val="auto"/>
                <w:sz w:val="20"/>
                <w:u w:color="auto"/>
              </w:rPr>
              <w:t xml:space="preserve"> </w:t>
            </w:r>
          </w:p>
        </w:tc>
        <w:tc>
          <w:tcPr>
            <w:tcW w:w="7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B8C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347.77</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86FE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6D10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76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E69DA2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5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70BE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BD6D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9661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r w14:paraId="27EE100F">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2F6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D52E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2A8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317.32</w:t>
            </w:r>
            <w:r>
              <w:rPr>
                <w:rFonts w:hint="default" w:ascii="Times New Roman" w:hAnsi="Times New Roman" w:cs="Times New Roman"/>
                <w:b/>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CC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317.32</w:t>
            </w:r>
            <w:r>
              <w:rPr>
                <w:rFonts w:hint="default" w:ascii="Times New Roman" w:hAnsi="Times New Roman" w:cs="Times New Roman"/>
                <w:b/>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44C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6D1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474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837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912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968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092D3D6">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1CB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20801</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C22C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人力资源和社会保障管理事务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E5F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277.23</w:t>
            </w:r>
            <w:r>
              <w:rPr>
                <w:rFonts w:hint="default" w:ascii="Times New Roman" w:hAnsi="Times New Roman" w:cs="Times New Roman"/>
                <w:b/>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DAF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277.23</w:t>
            </w:r>
            <w:r>
              <w:rPr>
                <w:rFonts w:hint="default" w:ascii="Times New Roman" w:hAnsi="Times New Roman" w:cs="Times New Roman"/>
                <w:b/>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4DA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5ED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292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407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58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E85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85EA9A7">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905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2080150</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5573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事业运行</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0B4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277.23</w:t>
            </w:r>
            <w:r>
              <w:rPr>
                <w:rFonts w:hint="default" w:ascii="Times New Roman" w:hAnsi="Times New Roman" w:cs="Times New Roman"/>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E77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277.23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70A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013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7F5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187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C22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0BB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46E7C43">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2E0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6432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52B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40.09</w:t>
            </w:r>
            <w:r>
              <w:rPr>
                <w:rFonts w:hint="default" w:ascii="Times New Roman" w:hAnsi="Times New Roman" w:cs="Times New Roman"/>
                <w:b/>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D7D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40.09</w:t>
            </w:r>
            <w:r>
              <w:rPr>
                <w:rFonts w:hint="default" w:ascii="Times New Roman" w:hAnsi="Times New Roman" w:cs="Times New Roman"/>
                <w:b/>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AF9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2D1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6E8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60F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DFD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F68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D41FAD2">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B36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5B43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2A5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19.85</w:t>
            </w:r>
            <w:r>
              <w:rPr>
                <w:rFonts w:hint="default" w:ascii="Times New Roman" w:hAnsi="Times New Roman" w:cs="Times New Roman"/>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1E9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19.85</w:t>
            </w:r>
            <w:r>
              <w:rPr>
                <w:rFonts w:hint="default" w:ascii="Times New Roman" w:hAnsi="Times New Roman" w:cs="Times New Roman"/>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540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510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C42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8AC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390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330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0897B61">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256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8A23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9EC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18.34</w:t>
            </w:r>
            <w:r>
              <w:rPr>
                <w:rFonts w:hint="default" w:ascii="Times New Roman" w:hAnsi="Times New Roman" w:cs="Times New Roman"/>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F70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18.34</w:t>
            </w:r>
            <w:r>
              <w:rPr>
                <w:rFonts w:hint="default" w:ascii="Times New Roman" w:hAnsi="Times New Roman" w:cs="Times New Roman"/>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597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C35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8A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C01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163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A54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A2F4D5C">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3F1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C3AA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203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1.91</w:t>
            </w:r>
            <w:r>
              <w:rPr>
                <w:rFonts w:hint="default" w:ascii="Times New Roman" w:hAnsi="Times New Roman" w:cs="Times New Roman"/>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15E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1.91</w:t>
            </w:r>
            <w:r>
              <w:rPr>
                <w:rFonts w:hint="default" w:ascii="Times New Roman" w:hAnsi="Times New Roman" w:cs="Times New Roman"/>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256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6C3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B91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2AE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C0B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09F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9899F06">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C8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12AF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D66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754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2E9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C77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134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1CA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8D9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0BC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4BC7139">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628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D2D7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699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3F3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95E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635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747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0B7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513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E28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864A97D">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95E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204B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850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10.54</w:t>
            </w:r>
            <w:r>
              <w:rPr>
                <w:rFonts w:hint="default" w:ascii="Times New Roman" w:hAnsi="Times New Roman" w:cs="Times New Roman"/>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AC3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10.54</w:t>
            </w:r>
            <w:r>
              <w:rPr>
                <w:rFonts w:hint="default" w:ascii="Times New Roman" w:hAnsi="Times New Roman" w:cs="Times New Roman"/>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DC7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12E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606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669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D6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B65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564B6DA">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403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6DF2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451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4.42</w:t>
            </w:r>
            <w:r>
              <w:rPr>
                <w:rFonts w:hint="default" w:ascii="Times New Roman" w:hAnsi="Times New Roman" w:cs="Times New Roman"/>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FFB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4.42</w:t>
            </w:r>
            <w:r>
              <w:rPr>
                <w:rFonts w:hint="default" w:ascii="Times New Roman" w:hAnsi="Times New Roman" w:cs="Times New Roman"/>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380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E6B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C63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064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D89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3C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AD45998">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993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038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026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EDA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CC5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076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1E8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610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CDC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FD0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22BD56A">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DBB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092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E24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B8C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F58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24E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493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841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480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775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DC0EDA6">
        <w:tblPrEx>
          <w:shd w:val="clear" w:color="auto" w:fill="auto"/>
          <w:tblCellMar>
            <w:top w:w="0" w:type="dxa"/>
            <w:left w:w="0" w:type="dxa"/>
            <w:bottom w:w="0" w:type="dxa"/>
            <w:right w:w="0" w:type="dxa"/>
          </w:tblCellMar>
        </w:tblPrEx>
        <w:trPr>
          <w:trHeight w:val="348" w:hRule="atLeast"/>
        </w:trPr>
        <w:tc>
          <w:tcPr>
            <w:tcW w:w="7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73B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24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507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68D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15.48</w:t>
            </w:r>
            <w:r>
              <w:rPr>
                <w:rFonts w:hint="default" w:ascii="Times New Roman" w:hAnsi="Times New Roman" w:cs="Times New Roman"/>
                <w:color w:val="auto"/>
                <w:sz w:val="20"/>
                <w:u w:color="auto"/>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399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15.48</w:t>
            </w:r>
            <w:r>
              <w:rPr>
                <w:rFonts w:hint="default" w:ascii="Times New Roman" w:hAnsi="Times New Roman" w:cs="Times New Roman"/>
                <w:color w:val="auto"/>
                <w:sz w:val="20"/>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A3C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791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861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5F2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84E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1D0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bl>
    <w:p w14:paraId="2B990BDC">
      <w:pPr>
        <w:keepNext w:val="0"/>
        <w:keepLines w:val="0"/>
        <w:pageBreakBefore w:val="0"/>
        <w:widowControl/>
        <w:kinsoku/>
        <w:overflowPunct/>
        <w:topLinePunct w:val="0"/>
        <w:autoSpaceDE/>
        <w:autoSpaceDN/>
        <w:bidi w:val="0"/>
        <w:adjustRightInd/>
        <w:snapToGrid/>
        <w:spacing w:line="360" w:lineRule="exact"/>
        <w:ind w:left="600" w:hanging="600" w:hangingChars="30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备注：1.本表反映单位本年度取得的各项收入情况。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42345AA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1041"/>
        <w:gridCol w:w="3524"/>
        <w:gridCol w:w="914"/>
        <w:gridCol w:w="914"/>
        <w:gridCol w:w="545"/>
        <w:gridCol w:w="723"/>
        <w:gridCol w:w="531"/>
        <w:gridCol w:w="684"/>
      </w:tblGrid>
      <w:tr w14:paraId="33FE95EB">
        <w:tblPrEx>
          <w:shd w:val="clear" w:color="auto" w:fill="auto"/>
          <w:tblCellMar>
            <w:top w:w="0" w:type="dxa"/>
            <w:left w:w="0" w:type="dxa"/>
            <w:bottom w:w="0" w:type="dxa"/>
            <w:right w:w="0" w:type="dxa"/>
          </w:tblCellMar>
        </w:tblPrEx>
        <w:trPr>
          <w:trHeight w:val="654" w:hRule="atLeast"/>
        </w:trPr>
        <w:tc>
          <w:tcPr>
            <w:tcW w:w="8876" w:type="dxa"/>
            <w:gridSpan w:val="8"/>
            <w:tcBorders>
              <w:top w:val="nil"/>
              <w:left w:val="nil"/>
              <w:bottom w:val="nil"/>
              <w:right w:val="nil"/>
            </w:tcBorders>
            <w:shd w:val="clear" w:color="auto" w:fill="auto"/>
            <w:noWrap/>
            <w:tcMar>
              <w:top w:w="15" w:type="dxa"/>
              <w:left w:w="15" w:type="dxa"/>
              <w:right w:w="15" w:type="dxa"/>
            </w:tcMar>
            <w:vAlign w:val="bottom"/>
          </w:tcPr>
          <w:p w14:paraId="4CB1B2F0">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支出决算表</w:t>
            </w:r>
          </w:p>
        </w:tc>
      </w:tr>
      <w:tr w14:paraId="36DCA118">
        <w:tblPrEx>
          <w:tblCellMar>
            <w:top w:w="0" w:type="dxa"/>
            <w:left w:w="0" w:type="dxa"/>
            <w:bottom w:w="0" w:type="dxa"/>
            <w:right w:w="0" w:type="dxa"/>
          </w:tblCellMar>
        </w:tblPrEx>
        <w:trPr>
          <w:trHeight w:val="342" w:hRule="atLeast"/>
        </w:trPr>
        <w:tc>
          <w:tcPr>
            <w:tcW w:w="6938" w:type="dxa"/>
            <w:gridSpan w:val="5"/>
            <w:vMerge w:val="restart"/>
            <w:tcBorders>
              <w:top w:val="nil"/>
              <w:left w:val="nil"/>
              <w:right w:val="nil"/>
            </w:tcBorders>
            <w:shd w:val="clear" w:color="auto" w:fill="auto"/>
            <w:noWrap/>
            <w:tcMar>
              <w:top w:w="15" w:type="dxa"/>
              <w:left w:w="15" w:type="dxa"/>
              <w:right w:w="15" w:type="dxa"/>
            </w:tcMar>
            <w:vAlign w:val="bottom"/>
          </w:tcPr>
          <w:p w14:paraId="5CFB283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 xml:space="preserve">重庆市荣昌区广顺街道劳动就业和社会保障服务所 </w:t>
            </w:r>
          </w:p>
        </w:tc>
        <w:tc>
          <w:tcPr>
            <w:tcW w:w="723" w:type="dxa"/>
            <w:tcBorders>
              <w:top w:val="nil"/>
              <w:left w:val="nil"/>
              <w:bottom w:val="nil"/>
              <w:right w:val="nil"/>
            </w:tcBorders>
            <w:shd w:val="clear" w:color="auto" w:fill="auto"/>
            <w:noWrap/>
            <w:tcMar>
              <w:top w:w="15" w:type="dxa"/>
              <w:left w:w="15" w:type="dxa"/>
              <w:right w:w="15" w:type="dxa"/>
            </w:tcMar>
            <w:vAlign w:val="bottom"/>
          </w:tcPr>
          <w:p w14:paraId="20A3375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15" w:type="dxa"/>
            <w:gridSpan w:val="2"/>
            <w:tcBorders>
              <w:top w:val="nil"/>
              <w:left w:val="nil"/>
              <w:bottom w:val="nil"/>
              <w:right w:val="nil"/>
            </w:tcBorders>
            <w:shd w:val="clear" w:color="auto" w:fill="auto"/>
            <w:noWrap/>
            <w:tcMar>
              <w:top w:w="15" w:type="dxa"/>
              <w:left w:w="15" w:type="dxa"/>
              <w:right w:w="15" w:type="dxa"/>
            </w:tcMar>
            <w:vAlign w:val="bottom"/>
          </w:tcPr>
          <w:p w14:paraId="5332517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公开03表</w:t>
            </w:r>
          </w:p>
        </w:tc>
      </w:tr>
      <w:tr w14:paraId="0606EF2A">
        <w:tblPrEx>
          <w:tblCellMar>
            <w:top w:w="0" w:type="dxa"/>
            <w:left w:w="0" w:type="dxa"/>
            <w:bottom w:w="0" w:type="dxa"/>
            <w:right w:w="0" w:type="dxa"/>
          </w:tblCellMar>
        </w:tblPrEx>
        <w:trPr>
          <w:trHeight w:val="342" w:hRule="atLeast"/>
        </w:trPr>
        <w:tc>
          <w:tcPr>
            <w:tcW w:w="6938" w:type="dxa"/>
            <w:gridSpan w:val="5"/>
            <w:vMerge w:val="continue"/>
            <w:tcBorders>
              <w:left w:val="nil"/>
              <w:bottom w:val="nil"/>
              <w:right w:val="nil"/>
            </w:tcBorders>
            <w:shd w:val="clear" w:color="auto" w:fill="auto"/>
            <w:noWrap/>
            <w:tcMar>
              <w:top w:w="15" w:type="dxa"/>
              <w:left w:w="15" w:type="dxa"/>
              <w:right w:w="15" w:type="dxa"/>
            </w:tcMar>
            <w:vAlign w:val="bottom"/>
          </w:tcPr>
          <w:p w14:paraId="1C9D9A4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723" w:type="dxa"/>
            <w:tcBorders>
              <w:top w:val="nil"/>
              <w:left w:val="nil"/>
              <w:bottom w:val="nil"/>
              <w:right w:val="nil"/>
            </w:tcBorders>
            <w:shd w:val="clear" w:color="auto" w:fill="auto"/>
            <w:noWrap/>
            <w:tcMar>
              <w:top w:w="15" w:type="dxa"/>
              <w:left w:w="15" w:type="dxa"/>
              <w:right w:w="15" w:type="dxa"/>
            </w:tcMar>
            <w:vAlign w:val="bottom"/>
          </w:tcPr>
          <w:p w14:paraId="572862B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15" w:type="dxa"/>
            <w:gridSpan w:val="2"/>
            <w:tcBorders>
              <w:top w:val="nil"/>
              <w:left w:val="nil"/>
              <w:bottom w:val="nil"/>
              <w:right w:val="nil"/>
            </w:tcBorders>
            <w:shd w:val="clear" w:color="auto" w:fill="auto"/>
            <w:noWrap/>
            <w:tcMar>
              <w:top w:w="15" w:type="dxa"/>
              <w:left w:w="15" w:type="dxa"/>
              <w:right w:w="15" w:type="dxa"/>
            </w:tcMar>
            <w:vAlign w:val="bottom"/>
          </w:tcPr>
          <w:p w14:paraId="0BA6FD28">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6CFCBE03">
        <w:tblPrEx>
          <w:tblCellMar>
            <w:top w:w="0" w:type="dxa"/>
            <w:left w:w="0" w:type="dxa"/>
            <w:bottom w:w="0" w:type="dxa"/>
            <w:right w:w="0" w:type="dxa"/>
          </w:tblCellMar>
        </w:tblPrEx>
        <w:trPr>
          <w:trHeight w:val="362" w:hRule="atLeast"/>
        </w:trPr>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0C0A86">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F1BC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本年支出合计</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567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7F5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FEA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上缴上级支出</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574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经营支出</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AC3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对附属单位补助支出</w:t>
            </w:r>
          </w:p>
        </w:tc>
      </w:tr>
      <w:tr w14:paraId="4EBD59B4">
        <w:tblPrEx>
          <w:tblCellMar>
            <w:top w:w="0" w:type="dxa"/>
            <w:left w:w="0" w:type="dxa"/>
            <w:bottom w:w="0" w:type="dxa"/>
            <w:right w:w="0" w:type="dxa"/>
          </w:tblCellMar>
        </w:tblPrEx>
        <w:trPr>
          <w:trHeight w:val="338" w:hRule="atLeast"/>
        </w:trPr>
        <w:tc>
          <w:tcPr>
            <w:tcW w:w="104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4C9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352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917F8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2A2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F12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07F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D446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9F3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BB51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456B99C0">
        <w:tblPrEx>
          <w:tblCellMar>
            <w:top w:w="0" w:type="dxa"/>
            <w:left w:w="0" w:type="dxa"/>
            <w:bottom w:w="0" w:type="dxa"/>
            <w:right w:w="0" w:type="dxa"/>
          </w:tblCellMar>
        </w:tblPrEx>
        <w:trPr>
          <w:trHeight w:val="338" w:hRule="atLeast"/>
        </w:trPr>
        <w:tc>
          <w:tcPr>
            <w:tcW w:w="1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9C4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352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4A420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151E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F13E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599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8978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57C9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3B9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33917297">
        <w:tblPrEx>
          <w:tblCellMar>
            <w:top w:w="0" w:type="dxa"/>
            <w:left w:w="0" w:type="dxa"/>
            <w:bottom w:w="0" w:type="dxa"/>
            <w:right w:w="0" w:type="dxa"/>
          </w:tblCellMar>
        </w:tblPrEx>
        <w:trPr>
          <w:trHeight w:val="338" w:hRule="atLeast"/>
        </w:trPr>
        <w:tc>
          <w:tcPr>
            <w:tcW w:w="1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DC8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352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8DC0B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ECD6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4956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07F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DC7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A5D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E00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6F783D0E">
        <w:tblPrEx>
          <w:tblCellMar>
            <w:top w:w="0" w:type="dxa"/>
            <w:left w:w="0" w:type="dxa"/>
            <w:bottom w:w="0" w:type="dxa"/>
            <w:right w:w="0" w:type="dxa"/>
          </w:tblCellMar>
        </w:tblPrEx>
        <w:trPr>
          <w:trHeight w:val="338" w:hRule="atLeast"/>
        </w:trPr>
        <w:tc>
          <w:tcPr>
            <w:tcW w:w="1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49F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352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ABAFF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351F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129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C920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8DD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EE8D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86E0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7CAC28FC">
        <w:tblPrEx>
          <w:tblCellMar>
            <w:top w:w="0" w:type="dxa"/>
            <w:left w:w="0" w:type="dxa"/>
            <w:bottom w:w="0" w:type="dxa"/>
            <w:right w:w="0" w:type="dxa"/>
          </w:tblCellMar>
        </w:tblPrEx>
        <w:trPr>
          <w:trHeight w:val="362" w:hRule="atLeast"/>
        </w:trPr>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EF4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9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0DEC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347.77</w:t>
            </w:r>
            <w:r>
              <w:rPr>
                <w:rFonts w:hint="default" w:ascii="Times New Roman" w:hAnsi="Times New Roman" w:cs="Times New Roman"/>
                <w:b/>
                <w:color w:val="auto"/>
                <w:sz w:val="20"/>
                <w:u w:color="auto"/>
              </w:rPr>
              <w:t xml:space="preserve"> </w:t>
            </w:r>
          </w:p>
        </w:tc>
        <w:tc>
          <w:tcPr>
            <w:tcW w:w="9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1545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347.77</w:t>
            </w:r>
            <w:r>
              <w:rPr>
                <w:rFonts w:hint="default" w:ascii="Times New Roman" w:hAnsi="Times New Roman" w:cs="Times New Roman"/>
                <w:b/>
                <w:color w:val="auto"/>
                <w:sz w:val="20"/>
                <w:u w:color="auto"/>
              </w:rPr>
              <w:t xml:space="preserve"> </w:t>
            </w:r>
          </w:p>
        </w:tc>
        <w:tc>
          <w:tcPr>
            <w:tcW w:w="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DC79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C87B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5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2D2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6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610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r w14:paraId="135DDD51">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65D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AD7E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858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317.32</w:t>
            </w:r>
            <w:r>
              <w:rPr>
                <w:rFonts w:hint="default" w:ascii="Times New Roman" w:hAnsi="Times New Roman" w:cs="Times New Roman"/>
                <w:b/>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615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317.32</w:t>
            </w:r>
            <w:r>
              <w:rPr>
                <w:rFonts w:hint="default" w:ascii="Times New Roman" w:hAnsi="Times New Roman" w:cs="Times New Roman"/>
                <w:b/>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179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FFB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9BD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1C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541FA3D">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2E7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26B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人力资源和社会保障管理事务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066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277.23</w:t>
            </w:r>
            <w:r>
              <w:rPr>
                <w:rFonts w:hint="default" w:ascii="Times New Roman" w:hAnsi="Times New Roman" w:cs="Times New Roman"/>
                <w:b/>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8E1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277.23</w:t>
            </w:r>
            <w:r>
              <w:rPr>
                <w:rFonts w:hint="default" w:ascii="Times New Roman" w:hAnsi="Times New Roman" w:cs="Times New Roman"/>
                <w:b/>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893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B97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AC1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E42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14C1B87">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F52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2080150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95FD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事业运行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C3B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277.23</w:t>
            </w:r>
            <w:r>
              <w:rPr>
                <w:rFonts w:hint="default" w:ascii="Times New Roman" w:hAnsi="Times New Roman" w:cs="Times New Roman"/>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397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277.23</w:t>
            </w:r>
            <w:r>
              <w:rPr>
                <w:rFonts w:hint="default" w:ascii="Times New Roman" w:hAnsi="Times New Roman" w:cs="Times New Roman"/>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367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AD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61E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A78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32BBE5B">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81E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FC7B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5A7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40.09</w:t>
            </w:r>
            <w:r>
              <w:rPr>
                <w:rFonts w:hint="default" w:ascii="Times New Roman" w:hAnsi="Times New Roman" w:cs="Times New Roman"/>
                <w:b/>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ECC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40.09</w:t>
            </w:r>
            <w:r>
              <w:rPr>
                <w:rFonts w:hint="default" w:ascii="Times New Roman" w:hAnsi="Times New Roman" w:cs="Times New Roman"/>
                <w:b/>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8C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1A7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69D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2EE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56EF959">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6D0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4F9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BEA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19.85</w:t>
            </w:r>
            <w:r>
              <w:rPr>
                <w:rFonts w:hint="default" w:ascii="Times New Roman" w:hAnsi="Times New Roman" w:cs="Times New Roman"/>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F59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19.85</w:t>
            </w:r>
            <w:r>
              <w:rPr>
                <w:rFonts w:hint="default" w:ascii="Times New Roman" w:hAnsi="Times New Roman" w:cs="Times New Roman"/>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749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682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3B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D96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3135697">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DB8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E2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4AD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18.34</w:t>
            </w:r>
            <w:r>
              <w:rPr>
                <w:rFonts w:hint="default" w:ascii="Times New Roman" w:hAnsi="Times New Roman" w:cs="Times New Roman"/>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223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18.34</w:t>
            </w:r>
            <w:r>
              <w:rPr>
                <w:rFonts w:hint="default" w:ascii="Times New Roman" w:hAnsi="Times New Roman" w:cs="Times New Roman"/>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AA0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915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778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35F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4B9EB77">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849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21D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7EE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1.91</w:t>
            </w:r>
            <w:r>
              <w:rPr>
                <w:rFonts w:hint="default" w:ascii="Times New Roman" w:hAnsi="Times New Roman" w:cs="Times New Roman"/>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19C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1.91</w:t>
            </w:r>
            <w:r>
              <w:rPr>
                <w:rFonts w:hint="default" w:ascii="Times New Roman" w:hAnsi="Times New Roman" w:cs="Times New Roman"/>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060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BB3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D7E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1C2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7136E23">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9DF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BAE1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95C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7BC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A3D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5C6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836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00F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54A0336">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05E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28D2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D28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055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521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43C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08F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62F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1D0911E">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D6B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7CFF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84C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10.54</w:t>
            </w:r>
            <w:r>
              <w:rPr>
                <w:rFonts w:hint="default" w:ascii="Times New Roman" w:hAnsi="Times New Roman" w:cs="Times New Roman"/>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8BA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10.54</w:t>
            </w:r>
            <w:r>
              <w:rPr>
                <w:rFonts w:hint="default" w:ascii="Times New Roman" w:hAnsi="Times New Roman" w:cs="Times New Roman"/>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3CE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CF9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B60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AF3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FEE411D">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A49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1F64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156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4.42</w:t>
            </w:r>
            <w:r>
              <w:rPr>
                <w:rFonts w:hint="default" w:ascii="Times New Roman" w:hAnsi="Times New Roman" w:cs="Times New Roman"/>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3FE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4.42</w:t>
            </w:r>
            <w:r>
              <w:rPr>
                <w:rFonts w:hint="default" w:ascii="Times New Roman" w:hAnsi="Times New Roman" w:cs="Times New Roman"/>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CD2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AED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F4F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55E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B333BDB">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D2F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57C3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D62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56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BBD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393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16D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BC6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7E70EDF">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ABB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CF3D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4AF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BBF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C03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AC5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250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29F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CF3C73A">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D8A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03D4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B91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15.48</w:t>
            </w:r>
            <w:r>
              <w:rPr>
                <w:rFonts w:hint="default" w:ascii="Times New Roman" w:hAnsi="Times New Roman" w:cs="Times New Roman"/>
                <w:color w:val="auto"/>
                <w:sz w:val="20"/>
                <w:u w:color="auto"/>
              </w:rPr>
              <w:t xml:space="preserve">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AA0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15.48</w:t>
            </w:r>
            <w:r>
              <w:rPr>
                <w:rFonts w:hint="default" w:ascii="Times New Roman" w:hAnsi="Times New Roman" w:cs="Times New Roman"/>
                <w:color w:val="auto"/>
                <w:sz w:val="20"/>
                <w:u w:color="auto"/>
              </w:rPr>
              <w:t xml:space="preserve">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B99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F46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874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5B6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bl>
    <w:p w14:paraId="2823DF5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备注：1.本表反映单位本年度各项支出情况。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0318A4F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p w14:paraId="52D1359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p>
    <w:tbl>
      <w:tblPr>
        <w:tblStyle w:val="8"/>
        <w:tblW w:w="8876" w:type="dxa"/>
        <w:tblInd w:w="0" w:type="dxa"/>
        <w:shd w:val="clear" w:color="auto" w:fill="auto"/>
        <w:tblLayout w:type="fixed"/>
        <w:tblCellMar>
          <w:top w:w="0" w:type="dxa"/>
          <w:left w:w="0" w:type="dxa"/>
          <w:bottom w:w="0" w:type="dxa"/>
          <w:right w:w="0" w:type="dxa"/>
        </w:tblCellMar>
      </w:tblPr>
      <w:tblGrid>
        <w:gridCol w:w="1795"/>
        <w:gridCol w:w="919"/>
        <w:gridCol w:w="2219"/>
        <w:gridCol w:w="819"/>
        <w:gridCol w:w="1092"/>
        <w:gridCol w:w="885"/>
        <w:gridCol w:w="1147"/>
      </w:tblGrid>
      <w:tr w14:paraId="7EF2E57C">
        <w:tblPrEx>
          <w:shd w:val="clear" w:color="auto" w:fill="auto"/>
          <w:tblCellMar>
            <w:top w:w="0" w:type="dxa"/>
            <w:left w:w="0" w:type="dxa"/>
            <w:bottom w:w="0" w:type="dxa"/>
            <w:right w:w="0" w:type="dxa"/>
          </w:tblCellMar>
        </w:tblPrEx>
        <w:trPr>
          <w:trHeight w:val="90" w:hRule="atLeast"/>
        </w:trPr>
        <w:tc>
          <w:tcPr>
            <w:tcW w:w="8876" w:type="dxa"/>
            <w:gridSpan w:val="7"/>
            <w:tcBorders>
              <w:top w:val="nil"/>
              <w:left w:val="nil"/>
              <w:bottom w:val="nil"/>
              <w:right w:val="nil"/>
            </w:tcBorders>
            <w:shd w:val="clear" w:color="auto" w:fill="auto"/>
            <w:noWrap/>
            <w:tcMar>
              <w:top w:w="15" w:type="dxa"/>
              <w:left w:w="15" w:type="dxa"/>
              <w:right w:w="15" w:type="dxa"/>
            </w:tcMar>
            <w:vAlign w:val="bottom"/>
          </w:tcPr>
          <w:p w14:paraId="27310C03">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财政拨款收入支出决算总表</w:t>
            </w:r>
          </w:p>
        </w:tc>
      </w:tr>
      <w:tr w14:paraId="15B80474">
        <w:tblPrEx>
          <w:tblCellMar>
            <w:top w:w="0" w:type="dxa"/>
            <w:left w:w="0" w:type="dxa"/>
            <w:bottom w:w="0" w:type="dxa"/>
            <w:right w:w="0" w:type="dxa"/>
          </w:tblCellMar>
        </w:tblPrEx>
        <w:trPr>
          <w:trHeight w:val="90" w:hRule="atLeast"/>
        </w:trPr>
        <w:tc>
          <w:tcPr>
            <w:tcW w:w="6844" w:type="dxa"/>
            <w:gridSpan w:val="5"/>
            <w:vMerge w:val="restart"/>
            <w:tcBorders>
              <w:top w:val="nil"/>
              <w:left w:val="nil"/>
              <w:right w:val="nil"/>
            </w:tcBorders>
            <w:shd w:val="clear" w:color="auto" w:fill="auto"/>
            <w:noWrap/>
            <w:tcMar>
              <w:top w:w="15" w:type="dxa"/>
              <w:left w:w="15" w:type="dxa"/>
              <w:right w:w="15" w:type="dxa"/>
            </w:tcMar>
            <w:vAlign w:val="bottom"/>
          </w:tcPr>
          <w:p w14:paraId="4DD8DD7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重庆市荣昌区广顺街道劳动就业和社会保障服务所</w:t>
            </w:r>
          </w:p>
        </w:tc>
        <w:tc>
          <w:tcPr>
            <w:tcW w:w="885" w:type="dxa"/>
            <w:tcBorders>
              <w:top w:val="nil"/>
              <w:left w:val="nil"/>
              <w:bottom w:val="nil"/>
              <w:right w:val="nil"/>
            </w:tcBorders>
            <w:shd w:val="clear" w:color="auto" w:fill="auto"/>
            <w:noWrap/>
            <w:tcMar>
              <w:top w:w="15" w:type="dxa"/>
              <w:left w:w="15" w:type="dxa"/>
              <w:right w:w="15" w:type="dxa"/>
            </w:tcMar>
            <w:vAlign w:val="bottom"/>
          </w:tcPr>
          <w:p w14:paraId="3CDEA2A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147" w:type="dxa"/>
            <w:tcBorders>
              <w:top w:val="nil"/>
              <w:left w:val="nil"/>
              <w:bottom w:val="nil"/>
              <w:right w:val="nil"/>
            </w:tcBorders>
            <w:shd w:val="clear" w:color="auto" w:fill="auto"/>
            <w:noWrap/>
            <w:tcMar>
              <w:top w:w="15" w:type="dxa"/>
              <w:left w:w="15" w:type="dxa"/>
              <w:right w:w="15" w:type="dxa"/>
            </w:tcMar>
            <w:vAlign w:val="bottom"/>
          </w:tcPr>
          <w:p w14:paraId="7AEF4E80">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公开04表</w:t>
            </w:r>
          </w:p>
        </w:tc>
      </w:tr>
      <w:tr w14:paraId="6582B54F">
        <w:tblPrEx>
          <w:tblCellMar>
            <w:top w:w="0" w:type="dxa"/>
            <w:left w:w="0" w:type="dxa"/>
            <w:bottom w:w="0" w:type="dxa"/>
            <w:right w:w="0" w:type="dxa"/>
          </w:tblCellMar>
        </w:tblPrEx>
        <w:trPr>
          <w:trHeight w:val="90" w:hRule="atLeast"/>
        </w:trPr>
        <w:tc>
          <w:tcPr>
            <w:tcW w:w="6844" w:type="dxa"/>
            <w:gridSpan w:val="5"/>
            <w:vMerge w:val="continue"/>
            <w:tcBorders>
              <w:left w:val="nil"/>
              <w:bottom w:val="nil"/>
              <w:right w:val="nil"/>
            </w:tcBorders>
            <w:shd w:val="clear" w:color="auto" w:fill="auto"/>
            <w:noWrap/>
            <w:tcMar>
              <w:top w:w="15" w:type="dxa"/>
              <w:left w:w="15" w:type="dxa"/>
              <w:right w:w="15" w:type="dxa"/>
            </w:tcMar>
            <w:vAlign w:val="bottom"/>
          </w:tcPr>
          <w:p w14:paraId="53CEBD8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85" w:type="dxa"/>
            <w:tcBorders>
              <w:top w:val="nil"/>
              <w:left w:val="nil"/>
              <w:bottom w:val="nil"/>
              <w:right w:val="nil"/>
            </w:tcBorders>
            <w:shd w:val="clear" w:color="auto" w:fill="auto"/>
            <w:noWrap/>
            <w:tcMar>
              <w:top w:w="15" w:type="dxa"/>
              <w:left w:w="15" w:type="dxa"/>
              <w:right w:w="15" w:type="dxa"/>
            </w:tcMar>
            <w:vAlign w:val="bottom"/>
          </w:tcPr>
          <w:p w14:paraId="53C42EB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147" w:type="dxa"/>
            <w:tcBorders>
              <w:top w:val="nil"/>
              <w:left w:val="nil"/>
              <w:bottom w:val="nil"/>
              <w:right w:val="nil"/>
            </w:tcBorders>
            <w:shd w:val="clear" w:color="auto" w:fill="auto"/>
            <w:noWrap/>
            <w:tcMar>
              <w:top w:w="15" w:type="dxa"/>
              <w:left w:w="15" w:type="dxa"/>
              <w:right w:w="15" w:type="dxa"/>
            </w:tcMar>
            <w:vAlign w:val="bottom"/>
          </w:tcPr>
          <w:p w14:paraId="282B6A1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320FE2C8">
        <w:tblPrEx>
          <w:tblCellMar>
            <w:top w:w="0" w:type="dxa"/>
            <w:left w:w="0" w:type="dxa"/>
            <w:bottom w:w="0" w:type="dxa"/>
            <w:right w:w="0" w:type="dxa"/>
          </w:tblCellMar>
        </w:tblPrEx>
        <w:trPr>
          <w:trHeight w:val="90"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915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收     入</w:t>
            </w:r>
          </w:p>
        </w:tc>
        <w:tc>
          <w:tcPr>
            <w:tcW w:w="616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05F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支     出</w:t>
            </w:r>
          </w:p>
        </w:tc>
      </w:tr>
      <w:tr w14:paraId="3B206FA9">
        <w:tblPrEx>
          <w:tblCellMar>
            <w:top w:w="0" w:type="dxa"/>
            <w:left w:w="0" w:type="dxa"/>
            <w:bottom w:w="0" w:type="dxa"/>
            <w:right w:w="0" w:type="dxa"/>
          </w:tblCellMar>
        </w:tblPrEx>
        <w:trPr>
          <w:trHeight w:val="90" w:hRule="atLeast"/>
        </w:trPr>
        <w:tc>
          <w:tcPr>
            <w:tcW w:w="1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5CD7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项目</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2C0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决算数</w:t>
            </w:r>
          </w:p>
        </w:tc>
        <w:tc>
          <w:tcPr>
            <w:tcW w:w="22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11EE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功能分类科目</w:t>
            </w:r>
          </w:p>
        </w:tc>
        <w:tc>
          <w:tcPr>
            <w:tcW w:w="394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98DC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决算数</w:t>
            </w:r>
          </w:p>
        </w:tc>
      </w:tr>
      <w:tr w14:paraId="332918F1">
        <w:tblPrEx>
          <w:tblCellMar>
            <w:top w:w="0" w:type="dxa"/>
            <w:left w:w="0" w:type="dxa"/>
            <w:bottom w:w="0" w:type="dxa"/>
            <w:right w:w="0" w:type="dxa"/>
          </w:tblCellMar>
        </w:tblPrEx>
        <w:trPr>
          <w:trHeight w:val="90" w:hRule="atLeast"/>
        </w:trPr>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7FC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A130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22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279C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967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小计</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97B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一般公共预算财政拨款</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026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政府性基金预算财政拨款</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F7E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国有资本经营预算财政拨款</w:t>
            </w:r>
          </w:p>
        </w:tc>
      </w:tr>
      <w:tr w14:paraId="475D2D22">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04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一、一般公共预算财政拨款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4AA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347.77</w:t>
            </w:r>
            <w:r>
              <w:rPr>
                <w:rFonts w:hint="default" w:ascii="Times New Roman" w:hAnsi="Times New Roman" w:cs="Times New Roman"/>
                <w:color w:val="auto"/>
                <w:sz w:val="18"/>
                <w:u w:color="auto"/>
              </w:rPr>
              <w:t xml:space="preserve"> </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BE0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一、一般公共服务支出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FF1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EAA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583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041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60447C0">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848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二、政府性基金预算财政拨款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CCA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FB2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二、外交支出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EA1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4DA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62F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D6D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2D54C62">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793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三、国有资本经营预算财政拨款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42B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73E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三、国防支出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5AE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217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E87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A9D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B9657D5">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1B9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B3054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F3D5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四、公共安全支出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869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893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677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F48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D601C85">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945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79ADB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8A0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五、教育支出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34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8E7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347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D03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EE0A8ED">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2ED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2C71B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D53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六、科学技术支出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AF1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8B2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EB9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B46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2089073">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018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491C9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1D5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七、文化旅游体育与传媒支出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E33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B78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D4A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3AE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5FE2B64">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123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828A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9EB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八、社会保障和就业支出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306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317.32</w:t>
            </w: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5B1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317.32</w:t>
            </w: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6F7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520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62DE1DD">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EC9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74EE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041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九、卫生健康支出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DE1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14.96</w:t>
            </w: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A50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14.96</w:t>
            </w: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CFD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8ED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1BADCFB">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CC2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2D3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2CA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十、节能环保支出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E7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DCB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D95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652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199F681">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6B2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420D">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32D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十一、城乡社区支出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32C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9BD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925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AEF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EA1A368">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0C1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80CC">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6BB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十二、农林水支出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A9C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69F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20D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30B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22767C0">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7BA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7465">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0CC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十三、交通运输支出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B1C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AED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605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130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CCB7033">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53A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3AD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401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十四、资源勘探工业信息等支出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509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E34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FD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4BE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43E1FB4">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FBB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328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DDD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十五、商业服务业等支出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4A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2D3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E3F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628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64265F9">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FE1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0712">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7D9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十六、金融支出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F05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2DC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EA1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DB9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2788785">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979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8F0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9F0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十七、援助其他地区支出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AB2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C3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4B7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3F9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C8680AD">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400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803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3A7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十八、自然资源海洋气象等支出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758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5C4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527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042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A2956CF">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8FD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9DDD">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897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十九、住房保障支出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E0B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15.48</w:t>
            </w: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785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15.48</w:t>
            </w: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AC0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701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E92E91D">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501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334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0EB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二十、粮油物资储备支出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2D3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0B2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296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F5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9B38D1E">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CD1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265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D13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二十一、国有资本经营预算支出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A60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B1A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4CF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335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843AB6E">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A8D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CBC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CA2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二十二、灾害防治及应急管理支出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72F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3F3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4A2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33B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87B5242">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FC2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E65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342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二十三、其他支出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DA6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708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81C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1F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6431D93">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1CACD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A92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2B1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二十四、债务还本支出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997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A6B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070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EFC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8E4F9BC">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259A0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D562">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25F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二十五、债务付息支出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965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C8B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89F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287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37DFCC5">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1C41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B2C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3BD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二十六、抗疫特别国债安排的支出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37E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B52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4FA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732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FB3DFA1">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152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本年收入合计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42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347.77</w:t>
            </w:r>
            <w:r>
              <w:rPr>
                <w:rFonts w:hint="default" w:ascii="Times New Roman" w:hAnsi="Times New Roman" w:cs="Times New Roman"/>
                <w:color w:val="auto"/>
                <w:sz w:val="18"/>
                <w:u w:color="auto"/>
              </w:rPr>
              <w:t xml:space="preserve"> </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CE9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本年支出合计</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C11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347.77</w:t>
            </w: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75EC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347.77</w:t>
            </w: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F72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416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07CE8AD">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6B8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年初财政拨款结转和结余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049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891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年末财政拨款结转和结余</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056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367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CBE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866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4B16B57">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CED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一般公共预算财政拨款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4F2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80A6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DBCE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825C5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F9881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8BBD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r>
      <w:tr w14:paraId="49D13D25">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340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政府性基金预算财政拨款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A2C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0FF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4CF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14D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CB7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72D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08EE490E">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B0E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国有资本经营预算财政拨款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B50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CF3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B956">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AE76">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C84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BD87">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4619A00E">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DD2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总计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54D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347.77</w:t>
            </w:r>
            <w:r>
              <w:rPr>
                <w:rFonts w:hint="default" w:ascii="Times New Roman" w:hAnsi="Times New Roman" w:cs="Times New Roman"/>
                <w:color w:val="auto"/>
                <w:sz w:val="18"/>
                <w:u w:color="auto"/>
              </w:rPr>
              <w:t xml:space="preserve"> </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673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总计</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876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347.77</w:t>
            </w:r>
            <w:r>
              <w:rPr>
                <w:rFonts w:hint="default" w:ascii="Times New Roman" w:hAnsi="Times New Roman" w:cs="Times New Roman"/>
                <w:color w:val="auto"/>
                <w:sz w:val="18"/>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7A8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347.77</w:t>
            </w:r>
            <w:r>
              <w:rPr>
                <w:rFonts w:hint="default" w:ascii="Times New Roman" w:hAnsi="Times New Roman" w:cs="Times New Roman"/>
                <w:color w:val="auto"/>
                <w:sz w:val="18"/>
                <w:u w:color="auto"/>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36F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B02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bl>
    <w:p w14:paraId="5ED3A03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1072"/>
        <w:gridCol w:w="2989"/>
        <w:gridCol w:w="1732"/>
        <w:gridCol w:w="1528"/>
        <w:gridCol w:w="1555"/>
      </w:tblGrid>
      <w:tr w14:paraId="3E9495FB">
        <w:tblPrEx>
          <w:shd w:val="clear" w:color="auto" w:fill="auto"/>
          <w:tblCellMar>
            <w:top w:w="0" w:type="dxa"/>
            <w:left w:w="0" w:type="dxa"/>
            <w:bottom w:w="0" w:type="dxa"/>
            <w:right w:w="0" w:type="dxa"/>
          </w:tblCellMar>
        </w:tblPrEx>
        <w:trPr>
          <w:trHeight w:val="510" w:hRule="atLeast"/>
        </w:trPr>
        <w:tc>
          <w:tcPr>
            <w:tcW w:w="8876" w:type="dxa"/>
            <w:gridSpan w:val="5"/>
            <w:tcBorders>
              <w:top w:val="nil"/>
              <w:left w:val="nil"/>
              <w:bottom w:val="nil"/>
              <w:right w:val="nil"/>
            </w:tcBorders>
            <w:shd w:val="clear" w:color="auto" w:fill="auto"/>
            <w:noWrap/>
            <w:tcMar>
              <w:top w:w="15" w:type="dxa"/>
              <w:left w:w="15" w:type="dxa"/>
              <w:right w:w="15" w:type="dxa"/>
            </w:tcMar>
            <w:vAlign w:val="bottom"/>
          </w:tcPr>
          <w:p w14:paraId="44A506DD">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一般公共预算财政拨款支出决算表</w:t>
            </w:r>
          </w:p>
        </w:tc>
      </w:tr>
      <w:tr w14:paraId="31E47B68">
        <w:tblPrEx>
          <w:tblCellMar>
            <w:top w:w="0" w:type="dxa"/>
            <w:left w:w="0" w:type="dxa"/>
            <w:bottom w:w="0" w:type="dxa"/>
            <w:right w:w="0" w:type="dxa"/>
          </w:tblCellMar>
        </w:tblPrEx>
        <w:trPr>
          <w:trHeight w:val="255" w:hRule="atLeast"/>
        </w:trPr>
        <w:tc>
          <w:tcPr>
            <w:tcW w:w="7321" w:type="dxa"/>
            <w:gridSpan w:val="4"/>
            <w:vMerge w:val="restart"/>
            <w:tcBorders>
              <w:top w:val="nil"/>
              <w:left w:val="nil"/>
              <w:right w:val="nil"/>
            </w:tcBorders>
            <w:shd w:val="clear" w:color="auto" w:fill="auto"/>
            <w:noWrap/>
            <w:tcMar>
              <w:top w:w="15" w:type="dxa"/>
              <w:left w:w="15" w:type="dxa"/>
              <w:right w:w="15" w:type="dxa"/>
            </w:tcMar>
            <w:vAlign w:val="bottom"/>
          </w:tcPr>
          <w:p w14:paraId="4F2DC91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重庆市荣昌区广顺街道劳动就业和社会保障服务所</w:t>
            </w:r>
          </w:p>
        </w:tc>
        <w:tc>
          <w:tcPr>
            <w:tcW w:w="1555" w:type="dxa"/>
            <w:tcBorders>
              <w:top w:val="nil"/>
              <w:left w:val="nil"/>
              <w:bottom w:val="nil"/>
              <w:right w:val="nil"/>
            </w:tcBorders>
            <w:shd w:val="clear" w:color="auto" w:fill="auto"/>
            <w:noWrap/>
            <w:tcMar>
              <w:top w:w="15" w:type="dxa"/>
              <w:left w:w="15" w:type="dxa"/>
              <w:right w:w="15" w:type="dxa"/>
            </w:tcMar>
            <w:vAlign w:val="bottom"/>
          </w:tcPr>
          <w:p w14:paraId="772A8738">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公开05表</w:t>
            </w:r>
          </w:p>
        </w:tc>
      </w:tr>
      <w:tr w14:paraId="16C20467">
        <w:tblPrEx>
          <w:tblCellMar>
            <w:top w:w="0" w:type="dxa"/>
            <w:left w:w="0" w:type="dxa"/>
            <w:bottom w:w="0" w:type="dxa"/>
            <w:right w:w="0" w:type="dxa"/>
          </w:tblCellMar>
        </w:tblPrEx>
        <w:trPr>
          <w:trHeight w:val="285" w:hRule="atLeast"/>
        </w:trPr>
        <w:tc>
          <w:tcPr>
            <w:tcW w:w="7321" w:type="dxa"/>
            <w:gridSpan w:val="4"/>
            <w:vMerge w:val="continue"/>
            <w:tcBorders>
              <w:left w:val="nil"/>
              <w:bottom w:val="nil"/>
              <w:right w:val="nil"/>
            </w:tcBorders>
            <w:shd w:val="clear" w:color="auto" w:fill="auto"/>
            <w:noWrap/>
            <w:tcMar>
              <w:top w:w="15" w:type="dxa"/>
              <w:left w:w="15" w:type="dxa"/>
              <w:right w:w="15" w:type="dxa"/>
            </w:tcMar>
            <w:vAlign w:val="bottom"/>
          </w:tcPr>
          <w:p w14:paraId="1CE3F53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555" w:type="dxa"/>
            <w:tcBorders>
              <w:top w:val="nil"/>
              <w:left w:val="nil"/>
              <w:bottom w:val="nil"/>
              <w:right w:val="nil"/>
            </w:tcBorders>
            <w:shd w:val="clear" w:color="auto" w:fill="auto"/>
            <w:noWrap/>
            <w:tcMar>
              <w:top w:w="15" w:type="dxa"/>
              <w:left w:w="15" w:type="dxa"/>
              <w:right w:w="15" w:type="dxa"/>
            </w:tcMar>
            <w:vAlign w:val="bottom"/>
          </w:tcPr>
          <w:p w14:paraId="6224291A">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2B40F5D0">
        <w:tblPrEx>
          <w:tblCellMar>
            <w:top w:w="0" w:type="dxa"/>
            <w:left w:w="0" w:type="dxa"/>
            <w:bottom w:w="0" w:type="dxa"/>
            <w:right w:w="0" w:type="dxa"/>
          </w:tblCellMar>
        </w:tblPrEx>
        <w:trPr>
          <w:trHeight w:val="308" w:hRule="atLeast"/>
        </w:trPr>
        <w:tc>
          <w:tcPr>
            <w:tcW w:w="40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483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481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978BF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w:t>
            </w:r>
          </w:p>
        </w:tc>
      </w:tr>
      <w:tr w14:paraId="71A4DB98">
        <w:tblPrEx>
          <w:tblCellMar>
            <w:top w:w="0" w:type="dxa"/>
            <w:left w:w="0" w:type="dxa"/>
            <w:bottom w:w="0" w:type="dxa"/>
            <w:right w:w="0" w:type="dxa"/>
          </w:tblCellMar>
        </w:tblPrEx>
        <w:trPr>
          <w:trHeight w:val="326" w:hRule="atLeast"/>
        </w:trPr>
        <w:tc>
          <w:tcPr>
            <w:tcW w:w="10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D8D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29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0B21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1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0D8A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15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68A5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1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773D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r>
      <w:tr w14:paraId="185767AB">
        <w:tblPrEx>
          <w:tblCellMar>
            <w:top w:w="0" w:type="dxa"/>
            <w:left w:w="0" w:type="dxa"/>
            <w:bottom w:w="0" w:type="dxa"/>
            <w:right w:w="0" w:type="dxa"/>
          </w:tblCellMar>
        </w:tblPrEx>
        <w:trPr>
          <w:trHeight w:val="326" w:hRule="atLeast"/>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DD65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9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CC75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C4A0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DBBF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D153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0483DCCA">
        <w:tblPrEx>
          <w:tblCellMar>
            <w:top w:w="0" w:type="dxa"/>
            <w:left w:w="0" w:type="dxa"/>
            <w:bottom w:w="0" w:type="dxa"/>
            <w:right w:w="0" w:type="dxa"/>
          </w:tblCellMar>
        </w:tblPrEx>
        <w:trPr>
          <w:trHeight w:val="615" w:hRule="atLeast"/>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B5C6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9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AE3D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EC88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5B61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1243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0E0FDA1C">
        <w:tblPrEx>
          <w:tblCellMar>
            <w:top w:w="0" w:type="dxa"/>
            <w:left w:w="0" w:type="dxa"/>
            <w:bottom w:w="0" w:type="dxa"/>
            <w:right w:w="0" w:type="dxa"/>
          </w:tblCellMar>
        </w:tblPrEx>
        <w:trPr>
          <w:trHeight w:val="308" w:hRule="atLeast"/>
        </w:trPr>
        <w:tc>
          <w:tcPr>
            <w:tcW w:w="406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922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068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347.77</w:t>
            </w:r>
            <w:r>
              <w:rPr>
                <w:rFonts w:hint="default" w:ascii="Times New Roman" w:hAnsi="Times New Roman" w:cs="Times New Roman"/>
                <w:b/>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650F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347.77</w:t>
            </w:r>
            <w:r>
              <w:rPr>
                <w:rFonts w:hint="default" w:ascii="Times New Roman" w:hAnsi="Times New Roman" w:cs="Times New Roman"/>
                <w:b/>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9DF8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r w14:paraId="4C3F0530">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54C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8A8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49C4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317.32</w:t>
            </w:r>
            <w:r>
              <w:rPr>
                <w:rFonts w:hint="default" w:ascii="Times New Roman" w:hAnsi="Times New Roman" w:cs="Times New Roman"/>
                <w:b/>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AF96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317.32</w:t>
            </w:r>
            <w:r>
              <w:rPr>
                <w:rFonts w:hint="default" w:ascii="Times New Roman" w:hAnsi="Times New Roman" w:cs="Times New Roman"/>
                <w:b/>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964F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0EAF25E0">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704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20801</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B207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人力资源和社会保障管理事务</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CAD4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277.23</w:t>
            </w:r>
            <w:r>
              <w:rPr>
                <w:rFonts w:hint="default" w:ascii="Times New Roman" w:hAnsi="Times New Roman" w:cs="Times New Roman"/>
                <w:b/>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3486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277.23</w:t>
            </w:r>
            <w:r>
              <w:rPr>
                <w:rFonts w:hint="default" w:ascii="Times New Roman" w:hAnsi="Times New Roman" w:cs="Times New Roman"/>
                <w:b/>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4C11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1864C9DC">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200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2080150</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5E2B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事业运行</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E791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277.23</w:t>
            </w:r>
            <w:r>
              <w:rPr>
                <w:rFonts w:hint="default" w:ascii="Times New Roman" w:hAnsi="Times New Roman" w:cs="Times New Roman"/>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BD35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277.23</w:t>
            </w:r>
            <w:r>
              <w:rPr>
                <w:rFonts w:hint="default" w:ascii="Times New Roman" w:hAnsi="Times New Roman" w:cs="Times New Roman"/>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CB9D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315BB61C">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18E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63EA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6EC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40.09</w:t>
            </w:r>
            <w:r>
              <w:rPr>
                <w:rFonts w:hint="default" w:ascii="Times New Roman" w:hAnsi="Times New Roman" w:cs="Times New Roman"/>
                <w:b/>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A005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40.09</w:t>
            </w:r>
            <w:r>
              <w:rPr>
                <w:rFonts w:hint="default" w:ascii="Times New Roman" w:hAnsi="Times New Roman" w:cs="Times New Roman"/>
                <w:b/>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EE4F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0F77A3B9">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4C7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E5F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8907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19.85</w:t>
            </w:r>
            <w:r>
              <w:rPr>
                <w:rFonts w:hint="default" w:ascii="Times New Roman" w:hAnsi="Times New Roman" w:cs="Times New Roman"/>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7CEC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19.85</w:t>
            </w:r>
            <w:r>
              <w:rPr>
                <w:rFonts w:hint="default" w:ascii="Times New Roman" w:hAnsi="Times New Roman" w:cs="Times New Roman"/>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E5C3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2813BC76">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DD5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CA45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8D9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18.34</w:t>
            </w:r>
            <w:r>
              <w:rPr>
                <w:rFonts w:hint="default" w:ascii="Times New Roman" w:hAnsi="Times New Roman" w:cs="Times New Roman"/>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B6F0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18.34</w:t>
            </w:r>
            <w:r>
              <w:rPr>
                <w:rFonts w:hint="default" w:ascii="Times New Roman" w:hAnsi="Times New Roman" w:cs="Times New Roman"/>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844F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0165E467">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05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1B23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F762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1.91</w:t>
            </w:r>
            <w:r>
              <w:rPr>
                <w:rFonts w:hint="default" w:ascii="Times New Roman" w:hAnsi="Times New Roman" w:cs="Times New Roman"/>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BABB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1.91</w:t>
            </w:r>
            <w:r>
              <w:rPr>
                <w:rFonts w:hint="default" w:ascii="Times New Roman" w:hAnsi="Times New Roman" w:cs="Times New Roman"/>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C84C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025B0552">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B4C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3E48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5B8F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12D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2D9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1B1F1496">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340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BB6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3DB2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5D9F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14.96</w:t>
            </w:r>
            <w:r>
              <w:rPr>
                <w:rFonts w:hint="default" w:ascii="Times New Roman" w:hAnsi="Times New Roman" w:cs="Times New Roman"/>
                <w:b/>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2097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641E6B7F">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2FA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5141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0F59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10.54</w:t>
            </w:r>
            <w:r>
              <w:rPr>
                <w:rFonts w:hint="default" w:ascii="Times New Roman" w:hAnsi="Times New Roman" w:cs="Times New Roman"/>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2439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10.54</w:t>
            </w:r>
            <w:r>
              <w:rPr>
                <w:rFonts w:hint="default" w:ascii="Times New Roman" w:hAnsi="Times New Roman" w:cs="Times New Roman"/>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66D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014FAF99">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734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3801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42B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4.42</w:t>
            </w:r>
            <w:r>
              <w:rPr>
                <w:rFonts w:hint="default" w:ascii="Times New Roman" w:hAnsi="Times New Roman" w:cs="Times New Roman"/>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FB22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4.42</w:t>
            </w:r>
            <w:r>
              <w:rPr>
                <w:rFonts w:hint="default" w:ascii="Times New Roman" w:hAnsi="Times New Roman" w:cs="Times New Roman"/>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29B1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09F1001A">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080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B23C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5EA0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66D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43F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5B3671A2">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6D5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63AC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D55C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27AE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15.48</w:t>
            </w:r>
            <w:r>
              <w:rPr>
                <w:rFonts w:hint="default" w:ascii="Times New Roman" w:hAnsi="Times New Roman" w:cs="Times New Roman"/>
                <w:b/>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EEB4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7E3BEE45">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35C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2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6781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1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9523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15.48</w:t>
            </w:r>
            <w:r>
              <w:rPr>
                <w:rFonts w:hint="default" w:ascii="Times New Roman" w:hAnsi="Times New Roman" w:cs="Times New Roman"/>
                <w:color w:val="auto"/>
                <w:sz w:val="20"/>
                <w:u w:color="auto"/>
              </w:rPr>
              <w:t xml:space="preserve"> </w:t>
            </w:r>
          </w:p>
        </w:tc>
        <w:tc>
          <w:tcPr>
            <w:tcW w:w="1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2AC3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15.48</w:t>
            </w:r>
            <w:r>
              <w:rPr>
                <w:rFonts w:hint="default" w:ascii="Times New Roman" w:hAnsi="Times New Roman" w:cs="Times New Roman"/>
                <w:color w:val="auto"/>
                <w:sz w:val="20"/>
                <w:u w:color="auto"/>
              </w:rPr>
              <w:t xml:space="preserve"> </w:t>
            </w:r>
          </w:p>
        </w:tc>
        <w:tc>
          <w:tcPr>
            <w:tcW w:w="1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C526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bl>
    <w:p w14:paraId="15E898D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备注：1.本表反映单位本年度一般公共预算财政拨款支出情况。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08B0DC94">
      <w:pPr>
        <w:keepNext w:val="0"/>
        <w:keepLines w:val="0"/>
        <w:pageBreakBefore w:val="0"/>
        <w:widowControl/>
        <w:kinsoku/>
        <w:overflowPunct/>
        <w:topLinePunct w:val="0"/>
        <w:autoSpaceDE/>
        <w:autoSpaceDN/>
        <w:bidi w:val="0"/>
        <w:adjustRightInd/>
        <w:snapToGrid/>
        <w:spacing w:line="360" w:lineRule="exact"/>
        <w:ind w:firstLine="630" w:firstLineChars="3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897"/>
        <w:gridCol w:w="1623"/>
        <w:gridCol w:w="668"/>
        <w:gridCol w:w="668"/>
        <w:gridCol w:w="1377"/>
        <w:gridCol w:w="710"/>
        <w:gridCol w:w="750"/>
        <w:gridCol w:w="1663"/>
        <w:gridCol w:w="520"/>
      </w:tblGrid>
      <w:tr w14:paraId="129A99D1">
        <w:tblPrEx>
          <w:shd w:val="clear" w:color="auto" w:fill="auto"/>
          <w:tblCellMar>
            <w:top w:w="0" w:type="dxa"/>
            <w:left w:w="0" w:type="dxa"/>
            <w:bottom w:w="0" w:type="dxa"/>
            <w:right w:w="0" w:type="dxa"/>
          </w:tblCellMar>
        </w:tblPrEx>
        <w:trPr>
          <w:trHeight w:val="90" w:hRule="atLeast"/>
        </w:trPr>
        <w:tc>
          <w:tcPr>
            <w:tcW w:w="8876" w:type="dxa"/>
            <w:gridSpan w:val="9"/>
            <w:tcBorders>
              <w:top w:val="nil"/>
              <w:left w:val="nil"/>
              <w:bottom w:val="nil"/>
              <w:right w:val="nil"/>
            </w:tcBorders>
            <w:shd w:val="clear" w:color="auto" w:fill="auto"/>
            <w:noWrap/>
            <w:tcMar>
              <w:top w:w="15" w:type="dxa"/>
              <w:left w:w="15" w:type="dxa"/>
              <w:right w:w="15" w:type="dxa"/>
            </w:tcMar>
            <w:vAlign w:val="bottom"/>
          </w:tcPr>
          <w:p w14:paraId="0A64EBC7">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一般公共预算财政拨款基本支出决算表</w:t>
            </w:r>
          </w:p>
        </w:tc>
      </w:tr>
      <w:tr w14:paraId="0384495C">
        <w:tblPrEx>
          <w:tblCellMar>
            <w:top w:w="0" w:type="dxa"/>
            <w:left w:w="0" w:type="dxa"/>
            <w:bottom w:w="0" w:type="dxa"/>
            <w:right w:w="0" w:type="dxa"/>
          </w:tblCellMar>
        </w:tblPrEx>
        <w:trPr>
          <w:trHeight w:val="90" w:hRule="atLeast"/>
        </w:trPr>
        <w:tc>
          <w:tcPr>
            <w:tcW w:w="6693" w:type="dxa"/>
            <w:gridSpan w:val="7"/>
            <w:vMerge w:val="restart"/>
            <w:tcBorders>
              <w:top w:val="nil"/>
              <w:left w:val="nil"/>
              <w:right w:val="nil"/>
            </w:tcBorders>
            <w:shd w:val="clear" w:color="auto" w:fill="auto"/>
            <w:noWrap/>
            <w:tcMar>
              <w:top w:w="15" w:type="dxa"/>
              <w:left w:w="15" w:type="dxa"/>
              <w:right w:w="15" w:type="dxa"/>
            </w:tcMar>
            <w:vAlign w:val="bottom"/>
          </w:tcPr>
          <w:p w14:paraId="288F996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重庆市荣昌区广顺街道劳动就业和社会保障服务所</w:t>
            </w:r>
          </w:p>
        </w:tc>
        <w:tc>
          <w:tcPr>
            <w:tcW w:w="2183" w:type="dxa"/>
            <w:gridSpan w:val="2"/>
            <w:tcBorders>
              <w:top w:val="nil"/>
              <w:left w:val="nil"/>
              <w:bottom w:val="nil"/>
              <w:right w:val="nil"/>
            </w:tcBorders>
            <w:shd w:val="clear" w:color="auto" w:fill="auto"/>
            <w:noWrap/>
            <w:tcMar>
              <w:top w:w="15" w:type="dxa"/>
              <w:left w:w="15" w:type="dxa"/>
              <w:right w:w="15" w:type="dxa"/>
            </w:tcMar>
            <w:vAlign w:val="bottom"/>
          </w:tcPr>
          <w:p w14:paraId="19738997">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公开06表</w:t>
            </w:r>
          </w:p>
        </w:tc>
      </w:tr>
      <w:tr w14:paraId="4888E939">
        <w:tblPrEx>
          <w:tblCellMar>
            <w:top w:w="0" w:type="dxa"/>
            <w:left w:w="0" w:type="dxa"/>
            <w:bottom w:w="0" w:type="dxa"/>
            <w:right w:w="0" w:type="dxa"/>
          </w:tblCellMar>
        </w:tblPrEx>
        <w:trPr>
          <w:trHeight w:val="90" w:hRule="atLeast"/>
        </w:trPr>
        <w:tc>
          <w:tcPr>
            <w:tcW w:w="6693" w:type="dxa"/>
            <w:gridSpan w:val="7"/>
            <w:vMerge w:val="continue"/>
            <w:tcBorders>
              <w:left w:val="nil"/>
              <w:bottom w:val="nil"/>
              <w:right w:val="nil"/>
            </w:tcBorders>
            <w:shd w:val="clear" w:color="auto" w:fill="auto"/>
            <w:noWrap/>
            <w:tcMar>
              <w:top w:w="15" w:type="dxa"/>
              <w:left w:w="15" w:type="dxa"/>
              <w:right w:w="15" w:type="dxa"/>
            </w:tcMar>
            <w:vAlign w:val="bottom"/>
          </w:tcPr>
          <w:p w14:paraId="3970A29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183" w:type="dxa"/>
            <w:gridSpan w:val="2"/>
            <w:tcBorders>
              <w:top w:val="nil"/>
              <w:left w:val="nil"/>
              <w:bottom w:val="nil"/>
              <w:right w:val="nil"/>
            </w:tcBorders>
            <w:shd w:val="clear" w:color="auto" w:fill="auto"/>
            <w:noWrap/>
            <w:tcMar>
              <w:top w:w="15" w:type="dxa"/>
              <w:left w:w="15" w:type="dxa"/>
              <w:right w:w="15" w:type="dxa"/>
            </w:tcMar>
            <w:vAlign w:val="bottom"/>
          </w:tcPr>
          <w:p w14:paraId="03EE05D7">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44D9198D">
        <w:tblPrEx>
          <w:tblCellMar>
            <w:top w:w="0" w:type="dxa"/>
            <w:left w:w="0" w:type="dxa"/>
            <w:bottom w:w="0" w:type="dxa"/>
            <w:right w:w="0" w:type="dxa"/>
          </w:tblCellMar>
        </w:tblPrEx>
        <w:trPr>
          <w:trHeight w:val="90" w:hRule="atLeast"/>
        </w:trPr>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30E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人员经费</w:t>
            </w:r>
          </w:p>
        </w:tc>
        <w:tc>
          <w:tcPr>
            <w:tcW w:w="5688"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F0B76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公用经费</w:t>
            </w:r>
          </w:p>
        </w:tc>
      </w:tr>
      <w:tr w14:paraId="3AE6BF65">
        <w:tblPrEx>
          <w:tblCellMar>
            <w:top w:w="0" w:type="dxa"/>
            <w:left w:w="0" w:type="dxa"/>
            <w:bottom w:w="0" w:type="dxa"/>
            <w:right w:w="0" w:type="dxa"/>
          </w:tblCellMar>
        </w:tblPrEx>
        <w:trPr>
          <w:trHeight w:val="312" w:hRule="atLeast"/>
        </w:trPr>
        <w:tc>
          <w:tcPr>
            <w:tcW w:w="89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4A0C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经济分类科目编码</w:t>
            </w:r>
          </w:p>
        </w:tc>
        <w:tc>
          <w:tcPr>
            <w:tcW w:w="16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22FA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经济分类科目（按“款”级功能分类科目）</w:t>
            </w:r>
          </w:p>
        </w:tc>
        <w:tc>
          <w:tcPr>
            <w:tcW w:w="6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50BA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金额</w:t>
            </w:r>
          </w:p>
        </w:tc>
        <w:tc>
          <w:tcPr>
            <w:tcW w:w="66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4056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经济分类科目编码</w:t>
            </w:r>
          </w:p>
        </w:tc>
        <w:tc>
          <w:tcPr>
            <w:tcW w:w="137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A3CE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经济分类科目（按“款”级功能分类科目）</w:t>
            </w:r>
          </w:p>
        </w:tc>
        <w:tc>
          <w:tcPr>
            <w:tcW w:w="7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9AF2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金额</w:t>
            </w:r>
          </w:p>
        </w:tc>
        <w:tc>
          <w:tcPr>
            <w:tcW w:w="7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DB9F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经济分类科目编码</w:t>
            </w:r>
          </w:p>
        </w:tc>
        <w:tc>
          <w:tcPr>
            <w:tcW w:w="16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A85C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经济分类科目（按“款”级功能分类科目）</w:t>
            </w:r>
          </w:p>
        </w:tc>
        <w:tc>
          <w:tcPr>
            <w:tcW w:w="5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7559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金额</w:t>
            </w:r>
          </w:p>
        </w:tc>
      </w:tr>
      <w:tr w14:paraId="08A69B27">
        <w:tblPrEx>
          <w:tblCellMar>
            <w:top w:w="0" w:type="dxa"/>
            <w:left w:w="0" w:type="dxa"/>
            <w:bottom w:w="0" w:type="dxa"/>
            <w:right w:w="0" w:type="dxa"/>
          </w:tblCellMar>
        </w:tblPrEx>
        <w:trPr>
          <w:trHeight w:val="312" w:hRule="atLeast"/>
        </w:trPr>
        <w:tc>
          <w:tcPr>
            <w:tcW w:w="8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5E3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2C39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6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3007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66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F5F8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3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DAFF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7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5BB5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7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8A60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6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D505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5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E1CE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r>
      <w:tr w14:paraId="5E9A57F9">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AA6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EF1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工资福利支出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D0C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306.20</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EB5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CE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商品和服务支出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5DF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39.66</w:t>
            </w: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78F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6C7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资本性支出</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D56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8B6FF77">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626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ABE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基本工资</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37C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65.45</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90C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90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办公费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734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2.56</w:t>
            </w: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82C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AED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房屋建筑物购建</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FDD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73167A8">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A74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DFC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津贴补贴</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C37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2.71</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911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015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印刷费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E73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3BA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784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办公设备购置</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740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CA54E4F">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E2A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7BF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奖金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65F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5CA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7C8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咨询费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BEA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882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FB3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专用设备购置</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9A2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EFAFD0D">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D9A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30106</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F94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伙食补助费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505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2E0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4AB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手续费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A80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F82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04A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基础设施建设</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C0A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94AB1B7">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CB5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30107</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A54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绩效工资</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AF8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166.06</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F8F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30205</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991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水费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861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0.13</w:t>
            </w: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4D9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A37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大型修缮</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0B6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EC6F438">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71E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30108</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F5D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机关事业单位基本养老保险缴费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B6C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19.85</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230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30206</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19F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电费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9BC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0.20</w:t>
            </w: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5E1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BCA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信息网络及软件购置更新</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57E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70382FA">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12A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30109</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27E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职业年金缴费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95F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18.34</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AE8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30207</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83D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邮电费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6C9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03D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A22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物资储备</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F9D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6B01B33">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D82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B06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职工基本医疗保险缴费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53A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10.54</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A89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30208</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1C4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取暖费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707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633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A7D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土地补偿</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170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822AC57">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308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9D5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公务员医疗补助缴费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546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250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AFE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物业管理费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97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61A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AB9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安置补助</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9BB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2EF04A0">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36B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42A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其他社会保障缴费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13E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2.82</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F36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C9F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差旅费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796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0.76</w:t>
            </w: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709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4A2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地上附着物和青苗补偿</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896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6498AA7">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94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010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住房公积金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FC3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15.48</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B66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068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因公出国（境）费用</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611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865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BAD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拆迁补偿</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708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28C58AE">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77B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8B6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医疗费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1A7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2.56</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D22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777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维修（护）费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18B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24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634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公务用车购置</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A6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E41C587">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595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30199</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636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其他工资福利支出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511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2.39</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3FE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6F6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租赁费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5A4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1D1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4C8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其他交通工具购置</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AF0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CDCCEF7">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618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C88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对个人和家庭的补助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557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1.91</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784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30215</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E65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会议费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E64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876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31021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397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文物和陈列品购置</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875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5537A81">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52A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331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离休费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31E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FB4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30216</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60D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培训费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853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5.57</w:t>
            </w: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AFF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31022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44E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无形资产购置</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EE2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9240EFC">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3B4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F92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退休费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E49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27C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30217</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33D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公务接待费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F01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808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68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其他资本性支出</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3F3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88983E2">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C08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D40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退职（役）费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155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A24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30218</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CDB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专用材料费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B3D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2DF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3FD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对企业补助</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D2E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23D4F2B">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465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B44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抚恤金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53E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01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40D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被装购置费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659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511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1CC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资本金注入</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2F4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3D13883">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78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30305</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428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生活补助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CBE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23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30225</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74A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专用燃料费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A9E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08E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4D4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政府投资基金股权投资</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138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9E714A1">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66B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30306</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31B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救济费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1BE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C12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30226</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213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劳务费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39A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ADF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51C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费用补贴</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E9F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B753E90">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CF0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30307</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647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医疗费补助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6CF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DF6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30227</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BA9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委托业务费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804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3DA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B47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利息补贴</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36E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29CBAD7">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D8B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30308</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EBC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助学金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DE6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F18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30228</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089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工会经费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384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20.00</w:t>
            </w: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6FB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1C0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其他对企业补助</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6A8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B3D6D76">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A16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30309</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486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奖励金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02D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1.91</w:t>
            </w: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EE3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117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福利费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967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4E3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B63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其他支出</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2C5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BDFCF4C">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7D5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30310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E3B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个人农业生产补贴</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0B5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D4C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30231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973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公务用车运行维护费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7B6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CA8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39907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45F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国家赔偿费用支出</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604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A801EC1">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6EC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30311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136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代缴社会保险费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9F8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296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30239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D47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其他交通费用</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2DA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0.04</w:t>
            </w: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24F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39908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30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对民间非营利组织和群众性自治组织补贴</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7A9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534AF53">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43A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30399</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5D0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其他对个人和家庭的补助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308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D29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30240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09C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税金及附加费用</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93D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F2F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39909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19A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经常性赠与</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27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64ADCD8">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342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7CA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82347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BCB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30299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92D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其他商品和服务支出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219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10.40</w:t>
            </w: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63A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992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资本性赠与</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0C4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D527CF9">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66B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4F6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01FB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7EE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05A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债务利息及费用支出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B73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D0E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7F1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其他支出</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B5E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C2DCDE0">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6CB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5B8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D3C74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E8D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C5F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国内债务付息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31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AE3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692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736D">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5E1AA8B7">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700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027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ABCC9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233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E21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国外债务付息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27D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91F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797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EB3C">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237D881F">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C93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806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5948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DBA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6EE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国内债务发行费用</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C1D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264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2C2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3DA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383A0F08">
        <w:tblPrEx>
          <w:tblCellMar>
            <w:top w:w="0" w:type="dxa"/>
            <w:left w:w="0" w:type="dxa"/>
            <w:bottom w:w="0" w:type="dxa"/>
            <w:right w:w="0"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095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FB3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AB3A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B04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2BE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国外债务发行费用</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B28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F85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F2A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B2E5">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73689E01">
        <w:tblPrEx>
          <w:tblCellMar>
            <w:top w:w="0" w:type="dxa"/>
            <w:left w:w="0" w:type="dxa"/>
            <w:bottom w:w="0" w:type="dxa"/>
            <w:right w:w="0" w:type="dxa"/>
          </w:tblCellMar>
        </w:tblPrEx>
        <w:trPr>
          <w:trHeight w:val="90" w:hRule="atLeast"/>
        </w:trPr>
        <w:tc>
          <w:tcPr>
            <w:tcW w:w="25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C69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人员经费合计</w:t>
            </w:r>
          </w:p>
        </w:tc>
        <w:tc>
          <w:tcPr>
            <w:tcW w:w="6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62BF3">
            <w:pPr>
              <w:keepNext w:val="0"/>
              <w:keepLines w:val="0"/>
              <w:pageBreakBefore w:val="0"/>
              <w:widowControl/>
              <w:kinsoku/>
              <w:wordWrap w:val="0"/>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308.11</w:t>
            </w:r>
            <w:r>
              <w:rPr>
                <w:rFonts w:hint="default" w:ascii="Times New Roman" w:hAnsi="Times New Roman" w:cs="Times New Roman"/>
                <w:color w:val="auto"/>
                <w:sz w:val="18"/>
                <w:u w:color="auto"/>
              </w:rPr>
              <w:t xml:space="preserve"> </w:t>
            </w:r>
          </w:p>
        </w:tc>
        <w:tc>
          <w:tcPr>
            <w:tcW w:w="516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FF56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公用经费合计</w:t>
            </w:r>
          </w:p>
        </w:tc>
        <w:tc>
          <w:tcPr>
            <w:tcW w:w="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8190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39.66</w:t>
            </w:r>
            <w:r>
              <w:rPr>
                <w:rFonts w:hint="default" w:ascii="Times New Roman" w:hAnsi="Times New Roman" w:cs="Times New Roman"/>
                <w:color w:val="auto"/>
                <w:sz w:val="18"/>
                <w:u w:color="auto"/>
              </w:rPr>
              <w:t xml:space="preserve"> </w:t>
            </w:r>
          </w:p>
        </w:tc>
      </w:tr>
    </w:tbl>
    <w:p w14:paraId="1063BD8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备注：1.本表反映单位本年度一般公共预算财政拨款基本支出明细情况。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1070"/>
        <w:gridCol w:w="1782"/>
        <w:gridCol w:w="986"/>
        <w:gridCol w:w="985"/>
        <w:gridCol w:w="985"/>
        <w:gridCol w:w="986"/>
        <w:gridCol w:w="1022"/>
        <w:gridCol w:w="1060"/>
      </w:tblGrid>
      <w:tr w14:paraId="0CAC6EC2">
        <w:tblPrEx>
          <w:shd w:val="clear" w:color="auto" w:fill="auto"/>
          <w:tblCellMar>
            <w:top w:w="0" w:type="dxa"/>
            <w:left w:w="0" w:type="dxa"/>
            <w:bottom w:w="0" w:type="dxa"/>
            <w:right w:w="0" w:type="dxa"/>
          </w:tblCellMar>
        </w:tblPrEx>
        <w:trPr>
          <w:trHeight w:val="644" w:hRule="atLeast"/>
        </w:trPr>
        <w:tc>
          <w:tcPr>
            <w:tcW w:w="8876" w:type="dxa"/>
            <w:gridSpan w:val="8"/>
            <w:tcBorders>
              <w:top w:val="nil"/>
              <w:left w:val="nil"/>
              <w:bottom w:val="nil"/>
              <w:right w:val="nil"/>
            </w:tcBorders>
            <w:shd w:val="clear" w:color="auto" w:fill="auto"/>
            <w:noWrap/>
            <w:tcMar>
              <w:top w:w="15" w:type="dxa"/>
              <w:left w:w="15" w:type="dxa"/>
              <w:right w:w="15" w:type="dxa"/>
            </w:tcMar>
            <w:vAlign w:val="bottom"/>
          </w:tcPr>
          <w:p w14:paraId="73D77D00">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政府性基金预算财政拨款收入支出决算表</w:t>
            </w:r>
          </w:p>
        </w:tc>
      </w:tr>
      <w:tr w14:paraId="54F0BC06">
        <w:tblPrEx>
          <w:tblCellMar>
            <w:top w:w="0" w:type="dxa"/>
            <w:left w:w="0" w:type="dxa"/>
            <w:bottom w:w="0" w:type="dxa"/>
            <w:right w:w="0" w:type="dxa"/>
          </w:tblCellMar>
        </w:tblPrEx>
        <w:trPr>
          <w:trHeight w:val="329" w:hRule="atLeast"/>
        </w:trPr>
        <w:tc>
          <w:tcPr>
            <w:tcW w:w="5808" w:type="dxa"/>
            <w:gridSpan w:val="5"/>
            <w:vMerge w:val="restart"/>
            <w:tcBorders>
              <w:top w:val="nil"/>
              <w:left w:val="nil"/>
              <w:right w:val="nil"/>
            </w:tcBorders>
            <w:shd w:val="clear" w:color="auto" w:fill="auto"/>
            <w:noWrap/>
            <w:tcMar>
              <w:top w:w="15" w:type="dxa"/>
              <w:left w:w="15" w:type="dxa"/>
              <w:right w:w="15" w:type="dxa"/>
            </w:tcMar>
            <w:vAlign w:val="bottom"/>
          </w:tcPr>
          <w:p w14:paraId="06CA3C8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重庆市荣昌区广顺街道劳动就业和社会保障服务所</w:t>
            </w:r>
          </w:p>
        </w:tc>
        <w:tc>
          <w:tcPr>
            <w:tcW w:w="986" w:type="dxa"/>
            <w:tcBorders>
              <w:top w:val="nil"/>
              <w:left w:val="nil"/>
              <w:bottom w:val="nil"/>
              <w:right w:val="nil"/>
            </w:tcBorders>
            <w:shd w:val="clear" w:color="auto" w:fill="auto"/>
            <w:noWrap/>
            <w:tcMar>
              <w:top w:w="15" w:type="dxa"/>
              <w:left w:w="15" w:type="dxa"/>
              <w:right w:w="15" w:type="dxa"/>
            </w:tcMar>
            <w:vAlign w:val="bottom"/>
          </w:tcPr>
          <w:p w14:paraId="2ED7AC3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2082" w:type="dxa"/>
            <w:gridSpan w:val="2"/>
            <w:tcBorders>
              <w:top w:val="nil"/>
              <w:left w:val="nil"/>
              <w:bottom w:val="nil"/>
              <w:right w:val="nil"/>
            </w:tcBorders>
            <w:shd w:val="clear" w:color="auto" w:fill="auto"/>
            <w:noWrap/>
            <w:tcMar>
              <w:top w:w="15" w:type="dxa"/>
              <w:left w:w="15" w:type="dxa"/>
              <w:right w:w="15" w:type="dxa"/>
            </w:tcMar>
            <w:vAlign w:val="bottom"/>
          </w:tcPr>
          <w:p w14:paraId="063CA5FA">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公开07表</w:t>
            </w:r>
          </w:p>
        </w:tc>
      </w:tr>
      <w:tr w14:paraId="6FE08058">
        <w:tblPrEx>
          <w:tblCellMar>
            <w:top w:w="0" w:type="dxa"/>
            <w:left w:w="0" w:type="dxa"/>
            <w:bottom w:w="0" w:type="dxa"/>
            <w:right w:w="0" w:type="dxa"/>
          </w:tblCellMar>
        </w:tblPrEx>
        <w:trPr>
          <w:trHeight w:val="329" w:hRule="atLeast"/>
        </w:trPr>
        <w:tc>
          <w:tcPr>
            <w:tcW w:w="5808" w:type="dxa"/>
            <w:gridSpan w:val="5"/>
            <w:vMerge w:val="continue"/>
            <w:tcBorders>
              <w:left w:val="nil"/>
              <w:bottom w:val="nil"/>
              <w:right w:val="nil"/>
            </w:tcBorders>
            <w:shd w:val="clear" w:color="auto" w:fill="auto"/>
            <w:noWrap/>
            <w:tcMar>
              <w:top w:w="15" w:type="dxa"/>
              <w:left w:w="15" w:type="dxa"/>
              <w:right w:w="15" w:type="dxa"/>
            </w:tcMar>
            <w:vAlign w:val="bottom"/>
          </w:tcPr>
          <w:p w14:paraId="1D858EA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986" w:type="dxa"/>
            <w:tcBorders>
              <w:top w:val="nil"/>
              <w:left w:val="nil"/>
              <w:bottom w:val="nil"/>
              <w:right w:val="nil"/>
            </w:tcBorders>
            <w:shd w:val="clear" w:color="auto" w:fill="auto"/>
            <w:noWrap/>
            <w:tcMar>
              <w:top w:w="15" w:type="dxa"/>
              <w:left w:w="15" w:type="dxa"/>
              <w:right w:w="15" w:type="dxa"/>
            </w:tcMar>
            <w:vAlign w:val="bottom"/>
          </w:tcPr>
          <w:p w14:paraId="5F713E1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2082" w:type="dxa"/>
            <w:gridSpan w:val="2"/>
            <w:tcBorders>
              <w:top w:val="nil"/>
              <w:left w:val="nil"/>
              <w:bottom w:val="nil"/>
              <w:right w:val="nil"/>
            </w:tcBorders>
            <w:shd w:val="clear" w:color="auto" w:fill="auto"/>
            <w:noWrap/>
            <w:tcMar>
              <w:top w:w="15" w:type="dxa"/>
              <w:left w:w="15" w:type="dxa"/>
              <w:right w:w="15" w:type="dxa"/>
            </w:tcMar>
            <w:vAlign w:val="bottom"/>
          </w:tcPr>
          <w:p w14:paraId="3E8C2695">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585087CD">
        <w:tblPrEx>
          <w:tblCellMar>
            <w:top w:w="0" w:type="dxa"/>
            <w:left w:w="0" w:type="dxa"/>
            <w:bottom w:w="0" w:type="dxa"/>
            <w:right w:w="0" w:type="dxa"/>
          </w:tblCellMar>
        </w:tblPrEx>
        <w:trPr>
          <w:trHeight w:val="339" w:hRule="atLeast"/>
        </w:trPr>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19C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9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8B166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年初结转和结余</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C7B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本年收入</w:t>
            </w:r>
          </w:p>
        </w:tc>
        <w:tc>
          <w:tcPr>
            <w:tcW w:w="299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58594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EC8B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年末结转和结余</w:t>
            </w:r>
          </w:p>
        </w:tc>
      </w:tr>
      <w:tr w14:paraId="60C5DCE0">
        <w:tblPrEx>
          <w:tblCellMar>
            <w:top w:w="0" w:type="dxa"/>
            <w:left w:w="0" w:type="dxa"/>
            <w:bottom w:w="0" w:type="dxa"/>
            <w:right w:w="0" w:type="dxa"/>
          </w:tblCellMar>
        </w:tblPrEx>
        <w:trPr>
          <w:trHeight w:val="335" w:hRule="atLeast"/>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6D8A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791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1260F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FE6F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9DB4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9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0566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10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12B3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1E7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300A0202">
        <w:tblPrEx>
          <w:tblCellMar>
            <w:top w:w="0" w:type="dxa"/>
            <w:left w:w="0" w:type="dxa"/>
            <w:bottom w:w="0" w:type="dxa"/>
            <w:right w:w="0" w:type="dxa"/>
          </w:tblCellMar>
        </w:tblPrEx>
        <w:trPr>
          <w:trHeight w:val="335"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6B1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7A4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F9FD9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028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92E8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F44A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0F12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290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7EC69FEB">
        <w:tblPrEx>
          <w:tblCellMar>
            <w:top w:w="0" w:type="dxa"/>
            <w:left w:w="0" w:type="dxa"/>
            <w:bottom w:w="0" w:type="dxa"/>
            <w:right w:w="0" w:type="dxa"/>
          </w:tblCellMar>
        </w:tblPrEx>
        <w:trPr>
          <w:trHeight w:val="645"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AA7D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CF2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FE005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F1B0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838B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C62A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0911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EA80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6775310A">
        <w:tblPrEx>
          <w:tblCellMar>
            <w:top w:w="0" w:type="dxa"/>
            <w:left w:w="0" w:type="dxa"/>
            <w:bottom w:w="0" w:type="dxa"/>
            <w:right w:w="0" w:type="dxa"/>
          </w:tblCellMar>
        </w:tblPrEx>
        <w:trPr>
          <w:trHeight w:val="339" w:hRule="atLeast"/>
        </w:trPr>
        <w:tc>
          <w:tcPr>
            <w:tcW w:w="28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579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C0E7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CE5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D75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D16F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F0B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8B02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bl>
    <w:p w14:paraId="2C5A593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39CF124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1661"/>
        <w:gridCol w:w="1581"/>
        <w:gridCol w:w="1617"/>
        <w:gridCol w:w="2005"/>
        <w:gridCol w:w="45"/>
        <w:gridCol w:w="1967"/>
      </w:tblGrid>
      <w:tr w14:paraId="6B392451">
        <w:tblPrEx>
          <w:shd w:val="clear" w:color="auto" w:fill="auto"/>
          <w:tblCellMar>
            <w:top w:w="0" w:type="dxa"/>
            <w:left w:w="0" w:type="dxa"/>
            <w:bottom w:w="0" w:type="dxa"/>
            <w:right w:w="0" w:type="dxa"/>
          </w:tblCellMar>
        </w:tblPrEx>
        <w:trPr>
          <w:trHeight w:val="650" w:hRule="atLeast"/>
        </w:trPr>
        <w:tc>
          <w:tcPr>
            <w:tcW w:w="8876" w:type="dxa"/>
            <w:gridSpan w:val="6"/>
            <w:tcBorders>
              <w:top w:val="nil"/>
              <w:left w:val="nil"/>
              <w:bottom w:val="nil"/>
              <w:right w:val="nil"/>
            </w:tcBorders>
            <w:shd w:val="clear" w:color="auto" w:fill="auto"/>
            <w:noWrap/>
            <w:tcMar>
              <w:top w:w="15" w:type="dxa"/>
              <w:left w:w="15" w:type="dxa"/>
              <w:right w:w="15" w:type="dxa"/>
            </w:tcMar>
            <w:vAlign w:val="bottom"/>
          </w:tcPr>
          <w:p w14:paraId="214C45AA">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国有资本经营预算财政拨款支出决算表</w:t>
            </w:r>
          </w:p>
        </w:tc>
      </w:tr>
      <w:tr w14:paraId="3A94E278">
        <w:tblPrEx>
          <w:tblCellMar>
            <w:top w:w="0" w:type="dxa"/>
            <w:left w:w="0" w:type="dxa"/>
            <w:bottom w:w="0" w:type="dxa"/>
            <w:right w:w="0" w:type="dxa"/>
          </w:tblCellMar>
        </w:tblPrEx>
        <w:trPr>
          <w:trHeight w:val="332" w:hRule="atLeast"/>
        </w:trPr>
        <w:tc>
          <w:tcPr>
            <w:tcW w:w="6909" w:type="dxa"/>
            <w:gridSpan w:val="5"/>
            <w:vMerge w:val="restart"/>
            <w:tcBorders>
              <w:top w:val="nil"/>
              <w:left w:val="nil"/>
              <w:right w:val="nil"/>
            </w:tcBorders>
            <w:shd w:val="clear" w:color="auto" w:fill="auto"/>
            <w:noWrap/>
            <w:tcMar>
              <w:top w:w="15" w:type="dxa"/>
              <w:left w:w="15" w:type="dxa"/>
              <w:right w:w="15" w:type="dxa"/>
            </w:tcMar>
            <w:vAlign w:val="bottom"/>
          </w:tcPr>
          <w:p w14:paraId="52B6558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重庆市荣昌区广顺街道劳动就业和社会保障服务所</w:t>
            </w:r>
          </w:p>
        </w:tc>
        <w:tc>
          <w:tcPr>
            <w:tcW w:w="1967" w:type="dxa"/>
            <w:tcBorders>
              <w:top w:val="nil"/>
              <w:left w:val="nil"/>
              <w:bottom w:val="nil"/>
              <w:right w:val="nil"/>
            </w:tcBorders>
            <w:shd w:val="clear" w:color="auto" w:fill="auto"/>
            <w:noWrap/>
            <w:tcMar>
              <w:top w:w="15" w:type="dxa"/>
              <w:left w:w="15" w:type="dxa"/>
              <w:right w:w="15" w:type="dxa"/>
            </w:tcMar>
            <w:vAlign w:val="bottom"/>
          </w:tcPr>
          <w:p w14:paraId="16A90AF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公开08表</w:t>
            </w:r>
          </w:p>
        </w:tc>
      </w:tr>
      <w:tr w14:paraId="2CDC2FA9">
        <w:tblPrEx>
          <w:tblCellMar>
            <w:top w:w="0" w:type="dxa"/>
            <w:left w:w="0" w:type="dxa"/>
            <w:bottom w:w="0" w:type="dxa"/>
            <w:right w:w="0" w:type="dxa"/>
          </w:tblCellMar>
        </w:tblPrEx>
        <w:trPr>
          <w:trHeight w:val="332" w:hRule="atLeast"/>
        </w:trPr>
        <w:tc>
          <w:tcPr>
            <w:tcW w:w="6909" w:type="dxa"/>
            <w:gridSpan w:val="5"/>
            <w:vMerge w:val="continue"/>
            <w:tcBorders>
              <w:left w:val="nil"/>
              <w:bottom w:val="nil"/>
              <w:right w:val="nil"/>
            </w:tcBorders>
            <w:shd w:val="clear" w:color="auto" w:fill="auto"/>
            <w:noWrap/>
            <w:tcMar>
              <w:top w:w="15" w:type="dxa"/>
              <w:left w:w="15" w:type="dxa"/>
              <w:right w:w="15" w:type="dxa"/>
            </w:tcMar>
            <w:vAlign w:val="bottom"/>
          </w:tcPr>
          <w:p w14:paraId="2995F0C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967" w:type="dxa"/>
            <w:tcBorders>
              <w:top w:val="nil"/>
              <w:left w:val="nil"/>
              <w:bottom w:val="nil"/>
              <w:right w:val="nil"/>
            </w:tcBorders>
            <w:shd w:val="clear" w:color="auto" w:fill="auto"/>
            <w:noWrap/>
            <w:tcMar>
              <w:top w:w="15" w:type="dxa"/>
              <w:left w:w="15" w:type="dxa"/>
              <w:right w:w="15" w:type="dxa"/>
            </w:tcMar>
            <w:vAlign w:val="bottom"/>
          </w:tcPr>
          <w:p w14:paraId="45FAF67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3AD634F8">
        <w:tblPrEx>
          <w:tblCellMar>
            <w:top w:w="0" w:type="dxa"/>
            <w:left w:w="0" w:type="dxa"/>
            <w:bottom w:w="0" w:type="dxa"/>
            <w:right w:w="0" w:type="dxa"/>
          </w:tblCellMar>
        </w:tblPrEx>
        <w:trPr>
          <w:trHeight w:val="422"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A5BDD">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56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BDC93">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w:t>
            </w:r>
          </w:p>
        </w:tc>
      </w:tr>
      <w:tr w14:paraId="7FC9389B">
        <w:tblPrEx>
          <w:tblCellMar>
            <w:top w:w="0" w:type="dxa"/>
            <w:left w:w="0" w:type="dxa"/>
            <w:bottom w:w="0" w:type="dxa"/>
            <w:right w:w="0" w:type="dxa"/>
          </w:tblCellMar>
        </w:tblPrEx>
        <w:trPr>
          <w:trHeight w:val="339" w:hRule="atLeast"/>
        </w:trPr>
        <w:tc>
          <w:tcPr>
            <w:tcW w:w="166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95B6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15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BC41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科目名称</w:t>
            </w:r>
          </w:p>
        </w:tc>
        <w:tc>
          <w:tcPr>
            <w:tcW w:w="161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BC96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20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9EA6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201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AC3C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r>
      <w:tr w14:paraId="1AEA8A08">
        <w:tblPrEx>
          <w:tblCellMar>
            <w:top w:w="0" w:type="dxa"/>
            <w:left w:w="0" w:type="dxa"/>
            <w:bottom w:w="0" w:type="dxa"/>
            <w:right w:w="0" w:type="dxa"/>
          </w:tblCellMar>
        </w:tblPrEx>
        <w:trPr>
          <w:trHeight w:val="339" w:hRule="atLeast"/>
        </w:trPr>
        <w:tc>
          <w:tcPr>
            <w:tcW w:w="166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28C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ECA0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6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25FC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9459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1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E6EA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0BF02A67">
        <w:tblPrEx>
          <w:tblCellMar>
            <w:top w:w="0" w:type="dxa"/>
            <w:left w:w="0" w:type="dxa"/>
            <w:bottom w:w="0" w:type="dxa"/>
            <w:right w:w="0" w:type="dxa"/>
          </w:tblCellMar>
        </w:tblPrEx>
        <w:trPr>
          <w:trHeight w:val="339" w:hRule="atLeast"/>
        </w:trPr>
        <w:tc>
          <w:tcPr>
            <w:tcW w:w="166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FD9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BF7C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6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01C2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9374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1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8D9F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2875C4BE">
        <w:tblPrEx>
          <w:tblCellMar>
            <w:top w:w="0" w:type="dxa"/>
            <w:left w:w="0" w:type="dxa"/>
            <w:bottom w:w="0" w:type="dxa"/>
            <w:right w:w="0" w:type="dxa"/>
          </w:tblCellMar>
        </w:tblPrEx>
        <w:trPr>
          <w:trHeight w:val="326" w:hRule="atLeast"/>
        </w:trPr>
        <w:tc>
          <w:tcPr>
            <w:tcW w:w="166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34B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0FB2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6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740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5D8F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1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BAE6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24206877">
        <w:tblPrEx>
          <w:tblCellMar>
            <w:top w:w="0" w:type="dxa"/>
            <w:left w:w="0" w:type="dxa"/>
            <w:bottom w:w="0" w:type="dxa"/>
            <w:right w:w="0" w:type="dxa"/>
          </w:tblCellMar>
        </w:tblPrEx>
        <w:trPr>
          <w:trHeight w:val="611"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4493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1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C009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2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EE97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b/>
                <w:color w:val="auto"/>
                <w:sz w:val="20"/>
                <w:szCs w:val="20"/>
              </w:rPr>
            </w:pPr>
          </w:p>
        </w:tc>
        <w:tc>
          <w:tcPr>
            <w:tcW w:w="20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7DC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bl>
    <w:p w14:paraId="272E678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备注：本表反映单位本年度国有资本经营预算财政拨款支出情况。本单位无国有资本经营收支，故本表无数据。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3817FBE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2405"/>
        <w:gridCol w:w="1291"/>
        <w:gridCol w:w="1260"/>
        <w:gridCol w:w="2690"/>
        <w:gridCol w:w="1230"/>
      </w:tblGrid>
      <w:tr w14:paraId="71631B47">
        <w:tblPrEx>
          <w:shd w:val="clear" w:color="auto" w:fill="auto"/>
          <w:tblCellMar>
            <w:top w:w="0" w:type="dxa"/>
            <w:left w:w="0" w:type="dxa"/>
            <w:bottom w:w="0" w:type="dxa"/>
            <w:right w:w="0" w:type="dxa"/>
          </w:tblCellMar>
        </w:tblPrEx>
        <w:trPr>
          <w:trHeight w:val="175" w:hRule="atLeast"/>
        </w:trPr>
        <w:tc>
          <w:tcPr>
            <w:tcW w:w="8876" w:type="dxa"/>
            <w:gridSpan w:val="5"/>
            <w:tcBorders>
              <w:top w:val="nil"/>
              <w:left w:val="nil"/>
              <w:bottom w:val="nil"/>
              <w:right w:val="nil"/>
            </w:tcBorders>
            <w:shd w:val="clear" w:color="auto" w:fill="auto"/>
            <w:noWrap/>
            <w:tcMar>
              <w:top w:w="15" w:type="dxa"/>
              <w:left w:w="15" w:type="dxa"/>
              <w:right w:w="15" w:type="dxa"/>
            </w:tcMar>
            <w:vAlign w:val="bottom"/>
          </w:tcPr>
          <w:p w14:paraId="31048D4E">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机构运行信息表</w:t>
            </w:r>
          </w:p>
        </w:tc>
      </w:tr>
      <w:tr w14:paraId="728A65D7">
        <w:tblPrEx>
          <w:tblCellMar>
            <w:top w:w="0" w:type="dxa"/>
            <w:left w:w="0" w:type="dxa"/>
            <w:bottom w:w="0" w:type="dxa"/>
            <w:right w:w="0" w:type="dxa"/>
          </w:tblCellMar>
        </w:tblPrEx>
        <w:trPr>
          <w:trHeight w:val="175" w:hRule="atLeast"/>
        </w:trPr>
        <w:tc>
          <w:tcPr>
            <w:tcW w:w="2405" w:type="dxa"/>
            <w:tcBorders>
              <w:top w:val="nil"/>
              <w:left w:val="nil"/>
              <w:bottom w:val="nil"/>
              <w:right w:val="nil"/>
            </w:tcBorders>
            <w:shd w:val="clear" w:color="auto" w:fill="auto"/>
            <w:noWrap/>
            <w:tcMar>
              <w:top w:w="15" w:type="dxa"/>
              <w:left w:w="15" w:type="dxa"/>
              <w:right w:w="15" w:type="dxa"/>
            </w:tcMar>
            <w:vAlign w:val="bottom"/>
          </w:tcPr>
          <w:p w14:paraId="065066E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91" w:type="dxa"/>
            <w:tcBorders>
              <w:top w:val="nil"/>
              <w:left w:val="nil"/>
              <w:bottom w:val="nil"/>
              <w:right w:val="nil"/>
            </w:tcBorders>
            <w:shd w:val="clear" w:color="auto" w:fill="auto"/>
            <w:noWrap/>
            <w:tcMar>
              <w:top w:w="15" w:type="dxa"/>
              <w:left w:w="15" w:type="dxa"/>
              <w:right w:w="15" w:type="dxa"/>
            </w:tcMar>
            <w:vAlign w:val="bottom"/>
          </w:tcPr>
          <w:p w14:paraId="0BB0F21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color w:val="auto"/>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14:paraId="769DC2B7">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690" w:type="dxa"/>
            <w:tcBorders>
              <w:top w:val="nil"/>
              <w:left w:val="nil"/>
              <w:bottom w:val="nil"/>
              <w:right w:val="nil"/>
            </w:tcBorders>
            <w:shd w:val="clear" w:color="auto" w:fill="auto"/>
            <w:noWrap/>
            <w:tcMar>
              <w:top w:w="15" w:type="dxa"/>
              <w:left w:w="15" w:type="dxa"/>
              <w:right w:w="15" w:type="dxa"/>
            </w:tcMar>
            <w:vAlign w:val="bottom"/>
          </w:tcPr>
          <w:p w14:paraId="14466EB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30" w:type="dxa"/>
            <w:tcBorders>
              <w:top w:val="nil"/>
              <w:left w:val="nil"/>
              <w:bottom w:val="nil"/>
              <w:right w:val="nil"/>
            </w:tcBorders>
            <w:shd w:val="clear" w:color="auto" w:fill="auto"/>
            <w:noWrap/>
            <w:tcMar>
              <w:top w:w="15" w:type="dxa"/>
              <w:left w:w="15" w:type="dxa"/>
              <w:right w:w="15" w:type="dxa"/>
            </w:tcMar>
            <w:vAlign w:val="bottom"/>
          </w:tcPr>
          <w:p w14:paraId="4646837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公开09表</w:t>
            </w:r>
          </w:p>
        </w:tc>
      </w:tr>
      <w:tr w14:paraId="6E870F2E">
        <w:tblPrEx>
          <w:tblCellMar>
            <w:top w:w="0" w:type="dxa"/>
            <w:left w:w="0" w:type="dxa"/>
            <w:bottom w:w="0" w:type="dxa"/>
            <w:right w:w="0" w:type="dxa"/>
          </w:tblCellMar>
        </w:tblPrEx>
        <w:trPr>
          <w:trHeight w:val="175" w:hRule="atLeast"/>
        </w:trPr>
        <w:tc>
          <w:tcPr>
            <w:tcW w:w="7646" w:type="dxa"/>
            <w:gridSpan w:val="4"/>
            <w:tcBorders>
              <w:top w:val="nil"/>
              <w:left w:val="nil"/>
              <w:bottom w:val="single" w:color="auto" w:sz="4" w:space="0"/>
              <w:right w:val="nil"/>
            </w:tcBorders>
            <w:shd w:val="clear" w:color="auto" w:fill="auto"/>
            <w:noWrap/>
            <w:tcMar>
              <w:top w:w="15" w:type="dxa"/>
              <w:left w:w="15" w:type="dxa"/>
              <w:right w:w="15" w:type="dxa"/>
            </w:tcMar>
            <w:vAlign w:val="bottom"/>
          </w:tcPr>
          <w:p w14:paraId="16CCEF3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重庆市荣昌区广顺街道劳动就业和社会保障服务所</w:t>
            </w:r>
          </w:p>
        </w:tc>
        <w:tc>
          <w:tcPr>
            <w:tcW w:w="1230" w:type="dxa"/>
            <w:tcBorders>
              <w:top w:val="nil"/>
              <w:left w:val="nil"/>
              <w:bottom w:val="single" w:color="auto" w:sz="4" w:space="0"/>
              <w:right w:val="nil"/>
            </w:tcBorders>
            <w:shd w:val="clear" w:color="auto" w:fill="auto"/>
            <w:noWrap/>
            <w:tcMar>
              <w:top w:w="15" w:type="dxa"/>
              <w:left w:w="15" w:type="dxa"/>
              <w:right w:w="15" w:type="dxa"/>
            </w:tcMar>
            <w:vAlign w:val="bottom"/>
          </w:tcPr>
          <w:p w14:paraId="1C94872E">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74A38148">
        <w:tblPrEx>
          <w:tblCellMar>
            <w:top w:w="0" w:type="dxa"/>
            <w:left w:w="0" w:type="dxa"/>
            <w:bottom w:w="0" w:type="dxa"/>
            <w:right w:w="0" w:type="dxa"/>
          </w:tblCellMar>
        </w:tblPrEx>
        <w:trPr>
          <w:trHeight w:val="18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DB4E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  目</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1EA9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预算数</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8804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0159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  目</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5375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r>
      <w:tr w14:paraId="066F24A1">
        <w:tblPrEx>
          <w:tblCellMar>
            <w:top w:w="0" w:type="dxa"/>
            <w:left w:w="0" w:type="dxa"/>
            <w:bottom w:w="0" w:type="dxa"/>
            <w:right w:w="0" w:type="dxa"/>
          </w:tblCellMar>
        </w:tblPrEx>
        <w:trPr>
          <w:trHeight w:val="18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CFA6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一、“三公”经费支出</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68EF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ECC4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9091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四、机关运行经费</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A70B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6160AB0">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8701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（一）支出合计</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181BF">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3FE49">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C9A4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（一）行政单位</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8DB15">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8391500">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D745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1．因公出国（境）费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8801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404F9">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AE8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（二）参照公务员法管理事业单位</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89DF2">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F5E4111">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8DE3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2．公务用车购置及运行维护费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38D7F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E243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E50C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五、资产信息</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A7B5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r>
      <w:tr w14:paraId="1D826128">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0225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（1）公务用车购置费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C64D2">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EE4C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2685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（一）车辆数合计（辆）</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040B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7BA5838">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FFBB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（2）公务用车运行维护费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768DF">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1ADF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1A7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1．副部（省）级及以上领导用车</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49E47">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E6C89C7">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1897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3．公务接待费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F4B8F">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15000">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1D2F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2．主要领导干部用车</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C8DA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085D1BD">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34D0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（1）国内接待费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3B2E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FFCE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22E1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3．机要通信用车</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C1764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3B80519">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F8C2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其中：外事接待费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DCDD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688C5">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A855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4．应急保障用车</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4FFDA">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3E5529F">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9F2E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（2）国（境）外接待费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6C6A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BF761">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F998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5．执法执勤用车</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AA76A">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273899D">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41C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（二）相关统计数</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59B9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6E73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2E49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6．特种专业技术用车</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061C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20729D1">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307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1．因公出国（境）团组数（个）</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7B04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E6B8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E771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7．离退休干部用车</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D482A1">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1AA0373">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1AD7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2．因公出国（境）人次数（人）</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379F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7F020">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97EC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8．其他用车</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80C1E">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B7C4B05">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3A2F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3．公务用车购置数（辆）</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8E87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2B47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C9E5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（二）单价100万元（含）以上设备（不含车辆）</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391AE">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9803FD2">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395E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4．公务用车保有量（辆）</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0054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4F577">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53A8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六、政府采购支出信息</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D15C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r>
      <w:tr w14:paraId="2A6B110A">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0342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5．国内公务接待批次（个）</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ED41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50EA0">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1855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（一）政府采购支出合计</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65D95">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85E38C1">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371D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其中：外事接待批次（个）</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2506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2196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1777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1．政府采购货物支出</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A133A">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0B6FB9B">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3875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6．国内公务接待人次（人）</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843B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FCE18">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22A2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2．政府采购工程支出</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4E710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DEB80A2">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C162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其中：外事接待人次（人）</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0DB1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A07CE">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7D85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3．政府采购服务支出</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88428">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260862C">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7F66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7．国（境）外公务接待批次（个）</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EE04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0CD5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17CD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（二）政府采购授予中小企业合同金额</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6DAB38">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FEA662C">
        <w:tblPrEx>
          <w:tblCellMar>
            <w:top w:w="0" w:type="dxa"/>
            <w:left w:w="0" w:type="dxa"/>
            <w:bottom w:w="0" w:type="dxa"/>
            <w:right w:w="0" w:type="dxa"/>
          </w:tblCellMar>
        </w:tblPrEx>
        <w:trPr>
          <w:trHeight w:val="346"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F101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8．国（境）外公务接待人次（人）</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C0C4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AEDB9">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E23D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其中：授予小微企业合同金额</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1A1C79">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C170C8B">
        <w:tblPrEx>
          <w:tblCellMar>
            <w:top w:w="0" w:type="dxa"/>
            <w:left w:w="0" w:type="dxa"/>
            <w:bottom w:w="0" w:type="dxa"/>
            <w:right w:w="0" w:type="dxa"/>
          </w:tblCellMar>
        </w:tblPrEx>
        <w:trPr>
          <w:trHeight w:val="269"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4DE8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二、会议费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C1CB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FCBC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64C2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D9AD5">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r>
      <w:tr w14:paraId="6032A65E">
        <w:tblPrEx>
          <w:tblCellMar>
            <w:top w:w="0" w:type="dxa"/>
            <w:left w:w="0" w:type="dxa"/>
            <w:bottom w:w="0" w:type="dxa"/>
            <w:right w:w="0" w:type="dxa"/>
          </w:tblCellMar>
        </w:tblPrEx>
        <w:trPr>
          <w:trHeight w:val="24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4B9B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三、培训费</w:t>
            </w:r>
          </w:p>
        </w:tc>
        <w:tc>
          <w:tcPr>
            <w:tcW w:w="1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792F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B381F">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5.57</w:t>
            </w:r>
            <w:r>
              <w:rPr>
                <w:rFonts w:hint="default" w:ascii="Times New Roman" w:hAnsi="Times New Roman" w:cs="Times New Roman"/>
                <w:color w:val="auto"/>
                <w:sz w:val="20"/>
                <w:u w:color="auto"/>
              </w:rPr>
              <w:t xml:space="preserve"> </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8CFE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CDF85">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r>
    </w:tbl>
    <w:p w14:paraId="67B7926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sectPr>
      <w:head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C1E2">
    <w:pPr>
      <w:pStyle w:val="3"/>
      <w:rPr>
        <w:rFonts w:hint="default"/>
      </w:rPr>
    </w:pPr>
    <w:r>
      <w:rPr>
        <w:sz w:val="18"/>
      </w:rPr>
      <w:pict>
        <v:shape id="_x0000_s1030" o:spid="_x0000_s103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3F6A1C">
                <w:pPr>
                  <w:pStyle w:val="3"/>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7BA3">
    <w:pPr>
      <w:pStyle w:val="4"/>
      <w:pBdr>
        <w:bottom w:val="none" w:color="auto" w:sz="0" w:space="0"/>
      </w:pBdr>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474EBF"/>
    <w:rsid w:val="015E1EC3"/>
    <w:rsid w:val="01836D33"/>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C05BC8"/>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C44A0"/>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9C3A22"/>
    <w:rsid w:val="23F17C22"/>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3C184D"/>
    <w:rsid w:val="2FCA4B37"/>
    <w:rsid w:val="2FE029D7"/>
    <w:rsid w:val="2FF06E00"/>
    <w:rsid w:val="30451CDD"/>
    <w:rsid w:val="30586FEC"/>
    <w:rsid w:val="315F0B22"/>
    <w:rsid w:val="31D84415"/>
    <w:rsid w:val="31F767D7"/>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DF58C4"/>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4679F3"/>
    <w:rsid w:val="449E314B"/>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DE0450E"/>
    <w:rsid w:val="4F0C6BA3"/>
    <w:rsid w:val="4F186D58"/>
    <w:rsid w:val="50607DF5"/>
    <w:rsid w:val="50F06B6E"/>
    <w:rsid w:val="51D21804"/>
    <w:rsid w:val="520706BD"/>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7998BC9"/>
    <w:rsid w:val="5842572D"/>
    <w:rsid w:val="5A3B59D6"/>
    <w:rsid w:val="5AD134D8"/>
    <w:rsid w:val="5C263CE4"/>
    <w:rsid w:val="5C5D2777"/>
    <w:rsid w:val="5CF66BF3"/>
    <w:rsid w:val="5D290C69"/>
    <w:rsid w:val="5F2D4A41"/>
    <w:rsid w:val="5F7769D5"/>
    <w:rsid w:val="60C74F6C"/>
    <w:rsid w:val="61025A59"/>
    <w:rsid w:val="613D5BBC"/>
    <w:rsid w:val="61536C39"/>
    <w:rsid w:val="62944DD7"/>
    <w:rsid w:val="6319381F"/>
    <w:rsid w:val="63247525"/>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AEA2889"/>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6980631"/>
    <w:rsid w:val="772E1EBA"/>
    <w:rsid w:val="7759501C"/>
    <w:rsid w:val="781926BC"/>
    <w:rsid w:val="796D60A4"/>
    <w:rsid w:val="79A031D5"/>
    <w:rsid w:val="7A1525F7"/>
    <w:rsid w:val="7AD76468"/>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paragraph" w:styleId="7">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4004</Words>
  <Characters>22825</Characters>
  <Lines>190</Lines>
  <Paragraphs>53</Paragraphs>
  <TotalTime>6</TotalTime>
  <ScaleCrop>false</ScaleCrop>
  <LinksUpToDate>false</LinksUpToDate>
  <CharactersWithSpaces>26776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gsjd4</cp:lastModifiedBy>
  <dcterms:modified xsi:type="dcterms:W3CDTF">2025-12-03T15:31:29Z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ies>
</file>