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rPr>
      </w:pPr>
      <w:bookmarkStart w:id="0" w:name="_GoBack"/>
      <w:bookmarkEnd w:id="0"/>
      <w:r>
        <w:rPr>
          <w:rFonts w:hint="eastAsia" w:ascii="方正小标宋_GBK" w:hAnsi="方正小标宋_GBK" w:eastAsia="方正小标宋_GBK" w:cs="方正小标宋_GBK"/>
          <w:color w:val="auto"/>
          <w:sz w:val="44"/>
          <w:szCs w:val="44"/>
        </w:rPr>
        <w:t>重庆市荣昌区广顺街道退役军人服务站</w:t>
      </w:r>
      <w:r>
        <w:rPr>
          <w:rFonts w:hint="default" w:ascii="方正小标宋_GBK" w:hAnsi="方正小标宋_GBK" w:eastAsia="方正小标宋_GBK" w:cs="方正小标宋_GBK"/>
          <w:color w:val="auto"/>
          <w:sz w:val="44"/>
          <w:szCs w:val="44"/>
        </w:rPr>
        <w:t>2024</w:t>
      </w:r>
      <w:r>
        <w:rPr>
          <w:rFonts w:hint="eastAsia" w:ascii="方正小标宋_GBK" w:hAnsi="方正小标宋_GBK" w:eastAsia="方正小标宋_GBK" w:cs="方正小标宋_GBK"/>
          <w:color w:val="auto"/>
          <w:sz w:val="44"/>
          <w:szCs w:val="44"/>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auto"/>
        </w:rPr>
      </w:pPr>
      <w:r>
        <w:rPr>
          <w:rStyle w:val="11"/>
          <w:rFonts w:hint="eastAsia" w:ascii="方正黑体_GBK" w:hAnsi="方正黑体_GBK" w:eastAsia="方正黑体_GBK" w:cs="方正黑体_GBK"/>
          <w:b w:val="0"/>
          <w:bCs w:val="0"/>
          <w:color w:val="auto"/>
          <w:sz w:val="32"/>
          <w:szCs w:val="32"/>
          <w:shd w:val="clear" w:color="auto" w:fill="auto"/>
        </w:rPr>
        <w:t>一、</w:t>
      </w:r>
      <w:r>
        <w:rPr>
          <w:rStyle w:val="11"/>
          <w:rFonts w:hint="eastAsia" w:ascii="方正黑体_GBK" w:hAnsi="方正黑体_GBK" w:eastAsia="方正黑体_GBK" w:cs="方正黑体_GBK"/>
          <w:b w:val="0"/>
          <w:bCs w:val="0"/>
          <w:color w:val="auto"/>
          <w:sz w:val="32"/>
          <w:szCs w:val="32"/>
          <w:shd w:val="clear" w:color="auto" w:fill="auto"/>
          <w:lang w:eastAsia="zh-CN"/>
        </w:rPr>
        <w:t>单位</w:t>
      </w:r>
      <w:r>
        <w:rPr>
          <w:rStyle w:val="11"/>
          <w:rFonts w:hint="eastAsia" w:ascii="方正黑体_GBK" w:hAnsi="方正黑体_GBK" w:eastAsia="方正黑体_GBK" w:cs="方正黑体_GBK"/>
          <w:b w:val="0"/>
          <w:bCs w:val="0"/>
          <w:color w:val="auto"/>
          <w:sz w:val="32"/>
          <w:szCs w:val="32"/>
          <w:shd w:val="clear" w:color="auto" w:fill="auto"/>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Style w:val="11"/>
          <w:rFonts w:hint="eastAsia" w:ascii="方正楷体_GBK" w:hAnsi="方正楷体_GBK" w:eastAsia="方正楷体_GBK" w:cs="方正楷体_GBK"/>
          <w:b w:val="0"/>
          <w:bCs w:val="0"/>
          <w:color w:val="auto"/>
          <w:sz w:val="32"/>
          <w:szCs w:val="32"/>
          <w:shd w:val="clear" w:color="auto" w:fill="auto"/>
        </w:rPr>
        <w:t>（一）职能职责</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根据《中共重庆市委办公厅重庆市人民政府办公厅印发〈关进一步优化完善乡镇机构设置的指导意见〉的通知》（渝委办发2018〕10号）和《中共重庆市荣昌区委办公室重庆市荣昌区人民政府办公室关于印发〈重庆市荣昌区优化完善乡镇机构设置实方案〉的通知》（荣委办发〔2019〕44号）精神，广顺街道退役军人服务站主要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Style w:val="11"/>
          <w:rFonts w:hint="eastAsia" w:ascii="方正楷体_GBK" w:hAnsi="方正楷体_GBK" w:eastAsia="方正楷体_GBK" w:cs="方正楷体_GBK"/>
          <w:b w:val="0"/>
          <w:bCs w:val="0"/>
          <w:color w:val="auto"/>
          <w:sz w:val="32"/>
          <w:szCs w:val="32"/>
          <w:shd w:val="clear" w:color="auto" w:fill="auto"/>
        </w:rPr>
        <w:t>（二）机构设置</w:t>
      </w:r>
    </w:p>
    <w:p>
      <w:pPr>
        <w:keepNext w:val="0"/>
        <w:keepLines w:val="0"/>
        <w:pageBreakBefore w:val="0"/>
        <w:widowControl/>
        <w:suppressLineNumbers w:val="0"/>
        <w:kinsoku/>
        <w:wordWrap/>
        <w:overflowPunct/>
        <w:topLinePunct w:val="0"/>
        <w:autoSpaceDE w:val="0"/>
        <w:autoSpaceDN/>
        <w:bidi w:val="0"/>
        <w:adjustRightInd/>
        <w:spacing w:line="560" w:lineRule="exact"/>
        <w:ind w:left="0" w:firstLine="640" w:firstLineChars="200"/>
        <w:jc w:val="both"/>
        <w:textAlignment w:val="auto"/>
        <w:rPr>
          <w:rFonts w:hint="default" w:ascii="Times New Roman" w:hAnsi="Times New Roman" w:eastAsia="方正仿宋_GBK" w:cs="Times New Roman"/>
          <w:b w:val="0"/>
          <w:bCs w:val="0"/>
          <w:color w:val="auto"/>
          <w:kern w:val="0"/>
          <w:sz w:val="32"/>
          <w:szCs w:val="32"/>
          <w:shd w:val="clear" w:color="auto" w:fill="auto"/>
        </w:rPr>
      </w:pPr>
      <w:r>
        <w:rPr>
          <w:rFonts w:hint="default" w:ascii="Times New Roman" w:hAnsi="Times New Roman" w:eastAsia="方正仿宋_GBK" w:cs="Times New Roman"/>
          <w:b w:val="0"/>
          <w:bCs w:val="0"/>
          <w:color w:val="auto"/>
          <w:kern w:val="0"/>
          <w:sz w:val="32"/>
          <w:szCs w:val="32"/>
          <w:shd w:val="clear" w:color="auto" w:fill="auto"/>
        </w:rPr>
        <w:t>本单位</w:t>
      </w:r>
      <w:r>
        <w:rPr>
          <w:rFonts w:hint="eastAsia" w:ascii="Times New Roman" w:hAnsi="Times New Roman" w:eastAsia="方正仿宋_GBK" w:cs="Times New Roman"/>
          <w:b w:val="0"/>
          <w:bCs w:val="0"/>
          <w:color w:val="auto"/>
          <w:kern w:val="0"/>
          <w:sz w:val="32"/>
          <w:szCs w:val="32"/>
          <w:shd w:val="clear" w:color="auto" w:fill="auto"/>
          <w:lang w:val="en-US" w:eastAsia="zh-CN"/>
        </w:rPr>
        <w:t>为广顺街道办事处二级预算单位，无内设科室</w:t>
      </w:r>
      <w:r>
        <w:rPr>
          <w:rFonts w:hint="default" w:ascii="Times New Roman" w:hAnsi="Times New Roman" w:eastAsia="方正仿宋_GBK" w:cs="Times New Roman"/>
          <w:b w:val="0"/>
          <w:bCs w:val="0"/>
          <w:color w:val="auto"/>
          <w:kern w:val="0"/>
          <w:sz w:val="32"/>
          <w:szCs w:val="32"/>
          <w:shd w:val="clear" w:color="auto" w:fill="auto"/>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auto"/>
        </w:rPr>
      </w:pPr>
      <w:r>
        <w:rPr>
          <w:rStyle w:val="11"/>
          <w:rFonts w:hint="eastAsia" w:ascii="方正黑体_GBK" w:hAnsi="方正黑体_GBK" w:eastAsia="方正黑体_GBK" w:cs="方正黑体_GBK"/>
          <w:b w:val="0"/>
          <w:bCs w:val="0"/>
          <w:color w:val="auto"/>
          <w:sz w:val="32"/>
          <w:szCs w:val="32"/>
          <w:shd w:val="clear" w:color="auto" w:fill="auto"/>
        </w:rPr>
        <w:t>二、</w:t>
      </w:r>
      <w:r>
        <w:rPr>
          <w:rStyle w:val="11"/>
          <w:rFonts w:hint="eastAsia" w:ascii="方正黑体_GBK" w:hAnsi="方正黑体_GBK" w:eastAsia="方正黑体_GBK" w:cs="方正黑体_GBK"/>
          <w:b w:val="0"/>
          <w:bCs w:val="0"/>
          <w:color w:val="auto"/>
          <w:sz w:val="32"/>
          <w:szCs w:val="32"/>
          <w:shd w:val="clear" w:color="auto" w:fill="auto"/>
          <w:lang w:eastAsia="zh-CN"/>
        </w:rPr>
        <w:t>单位</w:t>
      </w:r>
      <w:r>
        <w:rPr>
          <w:rStyle w:val="11"/>
          <w:rFonts w:hint="eastAsia" w:ascii="方正黑体_GBK" w:hAnsi="方正黑体_GBK" w:eastAsia="方正黑体_GBK" w:cs="方正黑体_GBK"/>
          <w:b w:val="0"/>
          <w:bCs w:val="0"/>
          <w:color w:val="auto"/>
          <w:sz w:val="32"/>
          <w:szCs w:val="32"/>
          <w:shd w:val="clear" w:color="auto" w:fill="auto"/>
        </w:rPr>
        <w:t>决算</w:t>
      </w:r>
      <w:r>
        <w:rPr>
          <w:rStyle w:val="11"/>
          <w:rFonts w:hint="eastAsia" w:ascii="方正黑体_GBK" w:hAnsi="方正黑体_GBK" w:eastAsia="方正黑体_GBK" w:cs="方正黑体_GBK"/>
          <w:b w:val="0"/>
          <w:bCs w:val="0"/>
          <w:color w:val="auto"/>
          <w:sz w:val="32"/>
          <w:szCs w:val="32"/>
          <w:shd w:val="clear" w:color="auto" w:fill="auto"/>
          <w:lang w:eastAsia="zh-CN"/>
        </w:rPr>
        <w:t>收支</w:t>
      </w:r>
      <w:r>
        <w:rPr>
          <w:rStyle w:val="11"/>
          <w:rFonts w:hint="eastAsia" w:ascii="方正黑体_GBK" w:hAnsi="方正黑体_GBK" w:eastAsia="方正黑体_GBK" w:cs="方正黑体_GBK"/>
          <w:b w:val="0"/>
          <w:bCs w:val="0"/>
          <w:color w:val="auto"/>
          <w:sz w:val="32"/>
          <w:szCs w:val="32"/>
          <w:shd w:val="clear" w:color="auto" w:fill="auto"/>
        </w:rPr>
        <w:t>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年度收</w:t>
      </w:r>
      <w:r>
        <w:rPr>
          <w:rFonts w:hint="eastAsia" w:ascii="方正仿宋_GBK" w:hAnsi="方正仿宋_GBK" w:eastAsia="方正仿宋_GBK" w:cs="方正仿宋_GBK"/>
          <w:b w:val="0"/>
          <w:bCs w:val="0"/>
          <w:color w:val="auto"/>
          <w:sz w:val="32"/>
          <w:szCs w:val="32"/>
          <w:shd w:val="clear" w:color="auto" w:fill="auto"/>
          <w:lang w:eastAsia="zh-CN"/>
        </w:rPr>
        <w:t>、支</w:t>
      </w:r>
      <w:r>
        <w:rPr>
          <w:rFonts w:ascii="方正仿宋_GBK" w:hAnsi="方正仿宋_GBK" w:eastAsia="方正仿宋_GBK" w:cs="方正仿宋_GBK"/>
          <w:b w:val="0"/>
          <w:bCs w:val="0"/>
          <w:color w:val="auto"/>
          <w:sz w:val="32"/>
          <w:szCs w:val="32"/>
          <w:shd w:val="clear" w:color="auto" w:fill="auto"/>
        </w:rPr>
        <w:t>总计</w:t>
      </w:r>
      <w:r>
        <w:rPr>
          <w:rFonts w:hint="eastAsia" w:ascii="方正仿宋_GBK" w:hAnsi="方正仿宋_GBK" w:eastAsia="方正仿宋_GBK" w:cs="方正仿宋_GBK"/>
          <w:b w:val="0"/>
          <w:bCs w:val="0"/>
          <w:color w:val="auto"/>
          <w:sz w:val="32"/>
          <w:szCs w:val="32"/>
          <w:shd w:val="clear" w:color="auto" w:fill="auto"/>
          <w:lang w:eastAsia="zh-CN"/>
        </w:rPr>
        <w:t>均为</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收、支与2023年度相比，减少13.91万元，下降24.1%</w:t>
      </w:r>
      <w:r>
        <w:rPr>
          <w:rFonts w:ascii="方正仿宋_GBK" w:hAnsi="方正仿宋_GBK" w:eastAsia="方正仿宋_GBK" w:cs="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ascii="方正仿宋_GBK" w:hAnsi="方正仿宋_GBK" w:eastAsia="方正仿宋_GBK" w:cs="方正仿宋_GBK"/>
          <w:b w:val="0"/>
          <w:bCs w:val="0"/>
          <w:color w:val="auto"/>
          <w:sz w:val="32"/>
          <w:szCs w:val="32"/>
          <w:shd w:val="clear" w:color="auto" w:fill="auto"/>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Style w:val="11"/>
          <w:rFonts w:hint="eastAsia" w:ascii="Times New Roman" w:hAnsi="Times New Roman" w:eastAsia="方正仿宋_GBK"/>
          <w:b w:val="0"/>
          <w:bCs w:val="0"/>
          <w:color w:val="auto"/>
          <w:sz w:val="32"/>
          <w:szCs w:val="32"/>
          <w:shd w:val="clear" w:color="auto" w:fill="auto"/>
          <w:lang w:val="en-US" w:eastAsia="zh-CN"/>
        </w:rPr>
        <w:t>1</w:t>
      </w:r>
      <w:r>
        <w:rPr>
          <w:rStyle w:val="11"/>
          <w:rFonts w:ascii="方正仿宋_GBK" w:hAnsi="方正仿宋_GBK" w:eastAsia="方正仿宋_GBK" w:cs="方正仿宋_GBK"/>
          <w:b w:val="0"/>
          <w:bCs w:val="0"/>
          <w:color w:val="auto"/>
          <w:sz w:val="32"/>
          <w:szCs w:val="32"/>
          <w:shd w:val="clear" w:color="auto" w:fill="auto"/>
        </w:rPr>
        <w:t>.收入情况。</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年度收入合计</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与2023年度相比，减少13.91万元，下降24.1%</w:t>
      </w:r>
      <w:r>
        <w:rPr>
          <w:rFonts w:ascii="方正仿宋_GBK" w:hAnsi="方正仿宋_GBK" w:eastAsia="方正仿宋_GBK" w:cs="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ascii="方正仿宋_GBK" w:hAnsi="方正仿宋_GBK" w:eastAsia="方正仿宋_GBK" w:cs="方正仿宋_GBK"/>
          <w:b w:val="0"/>
          <w:bCs w:val="0"/>
          <w:color w:val="auto"/>
          <w:sz w:val="32"/>
          <w:szCs w:val="32"/>
          <w:shd w:val="clear" w:color="auto" w:fill="auto"/>
        </w:rPr>
        <w:t>。其中：财政拨款收入</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100.0%</w:t>
      </w:r>
      <w:r>
        <w:rPr>
          <w:rFonts w:ascii="方正仿宋_GBK" w:hAnsi="方正仿宋_GBK" w:eastAsia="方正仿宋_GBK" w:cs="方正仿宋_GBK"/>
          <w:b w:val="0"/>
          <w:bCs w:val="0"/>
          <w:color w:val="auto"/>
          <w:sz w:val="32"/>
          <w:szCs w:val="32"/>
          <w:shd w:val="clear" w:color="auto" w:fill="auto"/>
        </w:rPr>
        <w:t>；事业收入</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0.0%</w:t>
      </w:r>
      <w:r>
        <w:rPr>
          <w:rFonts w:ascii="方正仿宋_GBK" w:hAnsi="方正仿宋_GBK" w:eastAsia="方正仿宋_GBK" w:cs="方正仿宋_GBK"/>
          <w:b w:val="0"/>
          <w:bCs w:val="0"/>
          <w:color w:val="auto"/>
          <w:sz w:val="32"/>
          <w:szCs w:val="32"/>
          <w:shd w:val="clear" w:color="auto" w:fill="auto"/>
        </w:rPr>
        <w:t>；经营收入</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0.0%</w:t>
      </w:r>
      <w:r>
        <w:rPr>
          <w:rFonts w:ascii="方正仿宋_GBK" w:hAnsi="方正仿宋_GBK" w:eastAsia="方正仿宋_GBK" w:cs="方正仿宋_GBK"/>
          <w:b w:val="0"/>
          <w:bCs w:val="0"/>
          <w:color w:val="auto"/>
          <w:sz w:val="32"/>
          <w:szCs w:val="32"/>
          <w:shd w:val="clear" w:color="auto" w:fill="auto"/>
        </w:rPr>
        <w:t>；其他收入</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0.0%</w:t>
      </w:r>
      <w:r>
        <w:rPr>
          <w:rFonts w:ascii="方正仿宋_GBK" w:hAnsi="方正仿宋_GBK" w:eastAsia="方正仿宋_GBK" w:cs="方正仿宋_GBK"/>
          <w:b w:val="0"/>
          <w:bCs w:val="0"/>
          <w:color w:val="auto"/>
          <w:sz w:val="32"/>
          <w:szCs w:val="32"/>
          <w:shd w:val="clear" w:color="auto" w:fill="auto"/>
        </w:rPr>
        <w:t>。此外，</w:t>
      </w:r>
      <w:r>
        <w:rPr>
          <w:rFonts w:hint="eastAsia" w:ascii="方正仿宋_GBK" w:hAnsi="方正仿宋_GBK" w:eastAsia="方正仿宋_GBK" w:cs="方正仿宋_GBK"/>
          <w:b w:val="0"/>
          <w:bCs w:val="0"/>
          <w:color w:val="auto"/>
          <w:sz w:val="32"/>
          <w:szCs w:val="32"/>
          <w:shd w:val="clear" w:color="auto" w:fill="auto"/>
        </w:rPr>
        <w:t>使用非财政拨款结余（含专用结余）</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万元，年初结转和结余</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Style w:val="11"/>
          <w:rFonts w:hint="eastAsia" w:ascii="Times New Roman" w:hAnsi="Times New Roman" w:eastAsia="方正仿宋_GBK"/>
          <w:b w:val="0"/>
          <w:bCs w:val="0"/>
          <w:color w:val="auto"/>
          <w:sz w:val="32"/>
          <w:szCs w:val="32"/>
          <w:shd w:val="clear" w:color="auto" w:fill="auto"/>
          <w:lang w:val="en-US" w:eastAsia="zh-CN"/>
        </w:rPr>
        <w:t>2</w:t>
      </w:r>
      <w:r>
        <w:rPr>
          <w:rStyle w:val="11"/>
          <w:rFonts w:ascii="方正仿宋_GBK" w:hAnsi="方正仿宋_GBK" w:eastAsia="方正仿宋_GBK" w:cs="方正仿宋_GBK"/>
          <w:b w:val="0"/>
          <w:bCs w:val="0"/>
          <w:color w:val="auto"/>
          <w:sz w:val="32"/>
          <w:szCs w:val="32"/>
          <w:shd w:val="clear" w:color="auto" w:fill="auto"/>
        </w:rPr>
        <w:t>.支出情况。</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年度支出合计</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与2023年度相比，减少13.91万元，下降24.1%</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ascii="方正仿宋_GBK" w:hAnsi="方正仿宋_GBK" w:eastAsia="方正仿宋_GBK" w:cs="方正仿宋_GBK"/>
          <w:b w:val="0"/>
          <w:bCs w:val="0"/>
          <w:color w:val="auto"/>
          <w:sz w:val="32"/>
          <w:szCs w:val="32"/>
          <w:shd w:val="clear" w:color="auto" w:fill="auto"/>
        </w:rPr>
        <w:t>。其中：基本支出</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100.0%</w:t>
      </w:r>
      <w:r>
        <w:rPr>
          <w:rFonts w:ascii="方正仿宋_GBK" w:hAnsi="方正仿宋_GBK" w:eastAsia="方正仿宋_GBK" w:cs="方正仿宋_GBK"/>
          <w:b w:val="0"/>
          <w:bCs w:val="0"/>
          <w:color w:val="auto"/>
          <w:sz w:val="32"/>
          <w:szCs w:val="32"/>
          <w:shd w:val="clear" w:color="auto" w:fill="auto"/>
        </w:rPr>
        <w:t>；项目支出</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0.0%</w:t>
      </w:r>
      <w:r>
        <w:rPr>
          <w:rFonts w:ascii="方正仿宋_GBK" w:hAnsi="方正仿宋_GBK" w:eastAsia="方正仿宋_GBK" w:cs="方正仿宋_GBK"/>
          <w:b w:val="0"/>
          <w:bCs w:val="0"/>
          <w:color w:val="auto"/>
          <w:sz w:val="32"/>
          <w:szCs w:val="32"/>
          <w:shd w:val="clear" w:color="auto" w:fill="auto"/>
        </w:rPr>
        <w:t>；经营支出</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0.0%</w:t>
      </w:r>
      <w:r>
        <w:rPr>
          <w:rFonts w:ascii="方正仿宋_GBK" w:hAnsi="方正仿宋_GBK" w:eastAsia="方正仿宋_GBK" w:cs="方正仿宋_GBK"/>
          <w:b w:val="0"/>
          <w:bCs w:val="0"/>
          <w:color w:val="auto"/>
          <w:sz w:val="32"/>
          <w:szCs w:val="32"/>
          <w:shd w:val="clear" w:color="auto" w:fill="auto"/>
        </w:rPr>
        <w:t>。此外，结余分配</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w:t>
      </w:r>
    </w:p>
    <w:p>
      <w:pPr>
        <w:pStyle w:val="7"/>
        <w:keepNext w:val="0"/>
        <w:keepLines w:val="0"/>
        <w:pageBreakBefore w:val="0"/>
        <w:widowControl/>
        <w:kinsoku/>
        <w:wordWrap/>
        <w:overflowPunct/>
        <w:topLinePunct w:val="0"/>
        <w:autoSpaceDN/>
        <w:bidi w:val="0"/>
        <w:adjustRightInd/>
        <w:snapToGrid/>
        <w:spacing w:before="0" w:beforeAutospacing="0" w:after="0" w:afterAutospacing="0" w:line="560" w:lineRule="exact"/>
        <w:ind w:leftChars="0" w:firstLine="640" w:firstLineChars="200"/>
        <w:jc w:val="both"/>
        <w:textAlignment w:val="auto"/>
        <w:rPr>
          <w:rFonts w:hint="eastAsia" w:ascii="Times New Roman" w:hAnsi="Times New Roman" w:eastAsia="方正仿宋_GBK" w:cs="方正仿宋_GBK"/>
          <w:b w:val="0"/>
          <w:bCs w:val="0"/>
          <w:color w:val="auto"/>
          <w:sz w:val="32"/>
          <w:szCs w:val="32"/>
          <w:highlight w:val="none"/>
          <w:lang w:eastAsia="zh-CN"/>
        </w:rPr>
      </w:pPr>
      <w:r>
        <w:rPr>
          <w:rStyle w:val="11"/>
          <w:rFonts w:hint="eastAsia" w:ascii="Times New Roman" w:hAnsi="Times New Roman" w:eastAsia="方正仿宋_GBK"/>
          <w:b w:val="0"/>
          <w:bCs w:val="0"/>
          <w:color w:val="auto"/>
          <w:sz w:val="32"/>
          <w:szCs w:val="32"/>
          <w:shd w:val="clear" w:color="auto" w:fill="auto"/>
          <w:lang w:val="en-US" w:eastAsia="zh-CN"/>
        </w:rPr>
        <w:t>3</w:t>
      </w:r>
      <w:r>
        <w:rPr>
          <w:rStyle w:val="11"/>
          <w:rFonts w:ascii="方正仿宋_GBK" w:hAnsi="方正仿宋_GBK" w:eastAsia="方正仿宋_GBK" w:cs="方正仿宋_GBK"/>
          <w:b w:val="0"/>
          <w:bCs w:val="0"/>
          <w:color w:val="auto"/>
          <w:sz w:val="32"/>
          <w:szCs w:val="32"/>
          <w:shd w:val="clear" w:color="auto" w:fill="auto"/>
        </w:rPr>
        <w:t>.结转结余情况。</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年度年末结转和结余</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与2023年度相比，无增减</w:t>
      </w:r>
      <w:r>
        <w:rPr>
          <w:rFonts w:hint="eastAsia" w:ascii="Times New Roman" w:hAnsi="Times New Roman" w:eastAsia="方正仿宋_GBK"/>
          <w:b w:val="0"/>
          <w:bCs w:val="0"/>
          <w:color w:val="auto"/>
          <w:sz w:val="32"/>
          <w:szCs w:val="32"/>
          <w:shd w:val="clear" w:color="auto" w:fill="auto"/>
          <w:lang w:eastAsia="zh-CN"/>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ascii="楷体" w:hAnsi="楷体" w:eastAsia="楷体" w:cs="楷体"/>
          <w:b w:val="0"/>
          <w:bCs w:val="0"/>
          <w:color w:val="auto"/>
          <w:sz w:val="32"/>
          <w:szCs w:val="32"/>
          <w:shd w:val="clear" w:color="auto" w:fill="auto"/>
        </w:rPr>
      </w:pPr>
      <w:r>
        <w:rPr>
          <w:rFonts w:hint="eastAsia" w:ascii="楷体" w:hAnsi="楷体" w:eastAsia="楷体" w:cs="楷体"/>
          <w:b w:val="0"/>
          <w:bCs w:val="0"/>
          <w:color w:val="auto"/>
          <w:sz w:val="32"/>
          <w:szCs w:val="32"/>
          <w:shd w:val="clear" w:color="auto" w:fill="auto"/>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年度财政拨款收、支总计均为</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万元。与</w:t>
      </w:r>
      <w:r>
        <w:rPr>
          <w:rFonts w:hint="default" w:ascii="Times New Roman" w:hAnsi="Times New Roman" w:eastAsia="方正仿宋_GBK"/>
          <w:b w:val="0"/>
          <w:bCs w:val="0"/>
          <w:color w:val="auto"/>
          <w:sz w:val="32"/>
          <w:szCs w:val="32"/>
          <w:shd w:val="clear" w:color="auto" w:fill="auto"/>
        </w:rPr>
        <w:t>2023</w:t>
      </w:r>
      <w:r>
        <w:rPr>
          <w:rFonts w:ascii="方正仿宋_GBK" w:hAnsi="方正仿宋_GBK" w:eastAsia="方正仿宋_GBK" w:cs="方正仿宋_GBK"/>
          <w:b w:val="0"/>
          <w:bCs w:val="0"/>
          <w:color w:val="auto"/>
          <w:sz w:val="32"/>
          <w:szCs w:val="32"/>
          <w:shd w:val="clear" w:color="auto" w:fill="auto"/>
        </w:rPr>
        <w:t>年</w:t>
      </w:r>
      <w:r>
        <w:rPr>
          <w:rFonts w:hint="eastAsia" w:ascii="方正仿宋_GBK" w:hAnsi="方正仿宋_GBK" w:eastAsia="方正仿宋_GBK" w:cs="方正仿宋_GBK"/>
          <w:b w:val="0"/>
          <w:bCs w:val="0"/>
          <w:color w:val="auto"/>
          <w:sz w:val="32"/>
          <w:szCs w:val="32"/>
          <w:shd w:val="clear" w:color="auto" w:fill="auto"/>
          <w:lang w:eastAsia="zh-CN"/>
        </w:rPr>
        <w:t>度</w:t>
      </w:r>
      <w:r>
        <w:rPr>
          <w:rFonts w:ascii="方正仿宋_GBK" w:hAnsi="方正仿宋_GBK" w:eastAsia="方正仿宋_GBK" w:cs="方正仿宋_GBK"/>
          <w:b w:val="0"/>
          <w:bCs w:val="0"/>
          <w:color w:val="auto"/>
          <w:sz w:val="32"/>
          <w:szCs w:val="32"/>
          <w:shd w:val="clear" w:color="auto" w:fill="auto"/>
        </w:rPr>
        <w:t>相比，</w:t>
      </w:r>
      <w:r>
        <w:rPr>
          <w:rFonts w:hint="default" w:ascii="Times New Roman" w:hAnsi="Times New Roman" w:eastAsia="方正仿宋_GBK"/>
          <w:b w:val="0"/>
          <w:bCs w:val="0"/>
          <w:color w:val="auto"/>
          <w:sz w:val="32"/>
          <w:szCs w:val="32"/>
          <w:shd w:val="clear" w:color="auto" w:fill="auto"/>
        </w:rPr>
        <w:t>财政拨款收、支总计各减少13.91万元，下降24.1%</w:t>
      </w:r>
      <w:r>
        <w:rPr>
          <w:rFonts w:ascii="方正仿宋_GBK" w:hAnsi="方正仿宋_GBK" w:eastAsia="方正仿宋_GBK" w:cs="方正仿宋_GBK"/>
          <w:b w:val="0"/>
          <w:bCs w:val="0"/>
          <w:color w:val="auto"/>
          <w:sz w:val="32"/>
          <w:szCs w:val="32"/>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Style w:val="11"/>
          <w:rFonts w:hint="default" w:ascii="Times New Roman" w:hAnsi="Times New Roman" w:eastAsia="方正仿宋_GBK"/>
          <w:b w:val="0"/>
          <w:bCs w:val="0"/>
          <w:color w:val="auto"/>
          <w:sz w:val="32"/>
          <w:szCs w:val="32"/>
          <w:shd w:val="clear" w:color="auto" w:fill="auto"/>
        </w:rPr>
        <w:t>1</w:t>
      </w:r>
      <w:r>
        <w:rPr>
          <w:rStyle w:val="11"/>
          <w:rFonts w:ascii="方正仿宋_GBK" w:hAnsi="方正仿宋_GBK" w:eastAsia="方正仿宋_GBK" w:cs="方正仿宋_GBK"/>
          <w:b w:val="0"/>
          <w:bCs w:val="0"/>
          <w:color w:val="auto"/>
          <w:sz w:val="32"/>
          <w:szCs w:val="32"/>
          <w:shd w:val="clear" w:color="auto" w:fill="auto"/>
        </w:rPr>
        <w:t>.收入情况。</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年度一般公共预算财政拨款收入</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与2023年度相比，减少13.91万元，下降24.1%</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较年初预算数减少4.07万元，下降8.5%</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ascii="方正仿宋_GBK" w:hAnsi="方正仿宋_GBK" w:eastAsia="方正仿宋_GBK" w:cs="方正仿宋_GBK"/>
          <w:b w:val="0"/>
          <w:bCs w:val="0"/>
          <w:color w:val="auto"/>
          <w:sz w:val="32"/>
          <w:szCs w:val="32"/>
          <w:shd w:val="clear" w:color="auto" w:fill="auto"/>
        </w:rPr>
        <w:t>。此外，年初财政拨款结转和结余</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auto"/>
        </w:rPr>
      </w:pPr>
      <w:r>
        <w:rPr>
          <w:rStyle w:val="11"/>
          <w:rFonts w:hint="default" w:ascii="Times New Roman" w:hAnsi="Times New Roman" w:eastAsia="方正仿宋_GBK"/>
          <w:b w:val="0"/>
          <w:bCs w:val="0"/>
          <w:color w:val="auto"/>
          <w:sz w:val="32"/>
          <w:szCs w:val="32"/>
          <w:shd w:val="clear" w:color="auto" w:fill="auto"/>
        </w:rPr>
        <w:t>2</w:t>
      </w:r>
      <w:r>
        <w:rPr>
          <w:rStyle w:val="11"/>
          <w:rFonts w:ascii="方正仿宋_GBK" w:hAnsi="方正仿宋_GBK" w:eastAsia="方正仿宋_GBK" w:cs="方正仿宋_GBK"/>
          <w:b w:val="0"/>
          <w:bCs w:val="0"/>
          <w:color w:val="auto"/>
          <w:sz w:val="32"/>
          <w:szCs w:val="32"/>
          <w:shd w:val="clear" w:color="auto" w:fill="auto"/>
        </w:rPr>
        <w:t>.支出情况。</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年度一般公共预算财政拨款支出</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与2023年度相比，减少13.91万元，下降24.1%</w:t>
      </w:r>
      <w:r>
        <w:rPr>
          <w:rFonts w:ascii="方正仿宋_GBK" w:hAnsi="方正仿宋_GBK" w:eastAsia="方正仿宋_GBK" w:cs="方正仿宋_GBK"/>
          <w:b w:val="0"/>
          <w:bCs w:val="0"/>
          <w:color w:val="auto"/>
          <w:sz w:val="32"/>
          <w:szCs w:val="32"/>
          <w:shd w:val="clear" w:color="auto" w:fill="auto"/>
        </w:rPr>
        <w:t>。主要原</w:t>
      </w:r>
      <w:r>
        <w:rPr>
          <w:rFonts w:hint="default" w:ascii="Times New Roman" w:hAnsi="Times New Roman" w:eastAsia="方正仿宋_GBK"/>
          <w:b w:val="0"/>
          <w:bCs w:val="0"/>
          <w:color w:val="auto"/>
          <w:sz w:val="32"/>
          <w:szCs w:val="32"/>
          <w:shd w:val="clear" w:color="auto" w:fill="auto"/>
        </w:rPr>
        <w:t>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hint="default" w:ascii="Times New Roman" w:hAnsi="Times New Roman" w:eastAsia="方正仿宋_GBK"/>
          <w:b w:val="0"/>
          <w:bCs w:val="0"/>
          <w:color w:val="auto"/>
          <w:sz w:val="32"/>
          <w:szCs w:val="32"/>
          <w:shd w:val="clear" w:color="auto" w:fill="auto"/>
        </w:rPr>
        <w:t>较年初预算数减少4.07万元，下降8.5%。主要原因是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部分超额绩效工资、退休人员健康休养费暂未发放、厉行节约严格控制公用经费支出</w:t>
      </w:r>
      <w:r>
        <w:rPr>
          <w:rFonts w:ascii="方正仿宋_GBK" w:hAnsi="方正仿宋_GBK" w:eastAsia="方正仿宋_GBK" w:cs="方正仿宋_GBK"/>
          <w:b w:val="0"/>
          <w:bCs w:val="0"/>
          <w:color w:val="auto"/>
          <w:sz w:val="32"/>
          <w:szCs w:val="32"/>
          <w:shd w:val="clear" w:color="auto" w:fill="auto"/>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highlight w:val="none"/>
          <w:shd w:val="clear" w:color="auto" w:fill="auto"/>
        </w:rPr>
      </w:pPr>
      <w:r>
        <w:rPr>
          <w:rFonts w:ascii="方正仿宋_GBK" w:hAnsi="方正仿宋_GBK" w:eastAsia="方正仿宋_GBK" w:cs="方正仿宋_GBK"/>
          <w:b w:val="0"/>
          <w:bCs w:val="0"/>
          <w:color w:val="auto"/>
          <w:sz w:val="32"/>
          <w:szCs w:val="32"/>
          <w:highlight w:val="none"/>
          <w:shd w:val="clear" w:color="auto" w:fill="auto"/>
        </w:rPr>
        <w:t>一般公共预算财政拨款支出主要</w:t>
      </w:r>
      <w:r>
        <w:rPr>
          <w:rFonts w:hint="eastAsia" w:ascii="方正仿宋_GBK" w:hAnsi="方正仿宋_GBK" w:eastAsia="方正仿宋_GBK" w:cs="方正仿宋_GBK"/>
          <w:b w:val="0"/>
          <w:bCs w:val="0"/>
          <w:color w:val="auto"/>
          <w:sz w:val="32"/>
          <w:szCs w:val="32"/>
          <w:highlight w:val="none"/>
          <w:shd w:val="clear" w:color="auto" w:fill="auto"/>
          <w:lang w:eastAsia="zh-CN"/>
        </w:rPr>
        <w:t>用途如下</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w:t>
      </w:r>
      <w:r>
        <w:rPr>
          <w:rFonts w:hint="eastAsia" w:ascii="Times New Roman" w:hAnsi="Times New Roman" w:eastAsia="方正仿宋_GBK"/>
          <w:b w:val="0"/>
          <w:bCs w:val="0"/>
          <w:color w:val="auto"/>
          <w:sz w:val="32"/>
          <w:szCs w:val="32"/>
          <w:shd w:val="clear" w:color="auto" w:fill="auto"/>
          <w:lang w:val="en-US" w:eastAsia="zh-CN"/>
        </w:rPr>
        <w:t>1</w:t>
      </w:r>
      <w:r>
        <w:rPr>
          <w:rFonts w:ascii="方正仿宋_GBK" w:hAnsi="方正仿宋_GBK" w:eastAsia="方正仿宋_GBK" w:cs="方正仿宋_GBK"/>
          <w:b w:val="0"/>
          <w:bCs w:val="0"/>
          <w:color w:val="auto"/>
          <w:sz w:val="32"/>
          <w:szCs w:val="32"/>
          <w:shd w:val="clear" w:color="auto" w:fill="auto"/>
        </w:rPr>
        <w:t>）教育支出</w:t>
      </w:r>
      <w:r>
        <w:rPr>
          <w:rFonts w:hint="default" w:ascii="Times New Roman" w:hAnsi="Times New Roman" w:eastAsia="方正仿宋_GBK"/>
          <w:b w:val="0"/>
          <w:bCs w:val="0"/>
          <w:color w:val="auto"/>
          <w:sz w:val="32"/>
          <w:szCs w:val="32"/>
          <w:shd w:val="clear" w:color="auto" w:fill="auto"/>
        </w:rPr>
        <w:t>0.26</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0.6%</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较年初预算数无增减</w:t>
      </w:r>
      <w:r>
        <w:rPr>
          <w:rFonts w:ascii="方正仿宋_GBK" w:hAnsi="方正仿宋_GBK" w:eastAsia="方正仿宋_GBK" w:cs="方正仿宋_GBK"/>
          <w:b w:val="0"/>
          <w:bCs w:val="0"/>
          <w:color w:val="auto"/>
          <w:sz w:val="32"/>
          <w:szCs w:val="32"/>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w:t>
      </w:r>
      <w:r>
        <w:rPr>
          <w:rFonts w:hint="eastAsia" w:ascii="Times New Roman" w:hAnsi="Times New Roman" w:eastAsia="方正仿宋_GBK"/>
          <w:b w:val="0"/>
          <w:bCs w:val="0"/>
          <w:color w:val="auto"/>
          <w:sz w:val="32"/>
          <w:szCs w:val="32"/>
          <w:shd w:val="clear" w:color="auto" w:fill="auto"/>
          <w:lang w:val="en-US" w:eastAsia="zh-CN"/>
        </w:rPr>
        <w:t>2</w:t>
      </w:r>
      <w:r>
        <w:rPr>
          <w:rFonts w:ascii="方正仿宋_GBK" w:hAnsi="方正仿宋_GBK" w:eastAsia="方正仿宋_GBK" w:cs="方正仿宋_GBK"/>
          <w:b w:val="0"/>
          <w:bCs w:val="0"/>
          <w:color w:val="auto"/>
          <w:sz w:val="32"/>
          <w:szCs w:val="32"/>
          <w:shd w:val="clear" w:color="auto" w:fill="auto"/>
        </w:rPr>
        <w:t>）社会保障</w:t>
      </w:r>
      <w:r>
        <w:rPr>
          <w:rFonts w:hint="eastAsia" w:ascii="方正仿宋_GBK" w:hAnsi="方正仿宋_GBK" w:eastAsia="方正仿宋_GBK" w:cs="方正仿宋_GBK"/>
          <w:b w:val="0"/>
          <w:bCs w:val="0"/>
          <w:color w:val="auto"/>
          <w:sz w:val="32"/>
          <w:szCs w:val="32"/>
          <w:shd w:val="clear" w:color="auto" w:fill="auto"/>
          <w:lang w:eastAsia="zh-CN"/>
        </w:rPr>
        <w:t>和</w:t>
      </w:r>
      <w:r>
        <w:rPr>
          <w:rFonts w:ascii="方正仿宋_GBK" w:hAnsi="方正仿宋_GBK" w:eastAsia="方正仿宋_GBK" w:cs="方正仿宋_GBK"/>
          <w:b w:val="0"/>
          <w:bCs w:val="0"/>
          <w:color w:val="auto"/>
          <w:sz w:val="32"/>
          <w:szCs w:val="32"/>
          <w:shd w:val="clear" w:color="auto" w:fill="auto"/>
        </w:rPr>
        <w:t>就业支出</w:t>
      </w:r>
      <w:r>
        <w:rPr>
          <w:rFonts w:hint="default" w:ascii="Times New Roman" w:hAnsi="Times New Roman" w:eastAsia="方正仿宋_GBK"/>
          <w:b w:val="0"/>
          <w:bCs w:val="0"/>
          <w:color w:val="auto"/>
          <w:sz w:val="32"/>
          <w:szCs w:val="32"/>
          <w:shd w:val="clear" w:color="auto" w:fill="auto"/>
        </w:rPr>
        <w:t>39.56</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90.4%</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较年初预算数减少3.94万元，下降9.1%</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职工</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w:t>
      </w:r>
      <w:r>
        <w:rPr>
          <w:rFonts w:ascii="方正仿宋_GBK" w:hAnsi="方正仿宋_GBK" w:eastAsia="方正仿宋_GBK" w:cs="方正仿宋_GBK"/>
          <w:b w:val="0"/>
          <w:bCs w:val="0"/>
          <w:color w:val="auto"/>
          <w:sz w:val="32"/>
          <w:szCs w:val="32"/>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w:t>
      </w:r>
      <w:r>
        <w:rPr>
          <w:rFonts w:hint="eastAsia" w:ascii="Times New Roman" w:hAnsi="Times New Roman" w:eastAsia="方正仿宋_GBK"/>
          <w:b w:val="0"/>
          <w:bCs w:val="0"/>
          <w:color w:val="auto"/>
          <w:sz w:val="32"/>
          <w:szCs w:val="32"/>
          <w:shd w:val="clear" w:color="auto" w:fill="auto"/>
          <w:lang w:val="en-US" w:eastAsia="zh-CN"/>
        </w:rPr>
        <w:t>3</w:t>
      </w:r>
      <w:r>
        <w:rPr>
          <w:rFonts w:ascii="方正仿宋_GBK" w:hAnsi="方正仿宋_GBK" w:eastAsia="方正仿宋_GBK" w:cs="方正仿宋_GBK"/>
          <w:b w:val="0"/>
          <w:bCs w:val="0"/>
          <w:color w:val="auto"/>
          <w:sz w:val="32"/>
          <w:szCs w:val="32"/>
          <w:shd w:val="clear" w:color="auto" w:fill="auto"/>
        </w:rPr>
        <w:t>）卫生健康支出</w:t>
      </w:r>
      <w:r>
        <w:rPr>
          <w:rFonts w:hint="default" w:ascii="Times New Roman" w:hAnsi="Times New Roman" w:eastAsia="方正仿宋_GBK"/>
          <w:b w:val="0"/>
          <w:bCs w:val="0"/>
          <w:color w:val="auto"/>
          <w:sz w:val="32"/>
          <w:szCs w:val="32"/>
          <w:shd w:val="clear" w:color="auto" w:fill="auto"/>
        </w:rPr>
        <w:t>2.01</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4.6%</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较年初预算数减少0.02万元，下降1.0%</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主要原因是</w:t>
      </w:r>
      <w:r>
        <w:rPr>
          <w:rFonts w:hint="eastAsia" w:ascii="Times New Roman" w:hAnsi="Times New Roman" w:eastAsia="方正仿宋_GBK"/>
          <w:b w:val="0"/>
          <w:bCs w:val="0"/>
          <w:color w:val="auto"/>
          <w:sz w:val="32"/>
          <w:szCs w:val="32"/>
          <w:highlight w:val="none"/>
          <w:shd w:val="clear" w:color="auto" w:fill="FFFFFF"/>
          <w:lang w:val="en-US" w:eastAsia="zh-CN"/>
        </w:rPr>
        <w:t>医疗保险等缴费基数调整，基本医疗保险等缴费减少</w:t>
      </w:r>
      <w:r>
        <w:rPr>
          <w:rFonts w:ascii="方正仿宋_GBK" w:hAnsi="方正仿宋_GBK" w:eastAsia="方正仿宋_GBK" w:cs="方正仿宋_GBK"/>
          <w:b w:val="0"/>
          <w:bCs w:val="0"/>
          <w:color w:val="auto"/>
          <w:sz w:val="32"/>
          <w:szCs w:val="32"/>
          <w:shd w:val="clear" w:color="auto" w:fill="auto"/>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w:t>
      </w:r>
      <w:r>
        <w:rPr>
          <w:rFonts w:hint="eastAsia" w:ascii="Times New Roman" w:hAnsi="Times New Roman" w:eastAsia="方正仿宋_GBK"/>
          <w:b w:val="0"/>
          <w:bCs w:val="0"/>
          <w:color w:val="auto"/>
          <w:sz w:val="32"/>
          <w:szCs w:val="32"/>
          <w:shd w:val="clear" w:color="auto" w:fill="auto"/>
          <w:lang w:val="en-US" w:eastAsia="zh-CN"/>
        </w:rPr>
        <w:t>4</w:t>
      </w:r>
      <w:r>
        <w:rPr>
          <w:rFonts w:ascii="方正仿宋_GBK" w:hAnsi="方正仿宋_GBK" w:eastAsia="方正仿宋_GBK" w:cs="方正仿宋_GBK"/>
          <w:b w:val="0"/>
          <w:bCs w:val="0"/>
          <w:color w:val="auto"/>
          <w:sz w:val="32"/>
          <w:szCs w:val="32"/>
          <w:shd w:val="clear" w:color="auto" w:fill="auto"/>
        </w:rPr>
        <w:t>）住房保障支出</w:t>
      </w:r>
      <w:r>
        <w:rPr>
          <w:rFonts w:hint="default" w:ascii="Times New Roman" w:hAnsi="Times New Roman" w:eastAsia="方正仿宋_GBK"/>
          <w:b w:val="0"/>
          <w:bCs w:val="0"/>
          <w:color w:val="auto"/>
          <w:sz w:val="32"/>
          <w:szCs w:val="32"/>
          <w:shd w:val="clear" w:color="auto" w:fill="auto"/>
        </w:rPr>
        <w:t>1.93</w:t>
      </w:r>
      <w:r>
        <w:rPr>
          <w:rFonts w:ascii="方正仿宋_GBK" w:hAnsi="方正仿宋_GBK" w:eastAsia="方正仿宋_GBK" w:cs="方正仿宋_GBK"/>
          <w:b w:val="0"/>
          <w:bCs w:val="0"/>
          <w:color w:val="auto"/>
          <w:sz w:val="32"/>
          <w:szCs w:val="32"/>
          <w:shd w:val="clear" w:color="auto" w:fill="auto"/>
        </w:rPr>
        <w:t>万元，占</w:t>
      </w:r>
      <w:r>
        <w:rPr>
          <w:rFonts w:hint="default" w:ascii="Times New Roman" w:hAnsi="Times New Roman" w:eastAsia="方正仿宋_GBK"/>
          <w:b w:val="0"/>
          <w:bCs w:val="0"/>
          <w:color w:val="auto"/>
          <w:sz w:val="32"/>
          <w:szCs w:val="32"/>
          <w:shd w:val="clear" w:color="auto" w:fill="auto"/>
        </w:rPr>
        <w:t>4.4%</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较年初预算数减少0.12万元，下降5.9%</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bidi="ar-SA"/>
        </w:rPr>
        <w:t>主要原因是</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职工</w:t>
      </w:r>
      <w:r>
        <w:rPr>
          <w:rFonts w:hint="eastAsia" w:ascii="Times New Roman" w:hAnsi="Times New Roman" w:eastAsia="方正仿宋_GBK"/>
          <w:b w:val="0"/>
          <w:bCs w:val="0"/>
          <w:color w:val="auto"/>
          <w:sz w:val="32"/>
          <w:szCs w:val="32"/>
          <w:highlight w:val="none"/>
          <w:shd w:val="clear" w:color="auto" w:fill="FFFFFF"/>
          <w:lang w:val="en-US" w:eastAsia="zh-CN"/>
        </w:rPr>
        <w:t>住房公积金缴费基数调整，住房公积金缴费减少</w:t>
      </w:r>
      <w:r>
        <w:rPr>
          <w:rFonts w:ascii="方正仿宋_GBK" w:hAnsi="方正仿宋_GBK" w:eastAsia="方正仿宋_GBK" w:cs="方正仿宋_GBK"/>
          <w:b w:val="0"/>
          <w:bCs w:val="0"/>
          <w:color w:val="auto"/>
          <w:sz w:val="32"/>
          <w:szCs w:val="32"/>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Style w:val="11"/>
          <w:rFonts w:hint="default" w:ascii="Times New Roman" w:hAnsi="Times New Roman" w:eastAsia="方正仿宋_GBK"/>
          <w:b w:val="0"/>
          <w:bCs w:val="0"/>
          <w:color w:val="auto"/>
          <w:sz w:val="32"/>
          <w:szCs w:val="32"/>
          <w:shd w:val="clear" w:color="auto" w:fill="auto"/>
        </w:rPr>
        <w:t>3</w:t>
      </w:r>
      <w:r>
        <w:rPr>
          <w:rStyle w:val="11"/>
          <w:rFonts w:ascii="方正仿宋_GBK" w:hAnsi="方正仿宋_GBK" w:eastAsia="方正仿宋_GBK" w:cs="方正仿宋_GBK"/>
          <w:b w:val="0"/>
          <w:bCs w:val="0"/>
          <w:color w:val="auto"/>
          <w:sz w:val="32"/>
          <w:szCs w:val="32"/>
          <w:shd w:val="clear" w:color="auto" w:fill="auto"/>
        </w:rPr>
        <w:t>.结转结余情况。</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年度年末一般公共预算财政拨款结转和结余</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与2023年度相比，无增减</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cs="Times New Roman"/>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val="en-US" w:eastAsia="zh-CN"/>
        </w:rPr>
        <w:t>本单位严格按预算执行无结转结余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auto"/>
        </w:rPr>
      </w:pP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年度一般公共财政拨款基本支出</w:t>
      </w:r>
      <w:r>
        <w:rPr>
          <w:rFonts w:hint="default" w:ascii="Times New Roman" w:hAnsi="Times New Roman" w:eastAsia="方正仿宋_GBK"/>
          <w:b w:val="0"/>
          <w:bCs w:val="0"/>
          <w:color w:val="auto"/>
          <w:sz w:val="32"/>
          <w:szCs w:val="32"/>
          <w:shd w:val="clear" w:color="auto" w:fill="auto"/>
        </w:rPr>
        <w:t>43.75</w:t>
      </w:r>
      <w:r>
        <w:rPr>
          <w:rFonts w:ascii="方正仿宋_GBK" w:hAnsi="方正仿宋_GBK" w:eastAsia="方正仿宋_GBK" w:cs="方正仿宋_GBK"/>
          <w:b w:val="0"/>
          <w:bCs w:val="0"/>
          <w:color w:val="auto"/>
          <w:sz w:val="32"/>
          <w:szCs w:val="32"/>
          <w:shd w:val="clear" w:color="auto" w:fill="auto"/>
        </w:rPr>
        <w:t>万元。</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其中：</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人员经费</w:t>
      </w:r>
      <w:r>
        <w:rPr>
          <w:rFonts w:hint="default" w:ascii="Times New Roman" w:hAnsi="Times New Roman" w:eastAsia="方正仿宋_GBK"/>
          <w:b w:val="0"/>
          <w:bCs w:val="0"/>
          <w:color w:val="auto"/>
          <w:sz w:val="32"/>
          <w:szCs w:val="32"/>
          <w:shd w:val="clear" w:color="auto" w:fill="auto"/>
        </w:rPr>
        <w:t>40.47</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与2023年度相比，减少10.82万元，下降21.1%</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w:t>
      </w:r>
      <w:r>
        <w:rPr>
          <w:rFonts w:hint="eastAsia" w:ascii="Times New Roman" w:hAnsi="Times New Roman" w:eastAsia="方正仿宋_GBK"/>
          <w:b w:val="0"/>
          <w:bCs w:val="0"/>
          <w:color w:val="auto"/>
          <w:sz w:val="32"/>
          <w:szCs w:val="32"/>
          <w:shd w:val="clear" w:color="auto" w:fill="auto"/>
          <w:lang w:eastAsia="zh-CN"/>
        </w:rPr>
        <w:t>是</w:t>
      </w:r>
      <w:r>
        <w:rPr>
          <w:rFonts w:hint="eastAsia" w:ascii="Times New Roman" w:hAnsi="Times New Roman" w:eastAsia="方正仿宋_GBK"/>
          <w:b w:val="0"/>
          <w:bCs w:val="0"/>
          <w:color w:val="auto"/>
          <w:sz w:val="32"/>
          <w:szCs w:val="32"/>
          <w:shd w:val="clear" w:color="auto" w:fill="auto"/>
          <w:lang w:val="en-US" w:eastAsia="zh-CN"/>
        </w:rPr>
        <w:t>部分超额绩效工资、退休人员健康休养费暂未发放</w:t>
      </w:r>
      <w:r>
        <w:rPr>
          <w:rFonts w:ascii="方正仿宋_GBK" w:hAnsi="方正仿宋_GBK" w:eastAsia="方正仿宋_GBK" w:cs="方正仿宋_GBK"/>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sz w:val="32"/>
          <w:szCs w:val="32"/>
          <w:shd w:val="clear" w:color="auto" w:fill="auto"/>
        </w:rPr>
        <w:t>基本工资、津贴补贴、绩效工资、社会保障缴费、住房公积金</w:t>
      </w:r>
      <w:r>
        <w:rPr>
          <w:rFonts w:ascii="方正仿宋_GBK" w:hAnsi="方正仿宋_GBK" w:eastAsia="方正仿宋_GBK" w:cs="方正仿宋_GBK"/>
          <w:b w:val="0"/>
          <w:bCs w:val="0"/>
          <w:color w:val="auto"/>
          <w:sz w:val="32"/>
          <w:szCs w:val="32"/>
          <w:shd w:val="clear" w:color="auto" w:fill="auto"/>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auto"/>
          <w:lang w:eastAsia="zh-CN"/>
        </w:rPr>
      </w:pPr>
      <w:r>
        <w:rPr>
          <w:rFonts w:ascii="方正仿宋_GBK" w:hAnsi="方正仿宋_GBK" w:eastAsia="方正仿宋_GBK" w:cs="方正仿宋_GBK"/>
          <w:b w:val="0"/>
          <w:bCs w:val="0"/>
          <w:color w:val="auto"/>
          <w:sz w:val="32"/>
          <w:szCs w:val="32"/>
          <w:shd w:val="clear" w:color="auto" w:fill="auto"/>
        </w:rPr>
        <w:t>公用经费</w:t>
      </w:r>
      <w:r>
        <w:rPr>
          <w:rFonts w:hint="default" w:ascii="Times New Roman" w:hAnsi="Times New Roman" w:eastAsia="方正仿宋_GBK"/>
          <w:b w:val="0"/>
          <w:bCs w:val="0"/>
          <w:color w:val="auto"/>
          <w:sz w:val="32"/>
          <w:szCs w:val="32"/>
          <w:shd w:val="clear" w:color="auto" w:fill="auto"/>
        </w:rPr>
        <w:t>3.29</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与2023年度相比，减少3.08万元，下降48.4%</w:t>
      </w:r>
      <w:r>
        <w:rPr>
          <w:rFonts w:ascii="方正仿宋_GBK" w:hAnsi="方正仿宋_GBK" w:eastAsia="方正仿宋_GBK" w:cs="方正仿宋_GBK"/>
          <w:b w:val="0"/>
          <w:bCs w:val="0"/>
          <w:color w:val="auto"/>
          <w:sz w:val="32"/>
          <w:szCs w:val="32"/>
          <w:shd w:val="clear" w:color="auto" w:fill="auto"/>
        </w:rPr>
        <w:t>，</w:t>
      </w:r>
      <w:r>
        <w:rPr>
          <w:rFonts w:hint="default" w:ascii="Times New Roman" w:hAnsi="Times New Roman" w:eastAsia="方正仿宋_GBK"/>
          <w:b w:val="0"/>
          <w:bCs w:val="0"/>
          <w:color w:val="auto"/>
          <w:sz w:val="32"/>
          <w:szCs w:val="32"/>
          <w:shd w:val="clear" w:color="auto" w:fill="auto"/>
        </w:rPr>
        <w:t>主要原因</w:t>
      </w:r>
      <w:r>
        <w:rPr>
          <w:rFonts w:hint="eastAsia" w:ascii="Times New Roman" w:hAnsi="Times New Roman" w:eastAsia="方正仿宋_GBK"/>
          <w:b w:val="0"/>
          <w:bCs w:val="0"/>
          <w:color w:val="auto"/>
          <w:sz w:val="32"/>
          <w:szCs w:val="32"/>
          <w:shd w:val="clear" w:color="auto" w:fill="auto"/>
          <w:lang w:val="en-US" w:eastAsia="zh-CN"/>
        </w:rPr>
        <w:t>厉行节约严格控制公用经费支出</w:t>
      </w:r>
      <w:r>
        <w:rPr>
          <w:rFonts w:hint="default" w:ascii="Times New Roman" w:hAnsi="Times New Roman" w:eastAsia="方正仿宋_GBK"/>
          <w:b w:val="0"/>
          <w:bCs w:val="0"/>
          <w:color w:val="auto"/>
          <w:sz w:val="32"/>
          <w:szCs w:val="32"/>
          <w:shd w:val="clear" w:color="auto" w:fill="auto"/>
        </w:rPr>
        <w:t>。公用经费用</w:t>
      </w:r>
      <w:r>
        <w:rPr>
          <w:rFonts w:ascii="方正仿宋_GBK" w:hAnsi="方正仿宋_GBK" w:eastAsia="方正仿宋_GBK" w:cs="方正仿宋_GBK"/>
          <w:b w:val="0"/>
          <w:bCs w:val="0"/>
          <w:color w:val="auto"/>
          <w:sz w:val="32"/>
          <w:szCs w:val="32"/>
          <w:shd w:val="clear" w:color="auto" w:fill="auto"/>
        </w:rPr>
        <w:t>途主要包</w:t>
      </w:r>
      <w:r>
        <w:rPr>
          <w:rFonts w:hint="default" w:ascii="Times New Roman" w:hAnsi="Times New Roman" w:eastAsia="方正仿宋_GBK" w:cs="Times New Roman"/>
          <w:b w:val="0"/>
          <w:bCs w:val="0"/>
          <w:color w:val="auto"/>
          <w:kern w:val="0"/>
          <w:sz w:val="32"/>
          <w:szCs w:val="32"/>
          <w:shd w:val="clear" w:color="auto" w:fill="auto"/>
        </w:rPr>
        <w:t>办公费、</w:t>
      </w:r>
      <w:r>
        <w:rPr>
          <w:rFonts w:hint="default" w:ascii="Times New Roman" w:hAnsi="Times New Roman" w:eastAsia="方正仿宋_GBK" w:cs="Times New Roman"/>
          <w:b w:val="0"/>
          <w:bCs w:val="0"/>
          <w:color w:val="auto"/>
          <w:kern w:val="0"/>
          <w:sz w:val="32"/>
          <w:szCs w:val="32"/>
          <w:shd w:val="clear" w:color="auto" w:fill="auto"/>
          <w:lang w:val="en-US" w:eastAsia="zh-CN"/>
        </w:rPr>
        <w:t>水费、</w:t>
      </w:r>
      <w:r>
        <w:rPr>
          <w:rFonts w:hint="default" w:ascii="Times New Roman" w:hAnsi="Times New Roman" w:eastAsia="方正仿宋_GBK" w:cs="Times New Roman"/>
          <w:b w:val="0"/>
          <w:bCs w:val="0"/>
          <w:color w:val="auto"/>
          <w:kern w:val="0"/>
          <w:sz w:val="32"/>
          <w:szCs w:val="32"/>
          <w:shd w:val="clear" w:color="auto" w:fill="auto"/>
        </w:rPr>
        <w:t>电费、</w:t>
      </w:r>
      <w:r>
        <w:rPr>
          <w:rFonts w:hint="default" w:ascii="Times New Roman" w:hAnsi="Times New Roman" w:eastAsia="方正仿宋_GBK" w:cs="Times New Roman"/>
          <w:b w:val="0"/>
          <w:bCs w:val="0"/>
          <w:color w:val="auto"/>
          <w:kern w:val="0"/>
          <w:sz w:val="32"/>
          <w:szCs w:val="32"/>
          <w:shd w:val="clear" w:color="auto" w:fill="auto"/>
          <w:lang w:val="en-US" w:eastAsia="zh-CN"/>
        </w:rPr>
        <w:t>培训费</w:t>
      </w:r>
      <w:r>
        <w:rPr>
          <w:rFonts w:hint="default" w:ascii="Times New Roman" w:hAnsi="Times New Roman" w:eastAsia="方正仿宋_GBK" w:cs="Times New Roman"/>
          <w:b w:val="0"/>
          <w:bCs w:val="0"/>
          <w:color w:val="auto"/>
          <w:kern w:val="0"/>
          <w:sz w:val="32"/>
          <w:szCs w:val="32"/>
          <w:shd w:val="clear" w:color="auto" w:fill="auto"/>
        </w:rPr>
        <w:t>、</w:t>
      </w:r>
      <w:r>
        <w:rPr>
          <w:rFonts w:hint="eastAsia" w:ascii="Times New Roman" w:hAnsi="Times New Roman" w:eastAsia="方正仿宋_GBK" w:cs="Times New Roman"/>
          <w:b w:val="0"/>
          <w:bCs w:val="0"/>
          <w:color w:val="auto"/>
          <w:kern w:val="0"/>
          <w:sz w:val="32"/>
          <w:szCs w:val="32"/>
          <w:shd w:val="clear" w:color="auto" w:fill="auto"/>
          <w:lang w:val="en-US" w:eastAsia="zh-CN"/>
        </w:rPr>
        <w:t>工会经费</w:t>
      </w:r>
      <w:r>
        <w:rPr>
          <w:rFonts w:hint="default" w:ascii="Times New Roman" w:hAnsi="Times New Roman" w:eastAsia="方正仿宋_GBK" w:cs="Times New Roman"/>
          <w:b w:val="0"/>
          <w:bCs w:val="0"/>
          <w:color w:val="auto"/>
          <w:kern w:val="0"/>
          <w:sz w:val="32"/>
          <w:szCs w:val="32"/>
          <w:shd w:val="clear" w:color="auto" w:fill="auto"/>
        </w:rPr>
        <w:t>和其他商品和服务支出</w:t>
      </w:r>
      <w:r>
        <w:rPr>
          <w:rFonts w:hint="eastAsia" w:ascii="Times New Roman" w:hAnsi="Times New Roman" w:eastAsia="方正仿宋_GBK" w:cs="Times New Roman"/>
          <w:b w:val="0"/>
          <w:bCs w:val="0"/>
          <w:color w:val="auto"/>
          <w:kern w:val="0"/>
          <w:sz w:val="32"/>
          <w:szCs w:val="32"/>
          <w:shd w:val="clear" w:color="auto" w:fill="auto"/>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本单位2024年无政府性基金</w:t>
      </w:r>
      <w:r>
        <w:rPr>
          <w:rFonts w:ascii="方正仿宋_GBK" w:hAnsi="方正仿宋_GBK" w:eastAsia="方正仿宋_GBK" w:cs="方正仿宋_GBK"/>
          <w:b w:val="0"/>
          <w:bCs w:val="0"/>
          <w:color w:val="auto"/>
          <w:sz w:val="32"/>
          <w:szCs w:val="32"/>
          <w:highlight w:val="none"/>
          <w:shd w:val="clear" w:color="auto" w:fill="FFFFFF"/>
        </w:rPr>
        <w:t>预算财政拨款</w:t>
      </w:r>
      <w:r>
        <w:rPr>
          <w:rFonts w:hint="eastAsia" w:ascii="方正仿宋_GBK" w:hAnsi="方正仿宋_GBK" w:eastAsia="方正仿宋_GBK" w:cs="方正仿宋_GBK"/>
          <w:b w:val="0"/>
          <w:bCs w:val="0"/>
          <w:color w:val="auto"/>
          <w:sz w:val="32"/>
          <w:szCs w:val="32"/>
          <w:highlight w:val="none"/>
          <w:shd w:val="clear" w:color="auto" w:fill="FFFFFF"/>
          <w:lang w:val="en-US" w:eastAsia="zh-CN"/>
        </w:rPr>
        <w:t>收支</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FFFFFF"/>
        </w:rPr>
      </w:pPr>
      <w:r>
        <w:rPr>
          <w:rFonts w:hint="eastAsia" w:ascii="方正仿宋_GBK" w:hAnsi="方正仿宋_GBK" w:eastAsia="方正仿宋_GBK" w:cs="方正仿宋_GBK"/>
          <w:b w:val="0"/>
          <w:bCs w:val="0"/>
          <w:color w:val="auto"/>
          <w:sz w:val="32"/>
          <w:szCs w:val="32"/>
          <w:highlight w:val="none"/>
          <w:shd w:val="clear" w:color="auto" w:fill="FFFFFF"/>
          <w:lang w:val="en-US" w:eastAsia="zh-CN"/>
        </w:rPr>
        <w:t>本单位2024年无</w:t>
      </w:r>
      <w:r>
        <w:rPr>
          <w:rFonts w:ascii="方正仿宋_GBK" w:hAnsi="方正仿宋_GBK" w:eastAsia="方正仿宋_GBK" w:cs="方正仿宋_GBK"/>
          <w:b w:val="0"/>
          <w:bCs w:val="0"/>
          <w:color w:val="auto"/>
          <w:sz w:val="32"/>
          <w:szCs w:val="32"/>
          <w:highlight w:val="none"/>
          <w:shd w:val="clear" w:color="auto" w:fill="FFFFFF"/>
        </w:rPr>
        <w:t>国有资本经营预算财政拨款支出</w:t>
      </w:r>
      <w:r>
        <w:rPr>
          <w:rFonts w:hint="eastAsia" w:ascii="方正仿宋_GBK" w:hAnsi="方正仿宋_GBK" w:eastAsia="方正仿宋_GBK" w:cs="方正仿宋_GBK"/>
          <w:b w:val="0"/>
          <w:bCs w:val="0"/>
          <w:color w:val="auto"/>
          <w:sz w:val="32"/>
          <w:szCs w:val="32"/>
          <w:highlight w:val="none"/>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val="0"/>
          <w:color w:val="auto"/>
          <w:sz w:val="32"/>
          <w:szCs w:val="32"/>
          <w:shd w:val="clear" w:color="auto" w:fill="auto"/>
        </w:rPr>
      </w:pPr>
      <w:r>
        <w:rPr>
          <w:rStyle w:val="11"/>
          <w:rFonts w:hint="eastAsia" w:ascii="方正黑体_GBK" w:hAnsi="方正黑体_GBK" w:eastAsia="方正黑体_GBK" w:cs="方正黑体_GBK"/>
          <w:b w:val="0"/>
          <w:bCs w:val="0"/>
          <w:color w:val="auto"/>
          <w:sz w:val="32"/>
          <w:szCs w:val="32"/>
          <w:shd w:val="clear" w:color="auto" w:fill="auto"/>
        </w:rPr>
        <w:t>三、</w:t>
      </w:r>
      <w:r>
        <w:rPr>
          <w:rStyle w:val="11"/>
          <w:rFonts w:hint="eastAsia" w:ascii="方正黑体_GBK" w:hAnsi="方正黑体_GBK" w:eastAsia="方正黑体_GBK" w:cs="方正黑体_GBK"/>
          <w:b w:val="0"/>
          <w:bCs w:val="0"/>
          <w:color w:val="auto"/>
          <w:sz w:val="32"/>
          <w:szCs w:val="32"/>
          <w:shd w:val="clear" w:color="auto" w:fill="auto"/>
          <w:lang w:eastAsia="zh-CN"/>
        </w:rPr>
        <w:t>财政拨款</w:t>
      </w:r>
      <w:r>
        <w:rPr>
          <w:rStyle w:val="11"/>
          <w:rFonts w:hint="eastAsia" w:ascii="方正黑体_GBK" w:hAnsi="方正黑体_GBK" w:eastAsia="方正黑体_GBK" w:cs="方正黑体_GBK"/>
          <w:b w:val="0"/>
          <w:bCs w:val="0"/>
          <w:color w:val="auto"/>
          <w:sz w:val="32"/>
          <w:szCs w:val="32"/>
          <w:shd w:val="clear" w:color="auto" w:fill="auto"/>
        </w:rPr>
        <w:t>“三公”经费情况说明</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（一）“三公”经费支出总体情况说明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年度“三公”经费支出共计</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年度无“三公”经费预算</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年度无“三公”经费支出</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suppressLineNumbers w:val="0"/>
        <w:kinsoku/>
        <w:wordWrap/>
        <w:overflowPunct/>
        <w:topLinePunct w:val="0"/>
        <w:autoSpaceDE w:val="0"/>
        <w:autoSpaceDN/>
        <w:bidi w:val="0"/>
        <w:adjustRightInd/>
        <w:spacing w:afterAutospacing="0"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（二）“三公”经费分项支出情况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年度本单位因公出国（境）费用</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本单位无</w:t>
      </w:r>
      <w:r>
        <w:rPr>
          <w:rFonts w:hint="default" w:ascii="Times New Roman" w:hAnsi="Times New Roman" w:eastAsia="方正仿宋_GBK" w:cs="Times New Roman"/>
          <w:color w:val="auto"/>
          <w:sz w:val="32"/>
          <w:szCs w:val="32"/>
          <w:highlight w:val="none"/>
          <w:shd w:val="clear" w:color="auto" w:fill="FFFFFF"/>
        </w:rPr>
        <w:t>因公出国（境）</w:t>
      </w:r>
      <w:r>
        <w:rPr>
          <w:rFonts w:hint="default" w:ascii="Times New Roman" w:hAnsi="Times New Roman" w:eastAsia="方正仿宋_GBK" w:cs="Times New Roman"/>
          <w:color w:val="auto"/>
          <w:sz w:val="32"/>
          <w:szCs w:val="32"/>
          <w:highlight w:val="none"/>
          <w:shd w:val="clear" w:color="auto" w:fill="FFFFFF"/>
          <w:lang w:val="en-US" w:eastAsia="zh-CN"/>
        </w:rPr>
        <w:t>支出</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年度未发生公务车购置费用</w:t>
      </w:r>
      <w:r>
        <w:rPr>
          <w:rFonts w:hint="default" w:ascii="Times New Roman" w:hAnsi="Times New Roman" w:eastAsia="方正仿宋_GBK" w:cs="Times New Roman"/>
          <w:color w:val="auto"/>
          <w:sz w:val="32"/>
          <w:szCs w:val="32"/>
          <w:highlight w:val="none"/>
          <w:shd w:val="clear" w:color="auto" w:fill="FFFFFF"/>
        </w:rPr>
        <w:t>。较上年支出数无增减，主要原因是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b w:val="0"/>
          <w:color w:val="auto"/>
          <w:kern w:val="0"/>
          <w:sz w:val="32"/>
          <w:szCs w:val="32"/>
          <w:highlight w:val="none"/>
          <w:shd w:val="clear" w:fill="FFFFFF"/>
        </w:rPr>
        <w:t>公务车购置费用</w:t>
      </w:r>
      <w:r>
        <w:rPr>
          <w:rFonts w:hint="default" w:ascii="Times New Roman" w:hAnsi="Times New Roman" w:eastAsia="方正仿宋_GBK" w:cs="Times New Roman"/>
          <w:color w:val="auto"/>
          <w:sz w:val="32"/>
          <w:szCs w:val="32"/>
          <w:highlight w:val="none"/>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公务车运行维护费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公务车运行维护费。较上年支出数无增减，主要原因是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公务车运行维护费。</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 公务接待费</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万元。费用支出较年初预算数无增减，主要原因是</w:t>
      </w:r>
      <w:r>
        <w:rPr>
          <w:rFonts w:hint="default" w:ascii="Times New Roman" w:hAnsi="Times New Roman" w:eastAsia="方正仿宋_GBK" w:cs="Times New Roman"/>
          <w:b w:val="0"/>
          <w:color w:val="auto"/>
          <w:kern w:val="0"/>
          <w:sz w:val="32"/>
          <w:szCs w:val="32"/>
          <w:highlight w:val="none"/>
          <w:shd w:val="clear" w:fill="FFFFFF"/>
        </w:rPr>
        <w:t>本单位202</w:t>
      </w:r>
      <w:r>
        <w:rPr>
          <w:rFonts w:hint="eastAsia" w:ascii="Times New Roman" w:hAnsi="Times New Roman" w:eastAsia="方正仿宋_GBK" w:cs="Times New Roman"/>
          <w:b w:val="0"/>
          <w:color w:val="auto"/>
          <w:kern w:val="0"/>
          <w:sz w:val="32"/>
          <w:szCs w:val="32"/>
          <w:highlight w:val="none"/>
          <w:shd w:val="clear" w:fill="FFFFFF"/>
          <w:lang w:val="en-US" w:eastAsia="zh-CN"/>
        </w:rPr>
        <w:t>4</w:t>
      </w:r>
      <w:r>
        <w:rPr>
          <w:rFonts w:hint="default" w:ascii="Times New Roman" w:hAnsi="Times New Roman" w:eastAsia="方正仿宋_GBK" w:cs="Times New Roman"/>
          <w:b w:val="0"/>
          <w:color w:val="auto"/>
          <w:kern w:val="0"/>
          <w:sz w:val="32"/>
          <w:szCs w:val="32"/>
          <w:highlight w:val="none"/>
          <w:shd w:val="clear" w:fill="FFFFFF"/>
        </w:rPr>
        <w:t>年度未发生</w:t>
      </w:r>
      <w:r>
        <w:rPr>
          <w:rFonts w:hint="default" w:ascii="Times New Roman" w:hAnsi="Times New Roman" w:eastAsia="方正仿宋_GBK" w:cs="Times New Roman"/>
          <w:color w:val="auto"/>
          <w:sz w:val="32"/>
          <w:szCs w:val="32"/>
          <w:highlight w:val="none"/>
          <w:shd w:val="clear" w:color="auto" w:fill="FFFFFF"/>
        </w:rPr>
        <w:t>公务接待费。较上年支出数无增减，主要原因是</w:t>
      </w:r>
      <w:r>
        <w:rPr>
          <w:rFonts w:hint="default" w:ascii="Times New Roman" w:hAnsi="Times New Roman" w:eastAsia="方正仿宋_GBK" w:cs="Times New Roman"/>
          <w:b w:val="0"/>
          <w:color w:val="auto"/>
          <w:kern w:val="0"/>
          <w:sz w:val="32"/>
          <w:szCs w:val="32"/>
          <w:highlight w:val="none"/>
          <w:shd w:val="clear" w:fill="FFFFFF"/>
        </w:rPr>
        <w:t>本单位</w:t>
      </w:r>
      <w:r>
        <w:rPr>
          <w:rFonts w:hint="default" w:ascii="Times New Roman" w:hAnsi="Times New Roman" w:eastAsia="方正仿宋_GBK" w:cs="Times New Roman"/>
          <w:b w:val="0"/>
          <w:color w:val="auto"/>
          <w:kern w:val="0"/>
          <w:sz w:val="32"/>
          <w:szCs w:val="32"/>
          <w:highlight w:val="none"/>
          <w:shd w:val="clear" w:fill="FFFFFF"/>
          <w:lang w:val="en-US" w:eastAsia="zh-CN"/>
        </w:rPr>
        <w:t>无</w:t>
      </w:r>
      <w:r>
        <w:rPr>
          <w:rFonts w:hint="default" w:ascii="Times New Roman" w:hAnsi="Times New Roman" w:eastAsia="方正仿宋_GBK" w:cs="Times New Roman"/>
          <w:color w:val="auto"/>
          <w:sz w:val="32"/>
          <w:szCs w:val="32"/>
          <w:highlight w:val="none"/>
          <w:shd w:val="clear" w:color="auto" w:fill="FFFFFF"/>
        </w:rPr>
        <w:t>公务接待费。</w:t>
      </w:r>
    </w:p>
    <w:p>
      <w:pPr>
        <w:keepNext w:val="0"/>
        <w:keepLines w:val="0"/>
        <w:pageBreakBefore w:val="0"/>
        <w:widowControl/>
        <w:suppressLineNumbers w:val="0"/>
        <w:kinsoku/>
        <w:wordWrap/>
        <w:overflowPunct/>
        <w:topLinePunct w:val="0"/>
        <w:autoSpaceDE w:val="0"/>
        <w:autoSpaceDN/>
        <w:bidi w:val="0"/>
        <w:adjustRightInd/>
        <w:spacing w:line="560" w:lineRule="exact"/>
        <w:ind w:leftChars="200" w:right="0" w:rightChars="0"/>
        <w:jc w:val="both"/>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color w:val="auto"/>
          <w:kern w:val="0"/>
          <w:sz w:val="32"/>
          <w:szCs w:val="32"/>
          <w:highlight w:val="none"/>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highlight w:val="none"/>
          <w:shd w:val="clear" w:color="auto" w:fill="auto"/>
        </w:rPr>
      </w:pPr>
      <w:r>
        <w:rPr>
          <w:rFonts w:hint="default" w:ascii="Times New Roman" w:hAnsi="Times New Roman" w:eastAsia="方正仿宋_GBK" w:cs="Times New Roman"/>
          <w:color w:val="auto"/>
          <w:sz w:val="32"/>
          <w:szCs w:val="32"/>
          <w:highlight w:val="none"/>
          <w:shd w:val="clear" w:color="auto" w:fill="FFFFFF"/>
        </w:rPr>
        <w:t>  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年度本单位因公出国（境）共计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个团组，</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人；公务用车购置</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辆，公务车保有量为</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辆；国内公务接待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人，其中：国内外事接待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人；国（境）外公务接待</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批次，</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人。202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年本单位人均接待费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元，车均购置费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万元，车均维护费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ascii="方正仿宋_GBK" w:hAnsi="方正仿宋_GBK" w:eastAsia="方正仿宋_GBK" w:cs="方正仿宋_GBK"/>
          <w:b w:val="0"/>
          <w:bCs w:val="0"/>
          <w:color w:val="auto"/>
          <w:sz w:val="32"/>
          <w:szCs w:val="32"/>
          <w:highlight w:val="none"/>
          <w:shd w:val="clear" w:color="auto" w:fill="auto"/>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val="0"/>
          <w:color w:val="auto"/>
          <w:sz w:val="32"/>
          <w:szCs w:val="32"/>
          <w:shd w:val="clear" w:color="auto" w:fill="auto"/>
        </w:rPr>
      </w:pPr>
      <w:r>
        <w:rPr>
          <w:rStyle w:val="11"/>
          <w:rFonts w:hint="eastAsia" w:ascii="方正黑体_GBK" w:hAnsi="方正黑体_GBK" w:eastAsia="方正黑体_GBK" w:cs="方正黑体_GBK"/>
          <w:b w:val="0"/>
          <w:bCs w:val="0"/>
          <w:color w:val="auto"/>
          <w:sz w:val="32"/>
          <w:szCs w:val="32"/>
          <w:shd w:val="clear" w:color="auto" w:fill="auto"/>
        </w:rPr>
        <w:t>四、其他需要说明的事项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（一）财政拨款会议费、培训费和差旅费情况说明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本年度会议费支出</w:t>
      </w:r>
      <w:r>
        <w:rPr>
          <w:rFonts w:hint="default" w:ascii="Times New Roman" w:hAnsi="Times New Roman" w:eastAsia="方正仿宋_GBK"/>
          <w:b w:val="0"/>
          <w:bCs w:val="0"/>
          <w:color w:val="auto"/>
          <w:sz w:val="32"/>
          <w:szCs w:val="32"/>
          <w:shd w:val="clear" w:color="auto" w:fill="auto"/>
        </w:rPr>
        <w:t>0.00</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与2023年度相比，无增减</w:t>
      </w:r>
      <w:r>
        <w:rPr>
          <w:rFonts w:hint="eastAsia" w:ascii="Times New Roman" w:hAnsi="Times New Roman" w:eastAsia="方正仿宋_GBK"/>
          <w:b w:val="0"/>
          <w:bCs w:val="0"/>
          <w:color w:val="auto"/>
          <w:sz w:val="32"/>
          <w:szCs w:val="32"/>
          <w:shd w:val="clear" w:color="auto" w:fill="auto"/>
          <w:lang w:eastAsia="zh-CN"/>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本单位202</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年度未预算会议费</w:t>
      </w:r>
      <w:r>
        <w:rPr>
          <w:rFonts w:ascii="方正仿宋_GBK" w:hAnsi="方正仿宋_GBK" w:eastAsia="方正仿宋_GBK" w:cs="方正仿宋_GBK"/>
          <w:b w:val="0"/>
          <w:bCs w:val="0"/>
          <w:color w:val="auto"/>
          <w:sz w:val="32"/>
          <w:szCs w:val="32"/>
          <w:shd w:val="clear" w:color="auto" w:fill="auto"/>
        </w:rPr>
        <w:t>。本年度培训费支出</w:t>
      </w:r>
      <w:r>
        <w:rPr>
          <w:rFonts w:hint="default" w:ascii="Times New Roman" w:hAnsi="Times New Roman" w:eastAsia="方正仿宋_GBK"/>
          <w:b w:val="0"/>
          <w:bCs w:val="0"/>
          <w:color w:val="auto"/>
          <w:sz w:val="32"/>
          <w:szCs w:val="32"/>
          <w:shd w:val="clear" w:color="auto" w:fill="auto"/>
        </w:rPr>
        <w:t>0.26</w:t>
      </w:r>
      <w:r>
        <w:rPr>
          <w:rFonts w:ascii="方正仿宋_GBK" w:hAnsi="方正仿宋_GBK" w:eastAsia="方正仿宋_GBK" w:cs="方正仿宋_GBK"/>
          <w:b w:val="0"/>
          <w:bCs w:val="0"/>
          <w:color w:val="auto"/>
          <w:sz w:val="32"/>
          <w:szCs w:val="32"/>
          <w:shd w:val="clear" w:color="auto" w:fill="auto"/>
        </w:rPr>
        <w:t>万元，</w:t>
      </w:r>
      <w:r>
        <w:rPr>
          <w:rFonts w:hint="default" w:ascii="Times New Roman" w:hAnsi="Times New Roman" w:eastAsia="方正仿宋_GBK"/>
          <w:b w:val="0"/>
          <w:bCs w:val="0"/>
          <w:color w:val="auto"/>
          <w:sz w:val="32"/>
          <w:szCs w:val="32"/>
          <w:shd w:val="clear" w:color="auto" w:fill="auto"/>
        </w:rPr>
        <w:t>与2023年度相比，减少0.12万元，下降31.6%</w:t>
      </w:r>
      <w:r>
        <w:rPr>
          <w:rFonts w:ascii="方正仿宋_GBK" w:hAnsi="方正仿宋_GBK" w:eastAsia="方正仿宋_GBK" w:cs="方正仿宋_GBK"/>
          <w:b w:val="0"/>
          <w:bCs w:val="0"/>
          <w:color w:val="auto"/>
          <w:sz w:val="32"/>
          <w:szCs w:val="32"/>
          <w:shd w:val="clear" w:color="auto" w:fill="auto"/>
        </w:rPr>
        <w:t>，</w:t>
      </w:r>
      <w:r>
        <w:rPr>
          <w:rFonts w:hint="eastAsia"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厉行节约严格控制培训费支出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。本年度差旅费支出0.00万元，与2023年度相比，减少5.40万元，下</w:t>
      </w:r>
      <w:r>
        <w:rPr>
          <w:rFonts w:hint="default" w:ascii="Times New Roman" w:hAnsi="Times New Roman" w:eastAsia="方正仿宋_GBK"/>
          <w:b w:val="0"/>
          <w:bCs w:val="0"/>
          <w:color w:val="auto"/>
          <w:sz w:val="32"/>
          <w:szCs w:val="32"/>
          <w:shd w:val="clear" w:color="auto" w:fill="auto"/>
        </w:rPr>
        <w:t>降100.0%</w:t>
      </w:r>
      <w:r>
        <w:rPr>
          <w:rFonts w:ascii="方正仿宋_GBK" w:hAnsi="方正仿宋_GBK" w:eastAsia="方正仿宋_GBK" w:cs="方正仿宋_GBK"/>
          <w:b w:val="0"/>
          <w:bCs w:val="0"/>
          <w:color w:val="auto"/>
          <w:sz w:val="32"/>
          <w:szCs w:val="32"/>
          <w:shd w:val="clear" w:color="auto" w:fill="auto"/>
        </w:rPr>
        <w:t>，主要原因是</w:t>
      </w:r>
      <w:r>
        <w:rPr>
          <w:rFonts w:hint="eastAsia" w:ascii="方正仿宋_GBK" w:hAnsi="方正仿宋_GBK" w:eastAsia="方正仿宋_GBK" w:cs="方正仿宋_GBK"/>
          <w:b w:val="0"/>
          <w:bCs w:val="0"/>
          <w:color w:val="auto"/>
          <w:sz w:val="32"/>
          <w:szCs w:val="32"/>
          <w:shd w:val="clear" w:color="auto" w:fill="auto"/>
          <w:lang w:val="en-US" w:eastAsia="zh-CN"/>
        </w:rPr>
        <w:t>本单位2024年度未预算差旅费</w:t>
      </w:r>
      <w:r>
        <w:rPr>
          <w:rFonts w:ascii="方正仿宋_GBK" w:hAnsi="方正仿宋_GBK" w:eastAsia="方正仿宋_GBK" w:cs="方正仿宋_GBK"/>
          <w:b w:val="0"/>
          <w:bCs w:val="0"/>
          <w:color w:val="auto"/>
          <w:sz w:val="32"/>
          <w:szCs w:val="32"/>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（二）机关运行经费情况说明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val="0"/>
          <w:color w:val="auto"/>
          <w:sz w:val="32"/>
          <w:szCs w:val="32"/>
          <w:shd w:val="clear" w:color="auto" w:fill="auto"/>
        </w:rPr>
      </w:pPr>
      <w:r>
        <w:rPr>
          <w:rFonts w:ascii="方正仿宋_GBK" w:hAnsi="方正仿宋_GBK" w:eastAsia="方正仿宋_GBK" w:cs="方正仿宋_GBK"/>
          <w:b w:val="0"/>
          <w:bCs w:val="0"/>
          <w:color w:val="auto"/>
          <w:sz w:val="32"/>
          <w:szCs w:val="32"/>
          <w:shd w:val="clear" w:color="auto" w:fill="auto"/>
        </w:rPr>
        <w:t>截至</w:t>
      </w:r>
      <w:r>
        <w:rPr>
          <w:rFonts w:hint="default" w:ascii="Times New Roman" w:hAnsi="Times New Roman" w:eastAsia="方正仿宋_GBK"/>
          <w:b w:val="0"/>
          <w:bCs w:val="0"/>
          <w:color w:val="auto"/>
          <w:sz w:val="32"/>
          <w:szCs w:val="32"/>
          <w:shd w:val="clear" w:color="auto" w:fill="auto"/>
        </w:rPr>
        <w:t>2024</w:t>
      </w:r>
      <w:r>
        <w:rPr>
          <w:rFonts w:ascii="方正仿宋_GBK" w:hAnsi="方正仿宋_GBK" w:eastAsia="方正仿宋_GBK" w:cs="方正仿宋_GBK"/>
          <w:b w:val="0"/>
          <w:bCs w:val="0"/>
          <w:color w:val="auto"/>
          <w:sz w:val="32"/>
          <w:szCs w:val="32"/>
          <w:shd w:val="clear" w:color="auto" w:fill="auto"/>
        </w:rPr>
        <w:t>年</w:t>
      </w:r>
      <w:r>
        <w:rPr>
          <w:rFonts w:hint="default" w:ascii="Times New Roman" w:hAnsi="Times New Roman" w:eastAsia="方正仿宋_GBK"/>
          <w:b w:val="0"/>
          <w:bCs w:val="0"/>
          <w:color w:val="auto"/>
          <w:sz w:val="32"/>
          <w:szCs w:val="32"/>
          <w:shd w:val="clear" w:color="auto" w:fill="auto"/>
        </w:rPr>
        <w:t>12</w:t>
      </w:r>
      <w:r>
        <w:rPr>
          <w:rFonts w:ascii="方正仿宋_GBK" w:hAnsi="方正仿宋_GBK" w:eastAsia="方正仿宋_GBK" w:cs="方正仿宋_GBK"/>
          <w:b w:val="0"/>
          <w:bCs w:val="0"/>
          <w:color w:val="auto"/>
          <w:sz w:val="32"/>
          <w:szCs w:val="32"/>
          <w:shd w:val="clear" w:color="auto" w:fill="auto"/>
        </w:rPr>
        <w:t>月</w:t>
      </w:r>
      <w:r>
        <w:rPr>
          <w:rFonts w:hint="default" w:ascii="Times New Roman" w:hAnsi="Times New Roman" w:eastAsia="方正仿宋_GBK"/>
          <w:b w:val="0"/>
          <w:bCs w:val="0"/>
          <w:color w:val="auto"/>
          <w:sz w:val="32"/>
          <w:szCs w:val="32"/>
          <w:shd w:val="clear" w:color="auto" w:fill="auto"/>
        </w:rPr>
        <w:t>31</w:t>
      </w:r>
      <w:r>
        <w:rPr>
          <w:rFonts w:ascii="方正仿宋_GBK" w:hAnsi="方正仿宋_GBK" w:eastAsia="方正仿宋_GBK" w:cs="方正仿宋_GBK"/>
          <w:b w:val="0"/>
          <w:bCs w:val="0"/>
          <w:color w:val="auto"/>
          <w:sz w:val="32"/>
          <w:szCs w:val="32"/>
          <w:shd w:val="clear" w:color="auto" w:fill="auto"/>
        </w:rPr>
        <w:t>日，本</w:t>
      </w:r>
      <w:r>
        <w:rPr>
          <w:rFonts w:hint="eastAsia" w:ascii="方正仿宋_GBK" w:hAnsi="方正仿宋_GBK" w:eastAsia="方正仿宋_GBK" w:cs="方正仿宋_GBK"/>
          <w:b w:val="0"/>
          <w:bCs w:val="0"/>
          <w:color w:val="auto"/>
          <w:sz w:val="32"/>
          <w:szCs w:val="32"/>
          <w:shd w:val="clear" w:color="auto" w:fill="auto"/>
          <w:lang w:eastAsia="zh-CN"/>
        </w:rPr>
        <w:t>单位</w:t>
      </w:r>
      <w:r>
        <w:rPr>
          <w:rFonts w:ascii="方正仿宋_GBK" w:hAnsi="方正仿宋_GBK" w:eastAsia="方正仿宋_GBK" w:cs="方正仿宋_GBK"/>
          <w:b w:val="0"/>
          <w:bCs w:val="0"/>
          <w:color w:val="auto"/>
          <w:sz w:val="32"/>
          <w:szCs w:val="32"/>
          <w:shd w:val="clear" w:color="auto" w:fill="auto"/>
        </w:rPr>
        <w:t>共有车辆</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辆，其中，副部（省）级及以上领导用车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辆、主要负责人用车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辆、机要通信用车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辆、应急保障用车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辆、执法执勤用车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辆，特种专业技术用车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辆，离退休干部用车</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辆。单价</w:t>
      </w:r>
      <w:r>
        <w:rPr>
          <w:rFonts w:hint="default" w:ascii="Times New Roman" w:hAnsi="Times New Roman" w:eastAsia="方正仿宋_GBK"/>
          <w:b w:val="0"/>
          <w:bCs w:val="0"/>
          <w:color w:val="auto"/>
          <w:sz w:val="32"/>
          <w:szCs w:val="32"/>
          <w:shd w:val="clear" w:color="auto" w:fill="auto"/>
        </w:rPr>
        <w:t>100</w:t>
      </w:r>
      <w:r>
        <w:rPr>
          <w:rFonts w:ascii="方正仿宋_GBK" w:hAnsi="方正仿宋_GBK" w:eastAsia="方正仿宋_GBK" w:cs="方正仿宋_GBK"/>
          <w:b w:val="0"/>
          <w:bCs w:val="0"/>
          <w:color w:val="auto"/>
          <w:sz w:val="32"/>
          <w:szCs w:val="32"/>
          <w:shd w:val="clear" w:color="auto" w:fill="auto"/>
        </w:rPr>
        <w:t>万元（含）以上专用设备</w:t>
      </w:r>
      <w:r>
        <w:rPr>
          <w:rFonts w:hint="default" w:ascii="Times New Roman" w:hAnsi="Times New Roman" w:eastAsia="方正仿宋_GBK"/>
          <w:b w:val="0"/>
          <w:bCs w:val="0"/>
          <w:color w:val="auto"/>
          <w:sz w:val="32"/>
          <w:szCs w:val="32"/>
          <w:shd w:val="clear" w:color="auto" w:fill="auto"/>
        </w:rPr>
        <w:t>0</w:t>
      </w:r>
      <w:r>
        <w:rPr>
          <w:rFonts w:ascii="方正仿宋_GBK" w:hAnsi="方正仿宋_GBK" w:eastAsia="方正仿宋_GBK" w:cs="方正仿宋_GBK"/>
          <w:b w:val="0"/>
          <w:bCs w:val="0"/>
          <w:color w:val="auto"/>
          <w:sz w:val="32"/>
          <w:szCs w:val="32"/>
          <w:shd w:val="clear" w:color="auto" w:fill="auto"/>
        </w:rPr>
        <w:t>台（套）。</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val="0"/>
          <w:bCs w:val="0"/>
          <w:color w:val="auto"/>
          <w:sz w:val="32"/>
          <w:szCs w:val="32"/>
          <w:shd w:val="clear" w:color="auto" w:fill="auto"/>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b w:val="0"/>
          <w:bCs w:val="0"/>
          <w:color w:val="auto"/>
          <w:sz w:val="32"/>
          <w:szCs w:val="32"/>
          <w:highlight w:val="none"/>
          <w:shd w:val="clear" w:color="auto" w:fill="FFFFFF"/>
        </w:rPr>
        <w:t>2024年度我单位未发生政府采购事项，无相关经费支出</w:t>
      </w:r>
      <w:r>
        <w:rPr>
          <w:rFonts w:hint="eastAsia" w:ascii="Times New Roman" w:hAnsi="Times New Roman" w:eastAsia="方正仿宋_GBK"/>
          <w:b w:val="0"/>
          <w:bCs w:val="0"/>
          <w:color w:val="auto"/>
          <w:sz w:val="32"/>
          <w:szCs w:val="32"/>
          <w:highlight w:val="none"/>
          <w:shd w:val="clear" w:color="auto" w:fill="FFFFFF"/>
          <w:lang w:eastAsia="zh-CN"/>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eastAsia="zh-CN"/>
        </w:rPr>
        <w:t>五、预算</w:t>
      </w:r>
      <w:r>
        <w:rPr>
          <w:rStyle w:val="11"/>
          <w:rFonts w:hint="eastAsia" w:ascii="方正黑体_GBK" w:hAnsi="方正黑体_GBK" w:eastAsia="方正黑体_GBK" w:cs="方正黑体_GBK"/>
          <w:b w:val="0"/>
          <w:bCs/>
          <w:sz w:val="32"/>
          <w:szCs w:val="32"/>
          <w:shd w:val="clear" w:color="auto" w:fill="FFFFFF"/>
          <w:lang w:val="en-US" w:eastAsia="zh-CN"/>
        </w:rPr>
        <w:t>绩效管理情况说明</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default" w:ascii="Times New Roman" w:hAnsi="Times New Roman" w:eastAsia="方正楷体_GBK" w:cs="方正楷体_GBK"/>
          <w:b w:val="0"/>
          <w:bCs w:val="0"/>
          <w:color w:val="auto"/>
          <w:sz w:val="32"/>
          <w:szCs w:val="32"/>
          <w:highlight w:val="none"/>
          <w:shd w:val="clear" w:color="auto" w:fill="FFFFFF"/>
          <w:lang w:val="en-US" w:eastAsia="zh-CN"/>
        </w:rPr>
      </w:pPr>
      <w:r>
        <w:rPr>
          <w:rFonts w:hint="eastAsia" w:ascii="Times New Roman" w:hAnsi="Times New Roman" w:eastAsia="方正楷体_GBK" w:cs="方正楷体_GBK"/>
          <w:b w:val="0"/>
          <w:bCs w:val="0"/>
          <w:color w:val="auto"/>
          <w:sz w:val="32"/>
          <w:szCs w:val="32"/>
          <w:highlight w:val="none"/>
          <w:shd w:val="clear" w:color="auto" w:fill="FFFFFF"/>
        </w:rPr>
        <w:t>（一）</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自评情况</w:t>
      </w:r>
    </w:p>
    <w:p>
      <w:pPr>
        <w:pStyle w:val="13"/>
        <w:keepNext w:val="0"/>
        <w:keepLines w:val="0"/>
        <w:pageBreakBefore w:val="0"/>
        <w:widowControl/>
        <w:kinsoku/>
        <w:wordWrap/>
        <w:overflowPunct/>
        <w:topLinePunct w:val="0"/>
        <w:autoSpaceDE w:val="0"/>
        <w:autoSpaceDN/>
        <w:bidi w:val="0"/>
        <w:adjustRightIn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bidi="ar"/>
        </w:rPr>
        <w:t>根据预算绩效管理要求，我</w:t>
      </w:r>
      <w:r>
        <w:rPr>
          <w:rFonts w:hint="eastAsia" w:ascii="方正仿宋_GBK" w:hAnsi="方正仿宋_GBK" w:eastAsia="方正仿宋_GBK" w:cs="方正仿宋_GBK"/>
          <w:sz w:val="32"/>
          <w:szCs w:val="32"/>
          <w:shd w:val="clear" w:color="auto" w:fill="FFFFFF"/>
          <w:lang w:val="en-US" w:eastAsia="zh-CN" w:bidi="ar"/>
        </w:rPr>
        <w:t>单位</w:t>
      </w:r>
      <w:r>
        <w:rPr>
          <w:rFonts w:hint="eastAsia" w:ascii="方正仿宋_GBK" w:hAnsi="方正仿宋_GBK" w:eastAsia="方正仿宋_GBK" w:cs="方正仿宋_GBK"/>
          <w:sz w:val="32"/>
          <w:szCs w:val="32"/>
          <w:shd w:val="clear" w:color="auto" w:fill="FFFFFF"/>
          <w:lang w:bidi="ar"/>
        </w:rPr>
        <w:t>对</w:t>
      </w:r>
      <w:r>
        <w:rPr>
          <w:rFonts w:hint="eastAsia" w:ascii="方正仿宋_GBK" w:hAnsi="方正仿宋_GBK" w:eastAsia="方正仿宋_GBK" w:cs="方正仿宋_GBK"/>
          <w:sz w:val="32"/>
          <w:szCs w:val="32"/>
          <w:shd w:val="clear" w:color="auto" w:fill="FFFFFF"/>
          <w:lang w:val="en-US" w:eastAsia="zh-CN" w:bidi="ar"/>
        </w:rPr>
        <w:t>单位整体开展了绩效自评，涉及财政拨款资金</w:t>
      </w:r>
      <w:r>
        <w:rPr>
          <w:rFonts w:hint="default" w:ascii="Times New Roman" w:hAnsi="Times New Roman" w:eastAsia="方正仿宋_GBK"/>
          <w:b w:val="0"/>
          <w:bCs w:val="0"/>
          <w:color w:val="auto"/>
          <w:sz w:val="32"/>
          <w:szCs w:val="32"/>
          <w:shd w:val="clear" w:color="auto" w:fill="auto"/>
        </w:rPr>
        <w:t>43.75</w:t>
      </w:r>
      <w:r>
        <w:rPr>
          <w:rFonts w:hint="eastAsia" w:ascii="方正仿宋_GBK" w:hAnsi="方正仿宋_GBK" w:eastAsia="方正仿宋_GBK" w:cs="方正仿宋_GBK"/>
          <w:sz w:val="32"/>
          <w:szCs w:val="32"/>
          <w:shd w:val="clear" w:color="auto" w:fill="FFFFFF"/>
          <w:lang w:val="en-US" w:eastAsia="zh-CN" w:bidi="ar"/>
        </w:rPr>
        <w:t>万元。单位整体绩效自评表见附件2。</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leftChars="0" w:firstLine="640" w:firstLineChars="200"/>
        <w:textAlignment w:val="auto"/>
        <w:rPr>
          <w:rFonts w:hint="eastAsia"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w:t>
      </w:r>
      <w:r>
        <w:rPr>
          <w:rFonts w:hint="eastAsia" w:ascii="Times New Roman" w:hAnsi="Times New Roman" w:eastAsia="方正楷体_GBK" w:cs="方正楷体_GBK"/>
          <w:b w:val="0"/>
          <w:bCs w:val="0"/>
          <w:color w:val="auto"/>
          <w:sz w:val="32"/>
          <w:szCs w:val="32"/>
          <w:highlight w:val="none"/>
          <w:shd w:val="clear" w:color="auto" w:fill="FFFFFF"/>
          <w:lang w:val="en-US" w:eastAsia="zh-CN"/>
        </w:rPr>
        <w:t>单位</w:t>
      </w:r>
      <w:r>
        <w:rPr>
          <w:rFonts w:hint="eastAsia" w:ascii="Times New Roman" w:hAnsi="Times New Roman" w:eastAsia="方正楷体_GBK" w:cs="方正楷体_GBK"/>
          <w:b w:val="0"/>
          <w:bCs w:val="0"/>
          <w:color w:val="auto"/>
          <w:sz w:val="32"/>
          <w:szCs w:val="32"/>
          <w:highlight w:val="none"/>
          <w:shd w:val="clear" w:color="auto" w:fill="FFFFFF"/>
        </w:rPr>
        <w:t>绩效评价情况</w:t>
      </w:r>
    </w:p>
    <w:p>
      <w:pPr>
        <w:pStyle w:val="12"/>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我单位未组织开展绩效评价。</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楷体_GBK" w:hAnsi="方正楷体_GBK" w:eastAsia="方正楷体_GBK" w:cs="方正楷体_GBK"/>
          <w:b w:val="0"/>
          <w:bCs w:val="0"/>
          <w:color w:val="auto"/>
          <w:sz w:val="32"/>
          <w:szCs w:val="32"/>
          <w:shd w:val="clear" w:color="auto" w:fill="FFFFFF"/>
          <w:lang w:val="en-US" w:eastAsia="zh-CN" w:bidi="ar-SA"/>
        </w:rPr>
      </w:pPr>
      <w:r>
        <w:rPr>
          <w:rFonts w:hint="eastAsia" w:ascii="方正楷体_GBK" w:hAnsi="方正楷体_GBK" w:eastAsia="方正楷体_GBK" w:cs="方正楷体_GBK"/>
          <w:b w:val="0"/>
          <w:bCs w:val="0"/>
          <w:color w:val="auto"/>
          <w:sz w:val="32"/>
          <w:szCs w:val="32"/>
          <w:shd w:val="clear" w:color="auto" w:fill="FFFFFF"/>
          <w:lang w:val="en-US" w:eastAsia="zh-CN" w:bidi="ar-SA"/>
        </w:rPr>
        <w:t>（三）财政绩效评价情况</w:t>
      </w:r>
    </w:p>
    <w:p>
      <w:pPr>
        <w:pStyle w:val="12"/>
        <w:keepNext w:val="0"/>
        <w:keepLines w:val="0"/>
        <w:pageBreakBefore w:val="0"/>
        <w:widowControl/>
        <w:kinsoku/>
        <w:wordWrap/>
        <w:overflowPunct/>
        <w:topLinePunct w:val="0"/>
        <w:autoSpaceDE w:val="0"/>
        <w:autoSpaceDN/>
        <w:bidi w:val="0"/>
        <w:adjustRightInd/>
        <w:spacing w:line="560" w:lineRule="atLeast"/>
        <w:ind w:firstLine="64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区财政局未委托第三方对我单位开展绩效评价。</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方正黑体_GBK" w:hAnsi="方正黑体_GBK" w:eastAsia="方正黑体_GBK" w:cs="方正黑体_GBK"/>
          <w:b w:val="0"/>
          <w:bCs/>
          <w:sz w:val="32"/>
          <w:szCs w:val="32"/>
          <w:shd w:val="clear" w:color="auto" w:fill="FFFFFF"/>
          <w:lang w:eastAsia="zh-CN"/>
        </w:rPr>
      </w:pPr>
      <w:r>
        <w:rPr>
          <w:rStyle w:val="11"/>
          <w:rFonts w:hint="eastAsia" w:ascii="方正黑体_GBK" w:hAnsi="方正黑体_GBK" w:eastAsia="方正黑体_GBK" w:cs="方正黑体_GBK"/>
          <w:b w:val="0"/>
          <w:bCs/>
          <w:sz w:val="32"/>
          <w:szCs w:val="32"/>
          <w:shd w:val="clear" w:color="auto" w:fill="FFFFFF"/>
          <w:lang w:eastAsia="zh-CN"/>
        </w:rPr>
        <w:t>六、专业名词解释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（五）使用非财政拨款结余（含专用结余）：</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（十二）“三公”经费：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w:t>
      </w: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七</w:t>
      </w:r>
      <w:r>
        <w:rPr>
          <w:rStyle w:val="11"/>
          <w:rFonts w:hint="eastAsia" w:ascii="方正黑体_GBK" w:hAnsi="方正黑体_GBK" w:eastAsia="方正黑体_GBK" w:cs="方正黑体_GBK"/>
          <w:b w:val="0"/>
          <w:bCs/>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许发琼  023-46357757</w:t>
      </w:r>
      <w:r>
        <w:rPr>
          <w:rFonts w:ascii="方正仿宋_GBK" w:hAnsi="方正仿宋_GBK" w:eastAsia="方正仿宋_GBK" w:cs="方正仿宋_GBK"/>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Fonts w:ascii="方正仿宋_GBK" w:hAnsi="方正仿宋_GBK" w:eastAsia="方正仿宋_GBK" w:cs="方正仿宋_GBK"/>
          <w:color w:val="auto"/>
          <w:sz w:val="32"/>
          <w:szCs w:val="32"/>
          <w:shd w:val="clear" w:color="auto" w:fill="FFFFFF"/>
        </w:rPr>
      </w:pPr>
    </w:p>
    <w:p>
      <w:pPr>
        <w:pStyle w:val="13"/>
        <w:keepNext w:val="0"/>
        <w:keepLines w:val="0"/>
        <w:pageBreakBefore w:val="0"/>
        <w:widowControl/>
        <w:suppressLineNumbers w:val="0"/>
        <w:kinsoku/>
        <w:wordWrap/>
        <w:overflowPunct/>
        <w:topLinePunct w:val="0"/>
        <w:autoSpaceDE w:val="0"/>
        <w:autoSpaceDN/>
        <w:bidi w:val="0"/>
        <w:adjustRightInd/>
        <w:spacing w:before="0" w:beforeAutospacing="0" w:afterAutospacing="0" w:line="560" w:lineRule="exact"/>
        <w:ind w:left="1598" w:leftChars="266" w:hanging="960" w:hangingChars="3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b w:val="0"/>
          <w:kern w:val="0"/>
          <w:sz w:val="32"/>
          <w:szCs w:val="32"/>
          <w:shd w:val="clear" w:fill="FFFFFF"/>
        </w:rPr>
        <w:t>附件：1.</w:t>
      </w:r>
      <w:r>
        <w:rPr>
          <w:rFonts w:hint="default" w:ascii="Times New Roman" w:hAnsi="Times New Roman" w:eastAsia="方正仿宋_GBK" w:cs="Times New Roman"/>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退役军人服务站</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4</w:t>
      </w:r>
      <w:r>
        <w:rPr>
          <w:rFonts w:hint="default" w:ascii="Times New Roman" w:hAnsi="Times New Roman" w:eastAsia="方正仿宋_GBK" w:cs="Times New Roman"/>
          <w:kern w:val="0"/>
          <w:sz w:val="32"/>
          <w:szCs w:val="32"/>
          <w:shd w:val="clear" w:fill="FFFFFF"/>
        </w:rPr>
        <w:t>年度</w:t>
      </w:r>
      <w:r>
        <w:rPr>
          <w:rFonts w:hint="eastAsia" w:ascii="Times New Roman" w:hAnsi="Times New Roman" w:eastAsia="方正仿宋_GBK" w:cs="Times New Roman"/>
          <w:kern w:val="0"/>
          <w:sz w:val="32"/>
          <w:szCs w:val="32"/>
          <w:shd w:val="clear" w:fill="FFFFFF"/>
          <w:lang w:val="en-US" w:eastAsia="zh-CN"/>
        </w:rPr>
        <w:t>单位</w:t>
      </w:r>
      <w:r>
        <w:rPr>
          <w:rFonts w:hint="default" w:ascii="Times New Roman" w:hAnsi="Times New Roman" w:eastAsia="方正仿宋_GBK" w:cs="Times New Roman"/>
          <w:kern w:val="0"/>
          <w:sz w:val="32"/>
          <w:szCs w:val="32"/>
          <w:shd w:val="clear" w:fill="FFFFFF"/>
        </w:rPr>
        <w:t>决算公开报表（公开01—09表）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left="1596" w:leftChars="665" w:firstLine="0" w:firstLineChars="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b w:val="0"/>
          <w:kern w:val="0"/>
          <w:sz w:val="32"/>
          <w:szCs w:val="32"/>
          <w:shd w:val="clear" w:fill="FFFFFF"/>
          <w:lang w:val="en-US" w:eastAsia="zh-CN"/>
        </w:rPr>
        <w:t>2.</w:t>
      </w:r>
      <w:r>
        <w:rPr>
          <w:rFonts w:hint="default" w:ascii="Times New Roman" w:hAnsi="Times New Roman" w:eastAsia="方正仿宋_GBK" w:cs="Times New Roman"/>
          <w:b w:val="0"/>
          <w:kern w:val="0"/>
          <w:sz w:val="32"/>
          <w:szCs w:val="32"/>
          <w:shd w:val="clear" w:fill="FFFFFF"/>
        </w:rPr>
        <w:t>重庆市荣昌区人民政府广顺街道</w:t>
      </w:r>
      <w:r>
        <w:rPr>
          <w:rFonts w:hint="eastAsia" w:ascii="Times New Roman" w:hAnsi="Times New Roman" w:eastAsia="方正仿宋_GBK" w:cs="Times New Roman"/>
          <w:i w:val="0"/>
          <w:kern w:val="0"/>
          <w:sz w:val="32"/>
          <w:szCs w:val="32"/>
          <w:lang w:val="en-US" w:eastAsia="zh-CN"/>
        </w:rPr>
        <w:t>退役军人服务站</w:t>
      </w:r>
      <w:r>
        <w:rPr>
          <w:rFonts w:hint="default" w:ascii="Times New Roman" w:hAnsi="Times New Roman" w:eastAsia="方正仿宋_GBK" w:cs="Times New Roman"/>
          <w:b w:val="0"/>
          <w:kern w:val="0"/>
          <w:sz w:val="32"/>
          <w:szCs w:val="32"/>
          <w:shd w:val="clear" w:fill="FFFFFF"/>
          <w:lang w:eastAsia="zh-CN"/>
        </w:rPr>
        <w:t>202</w:t>
      </w:r>
      <w:r>
        <w:rPr>
          <w:rFonts w:hint="eastAsia" w:ascii="Times New Roman" w:hAnsi="Times New Roman" w:eastAsia="方正仿宋_GBK" w:cs="Times New Roman"/>
          <w:b w:val="0"/>
          <w:kern w:val="0"/>
          <w:sz w:val="32"/>
          <w:szCs w:val="32"/>
          <w:shd w:val="clear" w:fill="FFFFFF"/>
          <w:lang w:val="en-US" w:eastAsia="zh-CN"/>
        </w:rPr>
        <w:t>4</w:t>
      </w:r>
      <w:r>
        <w:rPr>
          <w:rFonts w:hint="default" w:ascii="Times New Roman" w:hAnsi="Times New Roman" w:eastAsia="方正仿宋_GBK" w:cs="Times New Roman"/>
          <w:b w:val="0"/>
          <w:kern w:val="0"/>
          <w:sz w:val="32"/>
          <w:szCs w:val="32"/>
          <w:shd w:val="clear" w:fill="FFFFFF"/>
          <w:lang w:eastAsia="zh-CN"/>
        </w:rPr>
        <w:t>年度</w:t>
      </w:r>
      <w:r>
        <w:rPr>
          <w:rFonts w:hint="eastAsia" w:ascii="Times New Roman" w:hAnsi="Times New Roman" w:eastAsia="方正仿宋_GBK" w:cs="Times New Roman"/>
          <w:b w:val="0"/>
          <w:kern w:val="0"/>
          <w:sz w:val="32"/>
          <w:szCs w:val="32"/>
          <w:shd w:val="clear" w:fill="FFFFFF"/>
          <w:lang w:val="en-US" w:eastAsia="zh-CN"/>
        </w:rPr>
        <w:t>单位整体绩效自评表</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cs="宋体"/>
          <w:color w:val="auto"/>
          <w:sz w:val="24"/>
          <w:szCs w:val="24"/>
          <w:lang w:val="en-US" w:eastAsia="zh-CN"/>
        </w:rPr>
      </w:pPr>
      <w:r>
        <w:rPr>
          <w:rFonts w:hint="eastAsia" w:cs="宋体"/>
          <w:color w:val="auto"/>
          <w:sz w:val="24"/>
          <w:szCs w:val="24"/>
          <w:lang w:val="en-US" w:eastAsia="zh-CN"/>
        </w:rPr>
        <w:t>附件1：重庆市荣昌区人民政府广顺街道退役军人服务站2024年度单位决算公开报表（公开01—09表）</w:t>
      </w:r>
    </w:p>
    <w:tbl>
      <w:tblPr>
        <w:tblStyle w:val="8"/>
        <w:tblpPr w:leftFromText="180" w:rightFromText="180" w:vertAnchor="text" w:horzAnchor="page" w:tblpX="1500" w:tblpY="22"/>
        <w:tblOverlap w:val="never"/>
        <w:tblW w:w="13860" w:type="dxa"/>
        <w:tblInd w:w="0" w:type="dxa"/>
        <w:tblLayout w:type="fixed"/>
        <w:tblCellMar>
          <w:top w:w="0" w:type="dxa"/>
          <w:left w:w="0" w:type="dxa"/>
          <w:bottom w:w="0" w:type="dxa"/>
          <w:right w:w="0" w:type="dxa"/>
        </w:tblCellMar>
      </w:tblPr>
      <w:tblGrid>
        <w:gridCol w:w="3598"/>
        <w:gridCol w:w="3347"/>
        <w:gridCol w:w="3805"/>
        <w:gridCol w:w="3110"/>
      </w:tblGrid>
      <w:tr>
        <w:tblPrEx>
          <w:tblLayout w:type="fixed"/>
          <w:tblCellMar>
            <w:top w:w="0" w:type="dxa"/>
            <w:left w:w="0" w:type="dxa"/>
            <w:bottom w:w="0" w:type="dxa"/>
            <w:right w:w="0" w:type="dxa"/>
          </w:tblCellMar>
        </w:tblPrEx>
        <w:trPr>
          <w:trHeight w:val="232" w:hRule="atLeast"/>
        </w:trPr>
        <w:tc>
          <w:tcPr>
            <w:tcW w:w="13860"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59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347"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11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945"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重庆市荣昌区广顺街道退役军人服务站</w:t>
            </w:r>
          </w:p>
        </w:tc>
        <w:tc>
          <w:tcPr>
            <w:tcW w:w="3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11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9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43.75</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347"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43.75</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1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3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11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35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3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43.75</w:t>
            </w:r>
            <w:r>
              <w:rPr>
                <w:rFonts w:ascii="Times New Roman" w:hAnsi="Times New Roman"/>
                <w:color w:val="000000"/>
                <w:sz w:val="20"/>
                <w:u w:color="auto"/>
              </w:rPr>
              <w:t xml:space="preserve"> </w:t>
            </w:r>
          </w:p>
        </w:tc>
        <w:tc>
          <w:tcPr>
            <w:tcW w:w="3805"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11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43.75</w:t>
            </w:r>
            <w:r>
              <w:rPr>
                <w:rFonts w:ascii="Times New Roman" w:hAnsi="Times New Roman"/>
                <w:color w:val="000000"/>
                <w:sz w:val="20"/>
                <w:u w:color="auto"/>
              </w:rPr>
              <w:t xml:space="preserve"> </w:t>
            </w:r>
          </w:p>
        </w:tc>
      </w:tr>
    </w:tbl>
    <w:p>
      <w:pPr>
        <w:pStyle w:val="2"/>
        <w:jc w:val="both"/>
        <w:rPr>
          <w:rFonts w:hint="default"/>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3865" w:type="dxa"/>
        <w:tblInd w:w="0" w:type="dxa"/>
        <w:tblLayout w:type="fixed"/>
        <w:tblCellMar>
          <w:top w:w="0" w:type="dxa"/>
          <w:left w:w="0" w:type="dxa"/>
          <w:bottom w:w="0" w:type="dxa"/>
          <w:right w:w="0" w:type="dxa"/>
        </w:tblCellMar>
      </w:tblPr>
      <w:tblGrid>
        <w:gridCol w:w="1464"/>
        <w:gridCol w:w="2750"/>
        <w:gridCol w:w="1170"/>
        <w:gridCol w:w="1223"/>
        <w:gridCol w:w="1124"/>
        <w:gridCol w:w="1124"/>
        <w:gridCol w:w="1180"/>
        <w:gridCol w:w="1126"/>
        <w:gridCol w:w="1245"/>
        <w:gridCol w:w="1459"/>
      </w:tblGrid>
      <w:tr>
        <w:tblPrEx>
          <w:tblLayout w:type="fixed"/>
          <w:tblCellMar>
            <w:top w:w="0" w:type="dxa"/>
            <w:left w:w="0" w:type="dxa"/>
            <w:bottom w:w="0" w:type="dxa"/>
            <w:right w:w="0" w:type="dxa"/>
          </w:tblCellMar>
        </w:tblPrEx>
        <w:trPr>
          <w:trHeight w:val="641" w:hRule="atLeast"/>
        </w:trPr>
        <w:tc>
          <w:tcPr>
            <w:tcW w:w="1386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38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重庆市荣昌区广顺街道退役军人服务站</w:t>
            </w: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3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2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4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21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6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75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6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75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21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43.75</w:t>
            </w:r>
            <w:r>
              <w:rPr>
                <w:rFonts w:ascii="Times New Roman" w:hAnsi="Times New Roman"/>
                <w:b/>
                <w:color w:val="000000"/>
                <w:sz w:val="20"/>
                <w:u w:color="auto"/>
              </w:rPr>
              <w:t xml:space="preserve"> </w:t>
            </w:r>
          </w:p>
        </w:tc>
        <w:tc>
          <w:tcPr>
            <w:tcW w:w="12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43.75</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7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pPr>
        <w:rPr>
          <w:rFonts w:hint="default" w:cs="宋体"/>
          <w:sz w:val="20"/>
          <w:szCs w:val="20"/>
        </w:rPr>
      </w:pPr>
      <w:r>
        <w:rPr>
          <w:rFonts w:cs="宋体"/>
          <w:sz w:val="20"/>
          <w:szCs w:val="20"/>
        </w:rPr>
        <w:br w:type="page"/>
      </w:r>
    </w:p>
    <w:tbl>
      <w:tblPr>
        <w:tblStyle w:val="8"/>
        <w:tblW w:w="13865" w:type="dxa"/>
        <w:tblInd w:w="0" w:type="dxa"/>
        <w:tblLayout w:type="fixed"/>
        <w:tblCellMar>
          <w:top w:w="0" w:type="dxa"/>
          <w:left w:w="0" w:type="dxa"/>
          <w:bottom w:w="0" w:type="dxa"/>
          <w:right w:w="0" w:type="dxa"/>
        </w:tblCellMar>
      </w:tblPr>
      <w:tblGrid>
        <w:gridCol w:w="1481"/>
        <w:gridCol w:w="3195"/>
        <w:gridCol w:w="1488"/>
        <w:gridCol w:w="1533"/>
        <w:gridCol w:w="1472"/>
        <w:gridCol w:w="1411"/>
        <w:gridCol w:w="1533"/>
        <w:gridCol w:w="1752"/>
      </w:tblGrid>
      <w:tr>
        <w:tblPrEx>
          <w:tblLayout w:type="fixed"/>
          <w:tblCellMar>
            <w:top w:w="0" w:type="dxa"/>
            <w:left w:w="0" w:type="dxa"/>
            <w:bottom w:w="0" w:type="dxa"/>
            <w:right w:w="0" w:type="dxa"/>
          </w:tblCellMar>
        </w:tblPrEx>
        <w:trPr>
          <w:trHeight w:val="65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6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重庆市荣昌区广顺街道退役军人服务站 </w:t>
            </w: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6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5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9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9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6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43.75</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43.75</w:t>
            </w:r>
            <w:r>
              <w:rPr>
                <w:rFonts w:ascii="Times New Roman" w:hAnsi="Times New Roman"/>
                <w:b/>
                <w:color w:val="000000"/>
                <w:sz w:val="20"/>
                <w:u w:color="auto"/>
              </w:rPr>
              <w:t xml:space="preserve"> </w:t>
            </w:r>
          </w:p>
        </w:tc>
        <w:tc>
          <w:tcPr>
            <w:tcW w:w="14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14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3865" w:type="dxa"/>
        <w:tblInd w:w="0" w:type="dxa"/>
        <w:tblLayout w:type="fixed"/>
        <w:tblCellMar>
          <w:top w:w="0" w:type="dxa"/>
          <w:left w:w="0" w:type="dxa"/>
          <w:bottom w:w="0" w:type="dxa"/>
          <w:right w:w="0" w:type="dxa"/>
        </w:tblCellMar>
      </w:tblPr>
      <w:tblGrid>
        <w:gridCol w:w="2803"/>
        <w:gridCol w:w="1436"/>
        <w:gridCol w:w="3003"/>
        <w:gridCol w:w="1600"/>
        <w:gridCol w:w="1"/>
        <w:gridCol w:w="1599"/>
        <w:gridCol w:w="1"/>
        <w:gridCol w:w="1600"/>
        <w:gridCol w:w="1822"/>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242"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重庆市荣昌区广顺街道退役军人服务站</w:t>
            </w: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24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1"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2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626"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8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0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623" w:type="dxa"/>
            <w:gridSpan w:val="6"/>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8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0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8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39.56</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3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43.75</w:t>
            </w:r>
            <w:r>
              <w:rPr>
                <w:rFonts w:ascii="Times New Roman" w:hAnsi="Times New Roman"/>
                <w:color w:val="000000"/>
                <w:sz w:val="18"/>
                <w:u w:color="auto"/>
              </w:rPr>
              <w:t xml:space="preserve"> </w:t>
            </w:r>
          </w:p>
        </w:tc>
        <w:tc>
          <w:tcPr>
            <w:tcW w:w="160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345"/>
        <w:gridCol w:w="3524"/>
        <w:gridCol w:w="2991"/>
        <w:gridCol w:w="1"/>
        <w:gridCol w:w="2986"/>
        <w:gridCol w:w="3018"/>
      </w:tblGrid>
      <w:tr>
        <w:tblPrEx>
          <w:tblLayout w:type="fixed"/>
          <w:tblCellMar>
            <w:top w:w="0" w:type="dxa"/>
            <w:left w:w="0" w:type="dxa"/>
            <w:bottom w:w="0" w:type="dxa"/>
            <w:right w:w="0" w:type="dxa"/>
          </w:tblCellMar>
        </w:tblPrEx>
        <w:trPr>
          <w:trHeight w:val="510" w:hRule="atLeast"/>
        </w:trPr>
        <w:tc>
          <w:tcPr>
            <w:tcW w:w="13865" w:type="dxa"/>
            <w:gridSpan w:val="6"/>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861" w:type="dxa"/>
            <w:gridSpan w:val="4"/>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重庆市荣昌区广顺街道退役军人服务站</w:t>
            </w: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861" w:type="dxa"/>
            <w:gridSpan w:val="4"/>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298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8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8996"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4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29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4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86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43.75</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43.75</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39.56</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39.56</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4.39</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30.97</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30.97</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0.56</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1.93</w:t>
            </w:r>
            <w:r>
              <w:rPr>
                <w:rFonts w:ascii="Times New Roman" w:hAnsi="Times New Roman"/>
                <w:b/>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4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29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29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1.93</w:t>
            </w:r>
            <w:r>
              <w:rPr>
                <w:rFonts w:ascii="Times New Roman" w:hAnsi="Times New Roman"/>
                <w:color w:val="000000"/>
                <w:sz w:val="20"/>
                <w:u w:color="auto"/>
              </w:rPr>
              <w:t xml:space="preserve"> </w:t>
            </w:r>
          </w:p>
        </w:tc>
        <w:tc>
          <w:tcPr>
            <w:tcW w:w="30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546"/>
        <w:gridCol w:w="2474"/>
        <w:gridCol w:w="1242"/>
        <w:gridCol w:w="754"/>
        <w:gridCol w:w="1736"/>
        <w:gridCol w:w="1495"/>
        <w:gridCol w:w="729"/>
        <w:gridCol w:w="3184"/>
        <w:gridCol w:w="1705"/>
      </w:tblGrid>
      <w:tr>
        <w:tblPrEx>
          <w:tblLayout w:type="fixed"/>
          <w:tblCellMar>
            <w:top w:w="0" w:type="dxa"/>
            <w:left w:w="0" w:type="dxa"/>
            <w:bottom w:w="0" w:type="dxa"/>
            <w:right w:w="0" w:type="dxa"/>
          </w:tblCellMar>
        </w:tblPrEx>
        <w:trPr>
          <w:trHeight w:val="90" w:hRule="atLeast"/>
        </w:trPr>
        <w:tc>
          <w:tcPr>
            <w:tcW w:w="13865"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6752"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szCs w:val="20"/>
                <w:u w:color="auto"/>
              </w:rPr>
              <w:t>重庆市荣昌区广顺街道退役军人服务站</w:t>
            </w: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6752"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149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2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318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17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26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人员经费</w:t>
            </w:r>
          </w:p>
        </w:tc>
        <w:tc>
          <w:tcPr>
            <w:tcW w:w="9603"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公用经费</w:t>
            </w:r>
          </w:p>
        </w:tc>
      </w:tr>
      <w:tr>
        <w:tblPrEx>
          <w:tblLayout w:type="fixed"/>
          <w:tblCellMar>
            <w:top w:w="0" w:type="dxa"/>
            <w:left w:w="0" w:type="dxa"/>
            <w:bottom w:w="0" w:type="dxa"/>
            <w:right w:w="0" w:type="dxa"/>
          </w:tblCellMar>
        </w:tblPrEx>
        <w:trPr>
          <w:trHeight w:val="312" w:hRule="atLeast"/>
        </w:trPr>
        <w:tc>
          <w:tcPr>
            <w:tcW w:w="54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247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124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金额</w:t>
            </w:r>
          </w:p>
        </w:tc>
        <w:tc>
          <w:tcPr>
            <w:tcW w:w="7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1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1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金额</w:t>
            </w:r>
          </w:p>
        </w:tc>
        <w:tc>
          <w:tcPr>
            <w:tcW w:w="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经济分类科目编码</w:t>
            </w:r>
          </w:p>
        </w:tc>
        <w:tc>
          <w:tcPr>
            <w:tcW w:w="31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经济分类科目（按“款”级功能分类科目）</w:t>
            </w:r>
          </w:p>
        </w:tc>
        <w:tc>
          <w:tcPr>
            <w:tcW w:w="17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金额</w:t>
            </w:r>
          </w:p>
        </w:tc>
      </w:tr>
      <w:tr>
        <w:tblPrEx>
          <w:tblLayout w:type="fixed"/>
          <w:tblCellMar>
            <w:top w:w="0" w:type="dxa"/>
            <w:left w:w="0" w:type="dxa"/>
            <w:bottom w:w="0" w:type="dxa"/>
            <w:right w:w="0" w:type="dxa"/>
          </w:tblCellMar>
        </w:tblPrEx>
        <w:trPr>
          <w:trHeight w:val="312" w:hRule="atLeast"/>
        </w:trPr>
        <w:tc>
          <w:tcPr>
            <w:tcW w:w="54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247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124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7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1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1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31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c>
          <w:tcPr>
            <w:tcW w:w="17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38.49</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基本工资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办公费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0.61</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房屋建筑物购建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津贴补贴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印刷费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办公设备购置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奖金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咨询费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专用设备购置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伙食补助费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手续费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基础设施建设</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绩效工资</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16.90</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水费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大型修缮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机关事业单位基本养老保险缴费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4.39</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信息网络及软件购置更新</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职业年金缴费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邮电费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物资储备</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职工基本医疗保险缴费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取暖费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土地补偿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公务员医疗补助缴费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30209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物业管理费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安置补助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30112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其他社会保障缴费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差旅费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31011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地上附着物和青苗补偿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30113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住房公积金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因公出国（境）费用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拆迁补偿</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30114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医疗费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维修（护）费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31013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公务用车购置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30199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其他工资福利支出</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租赁费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31019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其他交通工具购置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会议费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31021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文物和陈列品购置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离休费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培训费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0.26</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31022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无形资产购置</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30302</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退休费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公务接待费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31099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其他资本性支出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30303</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退职（役）费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30218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专用材料费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312</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30304</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抚恤金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30224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被装购置费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31201</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资本金注入</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30305</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生活补助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30225</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专用燃料费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31203</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政府投资基金股权投资</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30306</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救济费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30226</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劳务费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31204</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费用补贴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30307</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医疗费补助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30227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委托业务费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31205</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利息补贴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30308</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助学金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30228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工会经费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31206</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200" w:firstLineChars="100"/>
              <w:textAlignment w:val="center"/>
              <w:rPr>
                <w:rFonts w:hint="default" w:cs="宋体"/>
                <w:color w:val="000000"/>
                <w:sz w:val="20"/>
                <w:szCs w:val="20"/>
              </w:rPr>
            </w:pPr>
            <w:r>
              <w:rPr>
                <w:rFonts w:cs="宋体"/>
                <w:color w:val="000000"/>
                <w:sz w:val="20"/>
                <w:szCs w:val="20"/>
              </w:rPr>
              <w:t>其他资本性补助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30309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奖励金</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30229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福利费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31299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其他对企业补助</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30310</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个人农业生产补贴</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30231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公务用车运行维护费</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30311</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代缴社会保险费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30239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其他交通费用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39907</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国家赔偿费用支出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30399</w:t>
            </w: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其他对个人和家庭的补助</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30240</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税金及附加费用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39908</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对民间非营利组织和群众性自治组织补贴</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30299</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其他商品和服务支出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0.03</w:t>
            </w: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39909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经常性赠与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307</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20"/>
                <w:szCs w:val="20"/>
              </w:rPr>
            </w:pPr>
            <w:r>
              <w:rPr>
                <w:rFonts w:cs="宋体"/>
                <w:b/>
                <w:bCs/>
                <w:color w:val="000000"/>
                <w:sz w:val="20"/>
                <w:szCs w:val="20"/>
              </w:rPr>
              <w:t>债务利息及费用支出</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39910</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资本性赠与</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30701</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国内债务付息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39999</w:t>
            </w: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其他支出</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30702</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国外债务付息</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30703</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国内债务发行费用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155"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20"/>
                <w:szCs w:val="20"/>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30704</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20"/>
                <w:szCs w:val="20"/>
              </w:rPr>
            </w:pPr>
            <w:r>
              <w:rPr>
                <w:rFonts w:cs="宋体"/>
                <w:color w:val="000000"/>
                <w:sz w:val="20"/>
                <w:szCs w:val="20"/>
              </w:rPr>
              <w:t xml:space="preserve">  国外债务发行费用</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szCs w:val="20"/>
                <w:u w:color="auto"/>
              </w:rPr>
              <w:t xml:space="preserve"> </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31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20"/>
                <w:szCs w:val="20"/>
              </w:rPr>
            </w:pP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310" w:hRule="atLeast"/>
        </w:trPr>
        <w:tc>
          <w:tcPr>
            <w:tcW w:w="3020"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人员经费合计</w:t>
            </w:r>
          </w:p>
        </w:tc>
        <w:tc>
          <w:tcPr>
            <w:tcW w:w="12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40.47</w:t>
            </w:r>
            <w:r>
              <w:rPr>
                <w:rFonts w:ascii="Times New Roman" w:hAnsi="Times New Roman"/>
                <w:color w:val="000000"/>
                <w:sz w:val="20"/>
                <w:szCs w:val="20"/>
                <w:u w:color="auto"/>
              </w:rPr>
              <w:t xml:space="preserve"> </w:t>
            </w:r>
          </w:p>
        </w:tc>
        <w:tc>
          <w:tcPr>
            <w:tcW w:w="789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20"/>
                <w:szCs w:val="20"/>
              </w:rPr>
            </w:pPr>
            <w:r>
              <w:rPr>
                <w:rFonts w:cs="宋体"/>
                <w:b/>
                <w:color w:val="000000"/>
                <w:sz w:val="20"/>
                <w:szCs w:val="20"/>
              </w:rPr>
              <w:t>公用经费合计</w:t>
            </w:r>
          </w:p>
        </w:tc>
        <w:tc>
          <w:tcPr>
            <w:tcW w:w="170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w:t>
            </w:r>
            <w:r>
              <w:rPr>
                <w:rFonts w:ascii="Times New Roman" w:hAnsi="Times New Roman"/>
                <w:color w:val="000000"/>
                <w:sz w:val="20"/>
                <w:szCs w:val="20"/>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480"/>
        <w:gridCol w:w="2972"/>
        <w:gridCol w:w="1539"/>
        <w:gridCol w:w="1540"/>
        <w:gridCol w:w="1539"/>
        <w:gridCol w:w="1539"/>
        <w:gridCol w:w="1597"/>
        <w:gridCol w:w="1659"/>
      </w:tblGrid>
      <w:tr>
        <w:tblPrEx>
          <w:tblLayout w:type="fixed"/>
          <w:tblCellMar>
            <w:top w:w="0" w:type="dxa"/>
            <w:left w:w="0" w:type="dxa"/>
            <w:bottom w:w="0" w:type="dxa"/>
            <w:right w:w="0" w:type="dxa"/>
          </w:tblCellMar>
        </w:tblPrEx>
        <w:trPr>
          <w:trHeight w:val="644" w:hRule="atLeast"/>
        </w:trPr>
        <w:tc>
          <w:tcPr>
            <w:tcW w:w="13865"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599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重庆市荣昌区广顺街道退役军人服务站</w:t>
            </w: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599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3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67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5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48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29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3865" w:type="dxa"/>
        <w:tblInd w:w="0" w:type="dxa"/>
        <w:tblLayout w:type="fixed"/>
        <w:tblCellMar>
          <w:top w:w="0" w:type="dxa"/>
          <w:left w:w="0" w:type="dxa"/>
          <w:bottom w:w="0" w:type="dxa"/>
          <w:right w:w="0" w:type="dxa"/>
        </w:tblCellMar>
      </w:tblPr>
      <w:tblGrid>
        <w:gridCol w:w="1811"/>
        <w:gridCol w:w="2639"/>
        <w:gridCol w:w="2954"/>
        <w:gridCol w:w="179"/>
        <w:gridCol w:w="3134"/>
        <w:gridCol w:w="70"/>
        <w:gridCol w:w="3078"/>
      </w:tblGrid>
      <w:tr>
        <w:tblPrEx>
          <w:tblLayout w:type="fixed"/>
          <w:tblCellMar>
            <w:top w:w="0" w:type="dxa"/>
            <w:left w:w="0" w:type="dxa"/>
            <w:bottom w:w="0" w:type="dxa"/>
            <w:right w:w="0" w:type="dxa"/>
          </w:tblCellMar>
        </w:tblPrEx>
        <w:trPr>
          <w:trHeight w:val="650" w:hRule="atLeast"/>
        </w:trPr>
        <w:tc>
          <w:tcPr>
            <w:tcW w:w="13865"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04"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重庆市荣昌区广顺街道退役军人服务站</w:t>
            </w: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0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8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7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41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1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3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81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81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4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3865" w:type="dxa"/>
        <w:tblInd w:w="0" w:type="dxa"/>
        <w:tblLayout w:type="fixed"/>
        <w:tblCellMar>
          <w:top w:w="0" w:type="dxa"/>
          <w:left w:w="170" w:type="dxa"/>
          <w:bottom w:w="0" w:type="dxa"/>
          <w:right w:w="170" w:type="dxa"/>
        </w:tblCellMar>
      </w:tblPr>
      <w:tblGrid>
        <w:gridCol w:w="3119"/>
        <w:gridCol w:w="2371"/>
        <w:gridCol w:w="2330"/>
        <w:gridCol w:w="3605"/>
        <w:gridCol w:w="2440"/>
      </w:tblGrid>
      <w:tr>
        <w:tblPrEx>
          <w:tblLayout w:type="fixed"/>
          <w:tblCellMar>
            <w:top w:w="0" w:type="dxa"/>
            <w:left w:w="170" w:type="dxa"/>
            <w:bottom w:w="0" w:type="dxa"/>
            <w:right w:w="170" w:type="dxa"/>
          </w:tblCellMar>
        </w:tblPrEx>
        <w:trPr>
          <w:trHeight w:val="343" w:hRule="atLeast"/>
        </w:trPr>
        <w:tc>
          <w:tcPr>
            <w:tcW w:w="13865"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1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371"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30"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490"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重庆市荣昌区广顺街道退役军人服务站</w:t>
            </w:r>
          </w:p>
        </w:tc>
        <w:tc>
          <w:tcPr>
            <w:tcW w:w="233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0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4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3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cs="宋体"/>
          <w:color w:val="auto"/>
          <w:sz w:val="24"/>
          <w:szCs w:val="24"/>
          <w:lang w:val="en-US" w:eastAsia="zh-CN"/>
        </w:rPr>
      </w:pPr>
      <w:r>
        <w:rPr>
          <w:rFonts w:hint="eastAsia" w:cs="宋体"/>
          <w:color w:val="auto"/>
          <w:sz w:val="24"/>
          <w:szCs w:val="24"/>
          <w:lang w:val="en-US" w:eastAsia="zh-CN"/>
        </w:rPr>
        <w:t>附件2：重庆市荣昌区人民政府广顺街道退役军人服务站2024年度单位整体绩效自评表</w:t>
      </w:r>
    </w:p>
    <w:tbl>
      <w:tblPr>
        <w:tblStyle w:val="8"/>
        <w:tblW w:w="13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540"/>
        <w:gridCol w:w="570"/>
        <w:gridCol w:w="675"/>
        <w:gridCol w:w="975"/>
        <w:gridCol w:w="210"/>
        <w:gridCol w:w="240"/>
        <w:gridCol w:w="630"/>
        <w:gridCol w:w="267"/>
        <w:gridCol w:w="1038"/>
        <w:gridCol w:w="201"/>
        <w:gridCol w:w="789"/>
        <w:gridCol w:w="102"/>
        <w:gridCol w:w="498"/>
        <w:gridCol w:w="481"/>
        <w:gridCol w:w="344"/>
        <w:gridCol w:w="808"/>
        <w:gridCol w:w="467"/>
        <w:gridCol w:w="630"/>
        <w:gridCol w:w="75"/>
        <w:gridCol w:w="1021"/>
        <w:gridCol w:w="389"/>
        <w:gridCol w:w="676"/>
        <w:gridCol w:w="1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36"/>
                <w:szCs w:val="36"/>
                <w:u w:val="none"/>
              </w:rPr>
            </w:pPr>
            <w:r>
              <w:rPr>
                <w:rFonts w:hint="eastAsia" w:ascii="微软雅黑" w:hAnsi="微软雅黑" w:eastAsia="微软雅黑" w:cs="微软雅黑"/>
                <w:i w:val="0"/>
                <w:color w:val="000000"/>
                <w:kern w:val="0"/>
                <w:sz w:val="36"/>
                <w:szCs w:val="36"/>
                <w:u w:val="none"/>
                <w:lang w:val="en-US" w:eastAsia="zh-CN" w:bidi="ar"/>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30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重庆市荣昌区人民政府广顺街道退役军人服务站整体自评</w:t>
            </w:r>
          </w:p>
        </w:tc>
        <w:tc>
          <w:tcPr>
            <w:tcW w:w="15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1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100.00 </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30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903005-重庆市荣昌区人民政府广顺街道退役军人服务站</w:t>
            </w:r>
          </w:p>
        </w:tc>
        <w:tc>
          <w:tcPr>
            <w:tcW w:w="150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3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63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11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董平</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13508370173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21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478,240.41 </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437,538.75 </w:t>
            </w:r>
          </w:p>
        </w:tc>
        <w:tc>
          <w:tcPr>
            <w:tcW w:w="221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437,538.75 </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478,240.41 </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437,538.75 </w:t>
            </w:r>
          </w:p>
        </w:tc>
        <w:tc>
          <w:tcPr>
            <w:tcW w:w="221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437,538.75 </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1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21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478,240.41 </w:t>
            </w:r>
          </w:p>
        </w:tc>
        <w:tc>
          <w:tcPr>
            <w:tcW w:w="21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437,538.75 </w:t>
            </w:r>
          </w:p>
        </w:tc>
        <w:tc>
          <w:tcPr>
            <w:tcW w:w="221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437,538.75 </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279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376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337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6730"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80" w:hRule="atLeast"/>
        </w:trPr>
        <w:tc>
          <w:tcPr>
            <w:tcW w:w="37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广顺街道退役军人服务站主要负责退役军人关系转接、联络接待、困难帮扶、信息采集、情况反映、立功喜报、悬挂光荣牌和“八一”、春节等节日以及重大变故走访慰问等具体事务，搭建政策咨询、帮扶援助、沟通联系、学习交流等活动场所；承担其他涉及退役军人的相关服务等工作。</w:t>
            </w:r>
          </w:p>
        </w:tc>
        <w:tc>
          <w:tcPr>
            <w:tcW w:w="337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6730"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2024年，街道退役军人服务站在街道党工委、办事处的正确领导和上级部门精心指导下，扎实开展各项工作。组织各村社区未就业退役军人参加“就业荣昌、不用去远方”春风行 动招聘活动做好退役军人就业创业工作。春节前后、建军节前后开展了对烈属的走访慰问活动，及开展了困难退役军人优抚对象的走访慰问活动。利用本年的解三难资金为40名生活、医疗等困难退役军人优抚对象解决困难问题。对前来咨询政策等人员进行政策解释、作好沟通，在春节、清明节及特殊时期作好了安全稳定及稳控工作，对优抚对象反映未得到帮扶资金情况，协同退役军人事务局优抚科领导及工作人员一同入户了解情况，并作好政策宣传解释工作，确保了无上访事件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13865" w:type="dxa"/>
            <w:gridSpan w:val="2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退役军人相关政策宣传到位率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走访慰问次数</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退役军人转接联络及时率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困难退役军人帮扶及时率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退军人满意度</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预算执行率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是</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发放及时率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80" w:hRule="atLeast"/>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足额保障率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1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9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rPr>
          <w:rFonts w:hint="default"/>
        </w:rPr>
      </w:pPr>
    </w:p>
    <w:sectPr>
      <w:headerReference r:id="rId4" w:type="default"/>
      <w:footerReference r:id="rId5" w:type="default"/>
      <w:pgSz w:w="16783" w:h="11850" w:orient="landscape"/>
      <w:pgMar w:top="2098" w:right="1474" w:bottom="1984" w:left="1474"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4DF0322"/>
    <w:rsid w:val="05BC6D49"/>
    <w:rsid w:val="06194FF1"/>
    <w:rsid w:val="06A2550B"/>
    <w:rsid w:val="06F80EE2"/>
    <w:rsid w:val="07001CCA"/>
    <w:rsid w:val="075678DB"/>
    <w:rsid w:val="079D7CC7"/>
    <w:rsid w:val="08051BCA"/>
    <w:rsid w:val="086C12F4"/>
    <w:rsid w:val="08705944"/>
    <w:rsid w:val="08BA052C"/>
    <w:rsid w:val="08DB07BA"/>
    <w:rsid w:val="0969353F"/>
    <w:rsid w:val="098305D0"/>
    <w:rsid w:val="09843F29"/>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2B5C0E"/>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E3A630D"/>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7E4E68"/>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1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2025-09-29T01:37:47Z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