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color w:val="auto"/>
          <w:sz w:val="44"/>
          <w:szCs w:val="44"/>
        </w:rPr>
      </w:pPr>
      <w:bookmarkStart w:id="1" w:name="_GoBack"/>
      <w:bookmarkEnd w:id="1"/>
      <w:r>
        <w:rPr>
          <w:rFonts w:hint="eastAsia" w:ascii="方正小标宋_GBK" w:hAnsi="方正小标宋_GBK" w:eastAsia="方正小标宋_GBK" w:cs="方正小标宋_GBK"/>
          <w:color w:val="auto"/>
          <w:sz w:val="44"/>
          <w:szCs w:val="44"/>
        </w:rPr>
        <w:t>重庆市荣昌区广顺街道建设环保服务中心</w:t>
      </w:r>
      <w:r>
        <w:rPr>
          <w:rFonts w:hint="default" w:ascii="方正小标宋_GBK" w:hAnsi="方正小标宋_GBK" w:eastAsia="方正小标宋_GBK" w:cs="方正小标宋_GBK"/>
          <w:color w:val="auto"/>
          <w:sz w:val="44"/>
          <w:szCs w:val="44"/>
        </w:rPr>
        <w:t>2024</w:t>
      </w:r>
      <w:r>
        <w:rPr>
          <w:rFonts w:hint="eastAsia" w:ascii="方正小标宋_GBK" w:hAnsi="方正小标宋_GBK" w:eastAsia="方正小标宋_GBK" w:cs="方正小标宋_GBK"/>
          <w:color w:val="auto"/>
          <w:sz w:val="44"/>
          <w:szCs w:val="44"/>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FFFFFF"/>
        </w:rPr>
      </w:pPr>
      <w:r>
        <w:rPr>
          <w:rStyle w:val="11"/>
          <w:rFonts w:hint="eastAsia" w:ascii="方正黑体_GBK" w:hAnsi="方正黑体_GBK" w:eastAsia="方正黑体_GBK" w:cs="方正黑体_GBK"/>
          <w:b w:val="0"/>
          <w:bCs w:val="0"/>
          <w:color w:val="auto"/>
          <w:sz w:val="32"/>
          <w:szCs w:val="32"/>
          <w:shd w:val="clear" w:color="auto" w:fill="FFFFFF"/>
        </w:rPr>
        <w:t>一、</w:t>
      </w:r>
      <w:r>
        <w:rPr>
          <w:rStyle w:val="11"/>
          <w:rFonts w:hint="eastAsia" w:ascii="方正黑体_GBK" w:hAnsi="方正黑体_GBK" w:eastAsia="方正黑体_GBK" w:cs="方正黑体_GBK"/>
          <w:b w:val="0"/>
          <w:bCs w:val="0"/>
          <w:color w:val="auto"/>
          <w:sz w:val="32"/>
          <w:szCs w:val="32"/>
          <w:shd w:val="clear" w:color="auto" w:fill="FFFFFF"/>
          <w:lang w:val="en-US" w:eastAsia="zh-CN"/>
        </w:rPr>
        <w:t>单位</w:t>
      </w:r>
      <w:r>
        <w:rPr>
          <w:rStyle w:val="11"/>
          <w:rFonts w:hint="eastAsia" w:ascii="方正黑体_GBK" w:hAnsi="方正黑体_GBK" w:eastAsia="方正黑体_GBK" w:cs="方正黑体_GBK"/>
          <w:b w:val="0"/>
          <w:bCs w:val="0"/>
          <w:color w:val="auto"/>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rPr>
      </w:pPr>
      <w:r>
        <w:rPr>
          <w:rStyle w:val="11"/>
          <w:rFonts w:hint="eastAsia" w:ascii="方正楷体_GBK" w:hAnsi="方正楷体_GBK" w:eastAsia="方正楷体_GBK" w:cs="方正楷体_GBK"/>
          <w:b w:val="0"/>
          <w:bCs w:val="0"/>
          <w:color w:val="auto"/>
          <w:sz w:val="32"/>
          <w:szCs w:val="32"/>
          <w:shd w:val="clear" w:color="auto" w:fill="FFFFFF"/>
        </w:rPr>
        <w:t>（一）职能职责</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根据《中共重庆市委办公厅重庆市人民政府办公厅印发〈关进一步优化完善乡镇机构设置的指导意见〉的通知》（渝委办发2018〕10号）和《中共重庆市荣昌区委办公室重庆市荣昌区人民政府办公室关于印发〈重庆市荣昌区优化完善乡镇机构设置实方案〉的通知》（荣委办发〔2019〕44号）精神，广顺街道建设环保服务中心主要负责为辖区建设提供服务，改善人居环境。承担规划建设、市政公用事业、房屋管理、市容环境、环境保护等领域的事务性服务工作。</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rPr>
      </w:pPr>
      <w:r>
        <w:rPr>
          <w:rStyle w:val="11"/>
          <w:rFonts w:hint="eastAsia" w:ascii="方正楷体_GBK" w:hAnsi="方正楷体_GBK" w:eastAsia="方正楷体_GBK" w:cs="方正楷体_GBK"/>
          <w:b w:val="0"/>
          <w:bCs w:val="0"/>
          <w:color w:val="auto"/>
          <w:sz w:val="32"/>
          <w:szCs w:val="32"/>
          <w:shd w:val="clear" w:color="auto" w:fill="FFFFFF"/>
        </w:rPr>
        <w:t>（二）机构设置</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319" w:leftChars="133" w:firstLine="320" w:firstLineChars="100"/>
        <w:textAlignment w:val="auto"/>
        <w:rPr>
          <w:rStyle w:val="11"/>
          <w:rFonts w:hint="eastAsia" w:ascii="方正楷体_GBK" w:hAnsi="方正楷体_GBK" w:eastAsia="方正楷体_GBK" w:cs="方正楷体_GBK"/>
          <w:b w:val="0"/>
          <w:bCs w:val="0"/>
          <w:color w:val="auto"/>
          <w:sz w:val="32"/>
          <w:szCs w:val="32"/>
          <w:shd w:val="clear" w:color="auto" w:fill="FFFFFF"/>
        </w:rPr>
      </w:pPr>
      <w:r>
        <w:rPr>
          <w:rFonts w:hint="default" w:ascii="Times New Roman" w:hAnsi="Times New Roman" w:eastAsia="方正仿宋_GBK" w:cs="Times New Roman"/>
          <w:b w:val="0"/>
          <w:bCs w:val="0"/>
          <w:color w:val="auto"/>
          <w:kern w:val="0"/>
          <w:sz w:val="32"/>
          <w:szCs w:val="32"/>
        </w:rPr>
        <w:t>本单位</w:t>
      </w:r>
      <w:r>
        <w:rPr>
          <w:rFonts w:hint="eastAsia" w:ascii="Times New Roman" w:hAnsi="Times New Roman" w:eastAsia="方正仿宋_GBK" w:cs="Times New Roman"/>
          <w:b w:val="0"/>
          <w:bCs w:val="0"/>
          <w:color w:val="auto"/>
          <w:kern w:val="0"/>
          <w:sz w:val="32"/>
          <w:szCs w:val="32"/>
          <w:lang w:val="en-US" w:eastAsia="zh-CN"/>
        </w:rPr>
        <w:t>为广顺街道办事处二级预算单位，无内设科室</w:t>
      </w:r>
      <w:r>
        <w:rPr>
          <w:rFonts w:hint="default" w:ascii="Times New Roman" w:hAnsi="Times New Roman" w:eastAsia="方正仿宋_GBK" w:cs="Times New Roman"/>
          <w:b w:val="0"/>
          <w:bCs w:val="0"/>
          <w:color w:val="auto"/>
          <w:kern w:val="0"/>
          <w:sz w:val="32"/>
          <w:szCs w:val="32"/>
        </w:rPr>
        <w:t>。</w:t>
      </w:r>
      <w:r>
        <w:rPr>
          <w:rStyle w:val="11"/>
          <w:rFonts w:hint="eastAsia" w:ascii="方正黑体_GBK" w:hAnsi="方正黑体_GBK" w:eastAsia="方正黑体_GBK" w:cs="方正黑体_GBK"/>
          <w:b w:val="0"/>
          <w:bCs w:val="0"/>
          <w:color w:val="auto"/>
          <w:sz w:val="32"/>
          <w:szCs w:val="32"/>
          <w:shd w:val="clear" w:color="auto" w:fill="FFFFFF"/>
        </w:rPr>
        <w:t>二、</w:t>
      </w:r>
      <w:r>
        <w:rPr>
          <w:rStyle w:val="11"/>
          <w:rFonts w:hint="eastAsia" w:ascii="方正黑体_GBK" w:hAnsi="方正黑体_GBK" w:eastAsia="方正黑体_GBK" w:cs="方正黑体_GBK"/>
          <w:b w:val="0"/>
          <w:bCs w:val="0"/>
          <w:color w:val="auto"/>
          <w:sz w:val="32"/>
          <w:szCs w:val="32"/>
          <w:shd w:val="clear" w:color="auto" w:fill="FFFFFF"/>
          <w:lang w:eastAsia="zh-CN"/>
        </w:rPr>
        <w:t>单位</w:t>
      </w:r>
      <w:r>
        <w:rPr>
          <w:rStyle w:val="11"/>
          <w:rFonts w:hint="eastAsia" w:ascii="方正黑体_GBK" w:hAnsi="方正黑体_GBK" w:eastAsia="方正黑体_GBK" w:cs="方正黑体_GBK"/>
          <w:b w:val="0"/>
          <w:bCs w:val="0"/>
          <w:color w:val="auto"/>
          <w:sz w:val="32"/>
          <w:szCs w:val="32"/>
          <w:shd w:val="clear" w:color="auto" w:fill="FFFFFF"/>
        </w:rPr>
        <w:t>决算</w:t>
      </w:r>
      <w:r>
        <w:rPr>
          <w:rStyle w:val="11"/>
          <w:rFonts w:hint="eastAsia" w:ascii="方正黑体_GBK" w:hAnsi="方正黑体_GBK" w:eastAsia="方正黑体_GBK" w:cs="方正黑体_GBK"/>
          <w:b w:val="0"/>
          <w:bCs w:val="0"/>
          <w:color w:val="auto"/>
          <w:sz w:val="32"/>
          <w:szCs w:val="32"/>
          <w:shd w:val="clear" w:color="auto" w:fill="FFFFFF"/>
          <w:lang w:eastAsia="zh-CN"/>
        </w:rPr>
        <w:t>收支</w:t>
      </w:r>
      <w:r>
        <w:rPr>
          <w:rStyle w:val="11"/>
          <w:rFonts w:hint="eastAsia" w:ascii="方正黑体_GBK" w:hAnsi="方正黑体_GBK" w:eastAsia="方正黑体_GBK" w:cs="方正黑体_GBK"/>
          <w:b w:val="0"/>
          <w:bCs w:val="0"/>
          <w:color w:val="auto"/>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hint="default" w:ascii="Times New Roman" w:hAnsi="Times New Roman" w:eastAsia="方正仿宋_GBK"/>
          <w:b w:val="0"/>
          <w:bCs w:val="0"/>
          <w:color w:val="auto"/>
          <w:sz w:val="32"/>
          <w:szCs w:val="32"/>
          <w:shd w:val="clear" w:color="auto" w:fill="FFFFFF"/>
        </w:rPr>
        <w:t>2024</w:t>
      </w:r>
      <w:r>
        <w:rPr>
          <w:rFonts w:ascii="方正仿宋_GBK" w:hAnsi="方正仿宋_GBK" w:eastAsia="方正仿宋_GBK" w:cs="方正仿宋_GBK"/>
          <w:b w:val="0"/>
          <w:bCs w:val="0"/>
          <w:color w:val="auto"/>
          <w:sz w:val="32"/>
          <w:szCs w:val="32"/>
          <w:shd w:val="clear" w:color="auto" w:fill="FFFFFF"/>
        </w:rPr>
        <w:t>年度收</w:t>
      </w:r>
      <w:r>
        <w:rPr>
          <w:rFonts w:hint="eastAsia" w:ascii="方正仿宋_GBK" w:hAnsi="方正仿宋_GBK" w:eastAsia="方正仿宋_GBK" w:cs="方正仿宋_GBK"/>
          <w:b w:val="0"/>
          <w:bCs w:val="0"/>
          <w:color w:val="auto"/>
          <w:sz w:val="32"/>
          <w:szCs w:val="32"/>
          <w:shd w:val="clear" w:color="auto" w:fill="FFFFFF"/>
          <w:lang w:eastAsia="zh-CN"/>
        </w:rPr>
        <w:t>、支</w:t>
      </w:r>
      <w:r>
        <w:rPr>
          <w:rFonts w:ascii="方正仿宋_GBK" w:hAnsi="方正仿宋_GBK" w:eastAsia="方正仿宋_GBK" w:cs="方正仿宋_GBK"/>
          <w:b w:val="0"/>
          <w:bCs w:val="0"/>
          <w:color w:val="auto"/>
          <w:sz w:val="32"/>
          <w:szCs w:val="32"/>
          <w:shd w:val="clear" w:color="auto" w:fill="FFFFFF"/>
        </w:rPr>
        <w:t>总计</w:t>
      </w:r>
      <w:r>
        <w:rPr>
          <w:rFonts w:hint="eastAsia" w:ascii="方正仿宋_GBK" w:hAnsi="方正仿宋_GBK" w:eastAsia="方正仿宋_GBK" w:cs="方正仿宋_GBK"/>
          <w:b w:val="0"/>
          <w:bCs w:val="0"/>
          <w:color w:val="auto"/>
          <w:sz w:val="32"/>
          <w:szCs w:val="32"/>
          <w:shd w:val="clear" w:color="auto" w:fill="FFFFFF"/>
          <w:lang w:eastAsia="zh-CN"/>
        </w:rPr>
        <w:t>均为</w:t>
      </w:r>
      <w:r>
        <w:rPr>
          <w:rFonts w:hint="default" w:ascii="Times New Roman" w:hAnsi="Times New Roman" w:eastAsia="方正仿宋_GBK"/>
          <w:b w:val="0"/>
          <w:bCs w:val="0"/>
          <w:color w:val="auto"/>
          <w:sz w:val="32"/>
          <w:szCs w:val="32"/>
          <w:shd w:val="clear" w:color="auto" w:fill="FFFFFF"/>
        </w:rPr>
        <w:t>289.28</w:t>
      </w:r>
      <w:r>
        <w:rPr>
          <w:rFonts w:ascii="方正仿宋_GBK" w:hAnsi="方正仿宋_GBK" w:eastAsia="方正仿宋_GBK" w:cs="方正仿宋_GBK"/>
          <w:b w:val="0"/>
          <w:bCs w:val="0"/>
          <w:color w:val="auto"/>
          <w:sz w:val="32"/>
          <w:szCs w:val="32"/>
          <w:shd w:val="clear" w:color="auto" w:fill="FFFFFF"/>
        </w:rPr>
        <w:t>万元。</w:t>
      </w:r>
      <w:r>
        <w:rPr>
          <w:rFonts w:hint="default" w:ascii="Times New Roman" w:hAnsi="Times New Roman" w:eastAsia="方正仿宋_GBK"/>
          <w:b w:val="0"/>
          <w:bCs w:val="0"/>
          <w:color w:val="auto"/>
          <w:sz w:val="32"/>
          <w:szCs w:val="32"/>
          <w:shd w:val="clear" w:color="auto" w:fill="FFFFFF"/>
        </w:rPr>
        <w:t>收、支与2023年度相比，减少1.78万元，下降0.6%</w:t>
      </w:r>
      <w:r>
        <w:rPr>
          <w:rFonts w:ascii="方正仿宋_GBK" w:hAnsi="方正仿宋_GBK" w:eastAsia="方正仿宋_GBK" w:cs="方正仿宋_GBK"/>
          <w:b w:val="0"/>
          <w:bCs w:val="0"/>
          <w:color w:val="auto"/>
          <w:sz w:val="32"/>
          <w:szCs w:val="32"/>
          <w:shd w:val="clear" w:color="auto" w:fill="FFFFFF"/>
        </w:rPr>
        <w:t>，主要原因是</w:t>
      </w:r>
      <w:bookmarkStart w:id="0" w:name="OLE_LINK1"/>
      <w:r>
        <w:rPr>
          <w:rFonts w:hint="eastAsia" w:ascii="方正仿宋_GBK" w:hAnsi="方正仿宋_GBK" w:eastAsia="方正仿宋_GBK" w:cs="方正仿宋_GBK"/>
          <w:b w:val="0"/>
          <w:bCs w:val="0"/>
          <w:color w:val="auto"/>
          <w:sz w:val="32"/>
          <w:szCs w:val="32"/>
          <w:shd w:val="clear" w:color="auto" w:fill="FFFFFF"/>
          <w:lang w:val="en-US" w:eastAsia="zh-CN"/>
        </w:rPr>
        <w:t>人员减少工资福利等减少</w:t>
      </w:r>
      <w:bookmarkEnd w:id="0"/>
      <w:r>
        <w:rPr>
          <w:rFonts w:hint="eastAsia" w:ascii="方正仿宋_GBK" w:hAnsi="方正仿宋_GBK" w:eastAsia="方正仿宋_GBK" w:cs="方正仿宋_GBK"/>
          <w:b w:val="0"/>
          <w:bCs w:val="0"/>
          <w:color w:val="auto"/>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Style w:val="11"/>
          <w:rFonts w:hint="eastAsia" w:ascii="Times New Roman" w:hAnsi="Times New Roman" w:eastAsia="方正仿宋_GBK"/>
          <w:b w:val="0"/>
          <w:bCs w:val="0"/>
          <w:color w:val="auto"/>
          <w:sz w:val="32"/>
          <w:szCs w:val="32"/>
          <w:shd w:val="clear" w:color="auto" w:fill="FFFFFF"/>
          <w:lang w:val="en-US" w:eastAsia="zh-CN"/>
        </w:rPr>
        <w:t>1</w:t>
      </w:r>
      <w:r>
        <w:rPr>
          <w:rStyle w:val="11"/>
          <w:rFonts w:ascii="方正仿宋_GBK" w:hAnsi="方正仿宋_GBK" w:eastAsia="方正仿宋_GBK" w:cs="方正仿宋_GBK"/>
          <w:b w:val="0"/>
          <w:bCs w:val="0"/>
          <w:color w:val="auto"/>
          <w:sz w:val="32"/>
          <w:szCs w:val="32"/>
          <w:shd w:val="clear" w:color="auto" w:fill="FFFFFF"/>
        </w:rPr>
        <w:t>.收入情况。</w:t>
      </w:r>
      <w:r>
        <w:rPr>
          <w:rFonts w:hint="default" w:ascii="Times New Roman" w:hAnsi="Times New Roman" w:eastAsia="方正仿宋_GBK"/>
          <w:b w:val="0"/>
          <w:bCs w:val="0"/>
          <w:color w:val="auto"/>
          <w:sz w:val="32"/>
          <w:szCs w:val="32"/>
          <w:shd w:val="clear" w:color="auto" w:fill="FFFFFF"/>
        </w:rPr>
        <w:t>2024</w:t>
      </w:r>
      <w:r>
        <w:rPr>
          <w:rFonts w:ascii="方正仿宋_GBK" w:hAnsi="方正仿宋_GBK" w:eastAsia="方正仿宋_GBK" w:cs="方正仿宋_GBK"/>
          <w:b w:val="0"/>
          <w:bCs w:val="0"/>
          <w:color w:val="auto"/>
          <w:sz w:val="32"/>
          <w:szCs w:val="32"/>
          <w:shd w:val="clear" w:color="auto" w:fill="FFFFFF"/>
        </w:rPr>
        <w:t>年度收入合计</w:t>
      </w:r>
      <w:r>
        <w:rPr>
          <w:rFonts w:hint="default" w:ascii="Times New Roman" w:hAnsi="Times New Roman" w:eastAsia="方正仿宋_GBK"/>
          <w:b w:val="0"/>
          <w:bCs w:val="0"/>
          <w:color w:val="auto"/>
          <w:sz w:val="32"/>
          <w:szCs w:val="32"/>
          <w:shd w:val="clear" w:color="auto" w:fill="FFFFFF"/>
        </w:rPr>
        <w:t>289.28</w:t>
      </w:r>
      <w:r>
        <w:rPr>
          <w:rFonts w:ascii="方正仿宋_GBK" w:hAnsi="方正仿宋_GBK" w:eastAsia="方正仿宋_GBK" w:cs="方正仿宋_GBK"/>
          <w:b w:val="0"/>
          <w:bCs w:val="0"/>
          <w:color w:val="auto"/>
          <w:sz w:val="32"/>
          <w:szCs w:val="32"/>
          <w:shd w:val="clear" w:color="auto" w:fill="FFFFFF"/>
        </w:rPr>
        <w:t>万元，</w:t>
      </w:r>
      <w:r>
        <w:rPr>
          <w:rFonts w:hint="default" w:ascii="Times New Roman" w:hAnsi="Times New Roman" w:eastAsia="方正仿宋_GBK"/>
          <w:b w:val="0"/>
          <w:bCs w:val="0"/>
          <w:color w:val="auto"/>
          <w:sz w:val="32"/>
          <w:szCs w:val="32"/>
          <w:shd w:val="clear" w:color="auto" w:fill="FFFFFF"/>
        </w:rPr>
        <w:t>与2023年度相比，减少1.78万元，下降0.6%</w:t>
      </w:r>
      <w:r>
        <w:rPr>
          <w:rFonts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val="en-US" w:eastAsia="zh-CN"/>
        </w:rPr>
        <w:t>人员减少工资福利等减少</w:t>
      </w:r>
      <w:r>
        <w:rPr>
          <w:rFonts w:hint="eastAsia" w:ascii="方正仿宋_GBK" w:hAnsi="方正仿宋_GBK" w:eastAsia="方正仿宋_GBK" w:cs="方正仿宋_GBK"/>
          <w:b w:val="0"/>
          <w:bCs w:val="0"/>
          <w:strike w:val="0"/>
          <w:dstrike w:val="0"/>
          <w:color w:val="auto"/>
          <w:sz w:val="32"/>
          <w:szCs w:val="32"/>
          <w:shd w:val="clear" w:color="auto" w:fill="FFFFFF"/>
          <w:lang w:eastAsia="zh-CN"/>
        </w:rPr>
        <w:t>。</w:t>
      </w:r>
      <w:r>
        <w:rPr>
          <w:rFonts w:ascii="方正仿宋_GBK" w:hAnsi="方正仿宋_GBK" w:eastAsia="方正仿宋_GBK" w:cs="方正仿宋_GBK"/>
          <w:b w:val="0"/>
          <w:bCs w:val="0"/>
          <w:color w:val="auto"/>
          <w:sz w:val="32"/>
          <w:szCs w:val="32"/>
          <w:shd w:val="clear" w:color="auto" w:fill="FFFFFF"/>
        </w:rPr>
        <w:t>其中：财政拨款收入</w:t>
      </w:r>
      <w:r>
        <w:rPr>
          <w:rFonts w:hint="default" w:ascii="Times New Roman" w:hAnsi="Times New Roman" w:eastAsia="方正仿宋_GBK"/>
          <w:b w:val="0"/>
          <w:bCs w:val="0"/>
          <w:color w:val="auto"/>
          <w:sz w:val="32"/>
          <w:szCs w:val="32"/>
          <w:shd w:val="clear" w:color="auto" w:fill="FFFFFF"/>
        </w:rPr>
        <w:t>289.28</w:t>
      </w:r>
      <w:r>
        <w:rPr>
          <w:rFonts w:ascii="方正仿宋_GBK" w:hAnsi="方正仿宋_GBK" w:eastAsia="方正仿宋_GBK" w:cs="方正仿宋_GBK"/>
          <w:b w:val="0"/>
          <w:bCs w:val="0"/>
          <w:color w:val="auto"/>
          <w:sz w:val="32"/>
          <w:szCs w:val="32"/>
          <w:shd w:val="clear" w:color="auto" w:fill="FFFFFF"/>
        </w:rPr>
        <w:t>万元，占</w:t>
      </w:r>
      <w:r>
        <w:rPr>
          <w:rFonts w:hint="default" w:ascii="Times New Roman" w:hAnsi="Times New Roman" w:eastAsia="方正仿宋_GBK"/>
          <w:b w:val="0"/>
          <w:bCs w:val="0"/>
          <w:color w:val="auto"/>
          <w:sz w:val="32"/>
          <w:szCs w:val="32"/>
          <w:shd w:val="clear" w:color="auto" w:fill="FFFFFF"/>
        </w:rPr>
        <w:t>100.0%</w:t>
      </w:r>
      <w:r>
        <w:rPr>
          <w:rFonts w:ascii="方正仿宋_GBK" w:hAnsi="方正仿宋_GBK" w:eastAsia="方正仿宋_GBK" w:cs="方正仿宋_GBK"/>
          <w:b w:val="0"/>
          <w:bCs w:val="0"/>
          <w:color w:val="auto"/>
          <w:sz w:val="32"/>
          <w:szCs w:val="32"/>
          <w:shd w:val="clear" w:color="auto" w:fill="FFFFFF"/>
        </w:rPr>
        <w:t>；事业收入</w:t>
      </w:r>
      <w:r>
        <w:rPr>
          <w:rFonts w:hint="default" w:ascii="Times New Roman" w:hAnsi="Times New Roman" w:eastAsia="方正仿宋_GBK"/>
          <w:b w:val="0"/>
          <w:bCs w:val="0"/>
          <w:color w:val="auto"/>
          <w:sz w:val="32"/>
          <w:szCs w:val="32"/>
          <w:shd w:val="clear" w:color="auto" w:fill="FFFFFF"/>
        </w:rPr>
        <w:t>0.00</w:t>
      </w:r>
      <w:r>
        <w:rPr>
          <w:rFonts w:ascii="方正仿宋_GBK" w:hAnsi="方正仿宋_GBK" w:eastAsia="方正仿宋_GBK" w:cs="方正仿宋_GBK"/>
          <w:b w:val="0"/>
          <w:bCs w:val="0"/>
          <w:color w:val="auto"/>
          <w:sz w:val="32"/>
          <w:szCs w:val="32"/>
          <w:shd w:val="clear" w:color="auto" w:fill="FFFFFF"/>
        </w:rPr>
        <w:t>万元，占</w:t>
      </w:r>
      <w:r>
        <w:rPr>
          <w:rFonts w:hint="default" w:ascii="Times New Roman" w:hAnsi="Times New Roman" w:eastAsia="方正仿宋_GBK"/>
          <w:b w:val="0"/>
          <w:bCs w:val="0"/>
          <w:color w:val="auto"/>
          <w:sz w:val="32"/>
          <w:szCs w:val="32"/>
          <w:shd w:val="clear" w:color="auto" w:fill="FFFFFF"/>
        </w:rPr>
        <w:t>0.0%</w:t>
      </w:r>
      <w:r>
        <w:rPr>
          <w:rFonts w:ascii="方正仿宋_GBK" w:hAnsi="方正仿宋_GBK" w:eastAsia="方正仿宋_GBK" w:cs="方正仿宋_GBK"/>
          <w:b w:val="0"/>
          <w:bCs w:val="0"/>
          <w:color w:val="auto"/>
          <w:sz w:val="32"/>
          <w:szCs w:val="32"/>
          <w:shd w:val="clear" w:color="auto" w:fill="FFFFFF"/>
        </w:rPr>
        <w:t>；经营收入</w:t>
      </w:r>
      <w:r>
        <w:rPr>
          <w:rFonts w:hint="default" w:ascii="Times New Roman" w:hAnsi="Times New Roman" w:eastAsia="方正仿宋_GBK"/>
          <w:b w:val="0"/>
          <w:bCs w:val="0"/>
          <w:color w:val="auto"/>
          <w:sz w:val="32"/>
          <w:szCs w:val="32"/>
          <w:shd w:val="clear" w:color="auto" w:fill="FFFFFF"/>
        </w:rPr>
        <w:t>0.00</w:t>
      </w:r>
      <w:r>
        <w:rPr>
          <w:rFonts w:ascii="方正仿宋_GBK" w:hAnsi="方正仿宋_GBK" w:eastAsia="方正仿宋_GBK" w:cs="方正仿宋_GBK"/>
          <w:b w:val="0"/>
          <w:bCs w:val="0"/>
          <w:color w:val="auto"/>
          <w:sz w:val="32"/>
          <w:szCs w:val="32"/>
          <w:shd w:val="clear" w:color="auto" w:fill="FFFFFF"/>
        </w:rPr>
        <w:t>万元，占</w:t>
      </w:r>
      <w:r>
        <w:rPr>
          <w:rFonts w:hint="default" w:ascii="Times New Roman" w:hAnsi="Times New Roman" w:eastAsia="方正仿宋_GBK"/>
          <w:b w:val="0"/>
          <w:bCs w:val="0"/>
          <w:color w:val="auto"/>
          <w:sz w:val="32"/>
          <w:szCs w:val="32"/>
          <w:shd w:val="clear" w:color="auto" w:fill="FFFFFF"/>
        </w:rPr>
        <w:t>0.0%</w:t>
      </w:r>
      <w:r>
        <w:rPr>
          <w:rFonts w:ascii="方正仿宋_GBK" w:hAnsi="方正仿宋_GBK" w:eastAsia="方正仿宋_GBK" w:cs="方正仿宋_GBK"/>
          <w:b w:val="0"/>
          <w:bCs w:val="0"/>
          <w:color w:val="auto"/>
          <w:sz w:val="32"/>
          <w:szCs w:val="32"/>
          <w:shd w:val="clear" w:color="auto" w:fill="FFFFFF"/>
        </w:rPr>
        <w:t>；其他收入</w:t>
      </w:r>
      <w:r>
        <w:rPr>
          <w:rFonts w:hint="default" w:ascii="Times New Roman" w:hAnsi="Times New Roman" w:eastAsia="方正仿宋_GBK"/>
          <w:b w:val="0"/>
          <w:bCs w:val="0"/>
          <w:color w:val="auto"/>
          <w:sz w:val="32"/>
          <w:szCs w:val="32"/>
          <w:shd w:val="clear" w:color="auto" w:fill="FFFFFF"/>
        </w:rPr>
        <w:t>0.00</w:t>
      </w:r>
      <w:r>
        <w:rPr>
          <w:rFonts w:ascii="方正仿宋_GBK" w:hAnsi="方正仿宋_GBK" w:eastAsia="方正仿宋_GBK" w:cs="方正仿宋_GBK"/>
          <w:b w:val="0"/>
          <w:bCs w:val="0"/>
          <w:color w:val="auto"/>
          <w:sz w:val="32"/>
          <w:szCs w:val="32"/>
          <w:shd w:val="clear" w:color="auto" w:fill="FFFFFF"/>
        </w:rPr>
        <w:t>万元，占</w:t>
      </w:r>
      <w:r>
        <w:rPr>
          <w:rFonts w:hint="default" w:ascii="Times New Roman" w:hAnsi="Times New Roman" w:eastAsia="方正仿宋_GBK"/>
          <w:b w:val="0"/>
          <w:bCs w:val="0"/>
          <w:color w:val="auto"/>
          <w:sz w:val="32"/>
          <w:szCs w:val="32"/>
          <w:shd w:val="clear" w:color="auto" w:fill="FFFFFF"/>
        </w:rPr>
        <w:t>0.0%</w:t>
      </w:r>
      <w:r>
        <w:rPr>
          <w:rFonts w:ascii="方正仿宋_GBK" w:hAnsi="方正仿宋_GBK" w:eastAsia="方正仿宋_GBK" w:cs="方正仿宋_GBK"/>
          <w:b w:val="0"/>
          <w:bCs w:val="0"/>
          <w:color w:val="auto"/>
          <w:sz w:val="32"/>
          <w:szCs w:val="32"/>
          <w:shd w:val="clear" w:color="auto" w:fill="FFFFFF"/>
        </w:rPr>
        <w:t>。此外，</w:t>
      </w:r>
      <w:r>
        <w:rPr>
          <w:rFonts w:hint="eastAsia" w:ascii="方正仿宋_GBK" w:hAnsi="方正仿宋_GBK" w:eastAsia="方正仿宋_GBK" w:cs="方正仿宋_GBK"/>
          <w:b w:val="0"/>
          <w:bCs w:val="0"/>
          <w:color w:val="auto"/>
          <w:sz w:val="32"/>
          <w:szCs w:val="32"/>
          <w:shd w:val="clear" w:color="auto" w:fill="FFFFFF"/>
        </w:rPr>
        <w:t>使用非财政拨款结余（含专用结余）</w:t>
      </w:r>
      <w:r>
        <w:rPr>
          <w:rFonts w:hint="default" w:ascii="Times New Roman" w:hAnsi="Times New Roman" w:eastAsia="方正仿宋_GBK"/>
          <w:b w:val="0"/>
          <w:bCs w:val="0"/>
          <w:color w:val="auto"/>
          <w:sz w:val="32"/>
          <w:szCs w:val="32"/>
          <w:shd w:val="clear" w:color="auto" w:fill="FFFFFF"/>
        </w:rPr>
        <w:t>0.00</w:t>
      </w:r>
      <w:r>
        <w:rPr>
          <w:rFonts w:ascii="方正仿宋_GBK" w:hAnsi="方正仿宋_GBK" w:eastAsia="方正仿宋_GBK" w:cs="方正仿宋_GBK"/>
          <w:b w:val="0"/>
          <w:bCs w:val="0"/>
          <w:color w:val="auto"/>
          <w:sz w:val="32"/>
          <w:szCs w:val="32"/>
          <w:shd w:val="clear" w:color="auto" w:fill="FFFFFF"/>
        </w:rPr>
        <w:t>万元，年初结转和结余</w:t>
      </w:r>
      <w:r>
        <w:rPr>
          <w:rFonts w:hint="default" w:ascii="Times New Roman" w:hAnsi="Times New Roman" w:eastAsia="方正仿宋_GBK"/>
          <w:b w:val="0"/>
          <w:bCs w:val="0"/>
          <w:color w:val="auto"/>
          <w:sz w:val="32"/>
          <w:szCs w:val="32"/>
          <w:shd w:val="clear" w:color="auto" w:fill="FFFFFF"/>
        </w:rPr>
        <w:t>0.00</w:t>
      </w:r>
      <w:r>
        <w:rPr>
          <w:rFonts w:ascii="方正仿宋_GBK" w:hAnsi="方正仿宋_GBK" w:eastAsia="方正仿宋_GBK" w:cs="方正仿宋_GBK"/>
          <w:b w:val="0"/>
          <w:bCs w:val="0"/>
          <w:color w:val="auto"/>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Style w:val="11"/>
          <w:rFonts w:hint="eastAsia" w:ascii="Times New Roman" w:hAnsi="Times New Roman" w:eastAsia="方正仿宋_GBK"/>
          <w:b w:val="0"/>
          <w:bCs w:val="0"/>
          <w:color w:val="auto"/>
          <w:sz w:val="32"/>
          <w:szCs w:val="32"/>
          <w:shd w:val="clear" w:color="auto" w:fill="FFFFFF"/>
          <w:lang w:val="en-US" w:eastAsia="zh-CN"/>
        </w:rPr>
        <w:t>2</w:t>
      </w:r>
      <w:r>
        <w:rPr>
          <w:rStyle w:val="11"/>
          <w:rFonts w:ascii="方正仿宋_GBK" w:hAnsi="方正仿宋_GBK" w:eastAsia="方正仿宋_GBK" w:cs="方正仿宋_GBK"/>
          <w:b w:val="0"/>
          <w:bCs w:val="0"/>
          <w:color w:val="auto"/>
          <w:sz w:val="32"/>
          <w:szCs w:val="32"/>
          <w:shd w:val="clear" w:color="auto" w:fill="FFFFFF"/>
        </w:rPr>
        <w:t>.支出情况。</w:t>
      </w:r>
      <w:r>
        <w:rPr>
          <w:rFonts w:hint="default" w:ascii="Times New Roman" w:hAnsi="Times New Roman" w:eastAsia="方正仿宋_GBK"/>
          <w:b w:val="0"/>
          <w:bCs w:val="0"/>
          <w:color w:val="auto"/>
          <w:sz w:val="32"/>
          <w:szCs w:val="32"/>
          <w:shd w:val="clear" w:color="auto" w:fill="FFFFFF"/>
        </w:rPr>
        <w:t>2024</w:t>
      </w:r>
      <w:r>
        <w:rPr>
          <w:rFonts w:ascii="方正仿宋_GBK" w:hAnsi="方正仿宋_GBK" w:eastAsia="方正仿宋_GBK" w:cs="方正仿宋_GBK"/>
          <w:b w:val="0"/>
          <w:bCs w:val="0"/>
          <w:color w:val="auto"/>
          <w:sz w:val="32"/>
          <w:szCs w:val="32"/>
          <w:shd w:val="clear" w:color="auto" w:fill="FFFFFF"/>
        </w:rPr>
        <w:t>年度支出合计</w:t>
      </w:r>
      <w:r>
        <w:rPr>
          <w:rFonts w:hint="default" w:ascii="Times New Roman" w:hAnsi="Times New Roman" w:eastAsia="方正仿宋_GBK"/>
          <w:b w:val="0"/>
          <w:bCs w:val="0"/>
          <w:color w:val="auto"/>
          <w:sz w:val="32"/>
          <w:szCs w:val="32"/>
          <w:shd w:val="clear" w:color="auto" w:fill="FFFFFF"/>
        </w:rPr>
        <w:t>289.28</w:t>
      </w:r>
      <w:r>
        <w:rPr>
          <w:rFonts w:ascii="方正仿宋_GBK" w:hAnsi="方正仿宋_GBK" w:eastAsia="方正仿宋_GBK" w:cs="方正仿宋_GBK"/>
          <w:b w:val="0"/>
          <w:bCs w:val="0"/>
          <w:color w:val="auto"/>
          <w:sz w:val="32"/>
          <w:szCs w:val="32"/>
          <w:shd w:val="clear" w:color="auto" w:fill="FFFFFF"/>
        </w:rPr>
        <w:t>万元，</w:t>
      </w:r>
      <w:r>
        <w:rPr>
          <w:rFonts w:hint="default" w:ascii="Times New Roman" w:hAnsi="Times New Roman" w:eastAsia="方正仿宋_GBK"/>
          <w:b w:val="0"/>
          <w:bCs w:val="0"/>
          <w:color w:val="auto"/>
          <w:sz w:val="32"/>
          <w:szCs w:val="32"/>
          <w:shd w:val="clear" w:color="auto" w:fill="FFFFFF"/>
        </w:rPr>
        <w:t>与2023年度相比，减少1.78万元，下降0.6%</w:t>
      </w:r>
      <w:r>
        <w:rPr>
          <w:rFonts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val="en-US" w:eastAsia="zh-CN"/>
        </w:rPr>
        <w:t>人员减少工资福利等减少。</w:t>
      </w:r>
      <w:r>
        <w:rPr>
          <w:rFonts w:ascii="方正仿宋_GBK" w:hAnsi="方正仿宋_GBK" w:eastAsia="方正仿宋_GBK" w:cs="方正仿宋_GBK"/>
          <w:b w:val="0"/>
          <w:bCs w:val="0"/>
          <w:color w:val="auto"/>
          <w:sz w:val="32"/>
          <w:szCs w:val="32"/>
          <w:shd w:val="clear" w:color="auto" w:fill="FFFFFF"/>
        </w:rPr>
        <w:t>其中：基本支出</w:t>
      </w:r>
      <w:r>
        <w:rPr>
          <w:rFonts w:hint="default" w:ascii="Times New Roman" w:hAnsi="Times New Roman" w:eastAsia="方正仿宋_GBK"/>
          <w:b w:val="0"/>
          <w:bCs w:val="0"/>
          <w:color w:val="auto"/>
          <w:sz w:val="32"/>
          <w:szCs w:val="32"/>
          <w:shd w:val="clear" w:color="auto" w:fill="FFFFFF"/>
        </w:rPr>
        <w:t>289.28</w:t>
      </w:r>
      <w:r>
        <w:rPr>
          <w:rFonts w:ascii="方正仿宋_GBK" w:hAnsi="方正仿宋_GBK" w:eastAsia="方正仿宋_GBK" w:cs="方正仿宋_GBK"/>
          <w:b w:val="0"/>
          <w:bCs w:val="0"/>
          <w:color w:val="auto"/>
          <w:sz w:val="32"/>
          <w:szCs w:val="32"/>
          <w:shd w:val="clear" w:color="auto" w:fill="FFFFFF"/>
        </w:rPr>
        <w:t>万元，占</w:t>
      </w:r>
      <w:r>
        <w:rPr>
          <w:rFonts w:hint="default" w:ascii="Times New Roman" w:hAnsi="Times New Roman" w:eastAsia="方正仿宋_GBK"/>
          <w:b w:val="0"/>
          <w:bCs w:val="0"/>
          <w:color w:val="auto"/>
          <w:sz w:val="32"/>
          <w:szCs w:val="32"/>
          <w:shd w:val="clear" w:color="auto" w:fill="FFFFFF"/>
        </w:rPr>
        <w:t>100.0%</w:t>
      </w:r>
      <w:r>
        <w:rPr>
          <w:rFonts w:ascii="方正仿宋_GBK" w:hAnsi="方正仿宋_GBK" w:eastAsia="方正仿宋_GBK" w:cs="方正仿宋_GBK"/>
          <w:b w:val="0"/>
          <w:bCs w:val="0"/>
          <w:color w:val="auto"/>
          <w:sz w:val="32"/>
          <w:szCs w:val="32"/>
          <w:shd w:val="clear" w:color="auto" w:fill="FFFFFF"/>
        </w:rPr>
        <w:t>；项目支出</w:t>
      </w:r>
      <w:r>
        <w:rPr>
          <w:rFonts w:hint="default" w:ascii="Times New Roman" w:hAnsi="Times New Roman" w:eastAsia="方正仿宋_GBK"/>
          <w:b w:val="0"/>
          <w:bCs w:val="0"/>
          <w:color w:val="auto"/>
          <w:sz w:val="32"/>
          <w:szCs w:val="32"/>
          <w:shd w:val="clear" w:color="auto" w:fill="FFFFFF"/>
        </w:rPr>
        <w:t>0.00</w:t>
      </w:r>
      <w:r>
        <w:rPr>
          <w:rFonts w:ascii="方正仿宋_GBK" w:hAnsi="方正仿宋_GBK" w:eastAsia="方正仿宋_GBK" w:cs="方正仿宋_GBK"/>
          <w:b w:val="0"/>
          <w:bCs w:val="0"/>
          <w:color w:val="auto"/>
          <w:sz w:val="32"/>
          <w:szCs w:val="32"/>
          <w:shd w:val="clear" w:color="auto" w:fill="FFFFFF"/>
        </w:rPr>
        <w:t>万元，占</w:t>
      </w:r>
      <w:r>
        <w:rPr>
          <w:rFonts w:hint="default" w:ascii="Times New Roman" w:hAnsi="Times New Roman" w:eastAsia="方正仿宋_GBK"/>
          <w:b w:val="0"/>
          <w:bCs w:val="0"/>
          <w:color w:val="auto"/>
          <w:sz w:val="32"/>
          <w:szCs w:val="32"/>
          <w:shd w:val="clear" w:color="auto" w:fill="FFFFFF"/>
        </w:rPr>
        <w:t>0.0%</w:t>
      </w:r>
      <w:r>
        <w:rPr>
          <w:rFonts w:ascii="方正仿宋_GBK" w:hAnsi="方正仿宋_GBK" w:eastAsia="方正仿宋_GBK" w:cs="方正仿宋_GBK"/>
          <w:b w:val="0"/>
          <w:bCs w:val="0"/>
          <w:color w:val="auto"/>
          <w:sz w:val="32"/>
          <w:szCs w:val="32"/>
          <w:shd w:val="clear" w:color="auto" w:fill="FFFFFF"/>
        </w:rPr>
        <w:t>；经营支出</w:t>
      </w:r>
      <w:r>
        <w:rPr>
          <w:rFonts w:hint="default" w:ascii="Times New Roman" w:hAnsi="Times New Roman" w:eastAsia="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w:t>
      </w:r>
      <w:r>
        <w:rPr>
          <w:rFonts w:hint="default" w:ascii="Times New Roman" w:hAnsi="Times New Roman" w:eastAsia="方正仿宋_GBK"/>
          <w:b w:val="0"/>
          <w:bCs w:val="0"/>
          <w:color w:val="auto"/>
          <w:sz w:val="32"/>
          <w:szCs w:val="32"/>
          <w:shd w:val="clear" w:color="auto" w:fill="FFFFFF"/>
        </w:rPr>
        <w:t>0.0%</w:t>
      </w:r>
      <w:r>
        <w:rPr>
          <w:rFonts w:ascii="方正仿宋_GBK" w:hAnsi="方正仿宋_GBK" w:eastAsia="方正仿宋_GBK" w:cs="方正仿宋_GBK"/>
          <w:b w:val="0"/>
          <w:bCs w:val="0"/>
          <w:color w:val="auto"/>
          <w:sz w:val="32"/>
          <w:szCs w:val="32"/>
          <w:shd w:val="clear" w:color="auto" w:fill="FFFFFF"/>
        </w:rPr>
        <w:t>。此外，结余分配</w:t>
      </w:r>
      <w:r>
        <w:rPr>
          <w:rFonts w:hint="default" w:ascii="Times New Roman" w:hAnsi="Times New Roman" w:eastAsia="方正仿宋_GBK"/>
          <w:b w:val="0"/>
          <w:bCs w:val="0"/>
          <w:color w:val="auto"/>
          <w:sz w:val="32"/>
          <w:szCs w:val="32"/>
          <w:shd w:val="clear" w:color="auto" w:fill="FFFFFF"/>
        </w:rPr>
        <w:t>0.00</w:t>
      </w:r>
      <w:r>
        <w:rPr>
          <w:rFonts w:ascii="方正仿宋_GBK" w:hAnsi="方正仿宋_GBK" w:eastAsia="方正仿宋_GBK" w:cs="方正仿宋_GBK"/>
          <w:b w:val="0"/>
          <w:bCs w:val="0"/>
          <w:color w:val="auto"/>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Style w:val="11"/>
          <w:rFonts w:hint="eastAsia" w:ascii="Times New Roman" w:hAnsi="Times New Roman" w:eastAsia="方正仿宋_GBK"/>
          <w:b w:val="0"/>
          <w:bCs w:val="0"/>
          <w:color w:val="auto"/>
          <w:sz w:val="32"/>
          <w:szCs w:val="32"/>
          <w:shd w:val="clear" w:color="auto" w:fill="FFFFFF"/>
          <w:lang w:val="en-US" w:eastAsia="zh-CN"/>
        </w:rPr>
        <w:t>3</w:t>
      </w:r>
      <w:r>
        <w:rPr>
          <w:rStyle w:val="11"/>
          <w:rFonts w:ascii="方正仿宋_GBK" w:hAnsi="方正仿宋_GBK" w:eastAsia="方正仿宋_GBK" w:cs="方正仿宋_GBK"/>
          <w:b w:val="0"/>
          <w:bCs w:val="0"/>
          <w:color w:val="auto"/>
          <w:sz w:val="32"/>
          <w:szCs w:val="32"/>
          <w:shd w:val="clear" w:color="auto" w:fill="FFFFFF"/>
        </w:rPr>
        <w:t>.结转结余情况。</w:t>
      </w:r>
      <w:r>
        <w:rPr>
          <w:rFonts w:hint="default" w:ascii="Times New Roman" w:hAnsi="Times New Roman" w:eastAsia="方正仿宋_GBK"/>
          <w:b w:val="0"/>
          <w:bCs w:val="0"/>
          <w:color w:val="auto"/>
          <w:sz w:val="32"/>
          <w:szCs w:val="32"/>
          <w:shd w:val="clear" w:color="auto" w:fill="FFFFFF"/>
        </w:rPr>
        <w:t>2024</w:t>
      </w:r>
      <w:r>
        <w:rPr>
          <w:rFonts w:ascii="方正仿宋_GBK" w:hAnsi="方正仿宋_GBK" w:eastAsia="方正仿宋_GBK" w:cs="方正仿宋_GBK"/>
          <w:b w:val="0"/>
          <w:bCs w:val="0"/>
          <w:color w:val="auto"/>
          <w:sz w:val="32"/>
          <w:szCs w:val="32"/>
          <w:shd w:val="clear" w:color="auto" w:fill="FFFFFF"/>
        </w:rPr>
        <w:t>年度年末结转和结余</w:t>
      </w:r>
      <w:r>
        <w:rPr>
          <w:rFonts w:hint="default" w:ascii="Times New Roman" w:hAnsi="Times New Roman" w:eastAsia="方正仿宋_GBK"/>
          <w:b w:val="0"/>
          <w:bCs w:val="0"/>
          <w:color w:val="auto"/>
          <w:sz w:val="32"/>
          <w:szCs w:val="32"/>
          <w:shd w:val="clear" w:color="auto" w:fill="FFFFFF"/>
        </w:rPr>
        <w:t>0.00</w:t>
      </w:r>
      <w:r>
        <w:rPr>
          <w:rFonts w:ascii="方正仿宋_GBK" w:hAnsi="方正仿宋_GBK" w:eastAsia="方正仿宋_GBK" w:cs="方正仿宋_GBK"/>
          <w:b w:val="0"/>
          <w:bCs w:val="0"/>
          <w:color w:val="auto"/>
          <w:sz w:val="32"/>
          <w:szCs w:val="32"/>
          <w:shd w:val="clear" w:color="auto" w:fill="FFFFFF"/>
        </w:rPr>
        <w:t>万元，</w:t>
      </w:r>
      <w:r>
        <w:rPr>
          <w:rFonts w:hint="default" w:ascii="Times New Roman" w:hAnsi="Times New Roman" w:eastAsia="方正仿宋_GBK"/>
          <w:b w:val="0"/>
          <w:bCs w:val="0"/>
          <w:color w:val="auto"/>
          <w:sz w:val="32"/>
          <w:szCs w:val="32"/>
          <w:shd w:val="clear" w:color="auto" w:fill="FFFFFF"/>
        </w:rPr>
        <w:t>与2023年度相比，无增减</w:t>
      </w:r>
      <w:r>
        <w:rPr>
          <w:rFonts w:hint="eastAsia" w:ascii="Times New Roman" w:hAnsi="Times New Roman" w:eastAsia="方正仿宋_GBK"/>
          <w:b w:val="0"/>
          <w:bCs w:val="0"/>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eastAsia" w:ascii="方正仿宋_GBK" w:hAnsi="方正仿宋_GBK" w:eastAsia="方正仿宋_GBK" w:cs="方正仿宋_GBK"/>
          <w:b w:val="0"/>
          <w:bCs w:val="0"/>
          <w:color w:val="auto"/>
          <w:sz w:val="32"/>
          <w:szCs w:val="32"/>
          <w:shd w:val="clear" w:color="auto" w:fill="FFFFFF"/>
          <w:lang w:val="en-US" w:eastAsia="zh-CN"/>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default" w:ascii="Times New Roman" w:hAnsi="Times New Roman" w:eastAsia="方正仿宋_GBK"/>
          <w:b w:val="0"/>
          <w:bCs w:val="0"/>
          <w:color w:val="auto"/>
          <w:sz w:val="32"/>
          <w:szCs w:val="32"/>
          <w:shd w:val="clear" w:color="auto" w:fill="FFFFFF"/>
        </w:rPr>
        <w:t>2024</w:t>
      </w:r>
      <w:r>
        <w:rPr>
          <w:rFonts w:ascii="方正仿宋_GBK" w:hAnsi="方正仿宋_GBK" w:eastAsia="方正仿宋_GBK" w:cs="方正仿宋_GBK"/>
          <w:b w:val="0"/>
          <w:bCs w:val="0"/>
          <w:color w:val="auto"/>
          <w:sz w:val="32"/>
          <w:szCs w:val="32"/>
          <w:shd w:val="clear" w:color="auto" w:fill="FFFFFF"/>
        </w:rPr>
        <w:t>年度财政拨款收、支总计均为</w:t>
      </w:r>
      <w:r>
        <w:rPr>
          <w:rFonts w:hint="default" w:ascii="Times New Roman" w:hAnsi="Times New Roman" w:eastAsia="方正仿宋_GBK"/>
          <w:b w:val="0"/>
          <w:bCs w:val="0"/>
          <w:color w:val="auto"/>
          <w:sz w:val="32"/>
          <w:szCs w:val="32"/>
          <w:shd w:val="clear" w:color="auto" w:fill="FFFFFF"/>
        </w:rPr>
        <w:t>289.28</w:t>
      </w:r>
      <w:r>
        <w:rPr>
          <w:rFonts w:ascii="方正仿宋_GBK" w:hAnsi="方正仿宋_GBK" w:eastAsia="方正仿宋_GBK" w:cs="方正仿宋_GBK"/>
          <w:b w:val="0"/>
          <w:bCs w:val="0"/>
          <w:color w:val="auto"/>
          <w:sz w:val="32"/>
          <w:szCs w:val="32"/>
          <w:shd w:val="clear" w:color="auto" w:fill="FFFFFF"/>
        </w:rPr>
        <w:t>万元。与</w:t>
      </w:r>
      <w:r>
        <w:rPr>
          <w:rFonts w:hint="default" w:ascii="Times New Roman" w:hAnsi="Times New Roman" w:eastAsia="方正仿宋_GBK"/>
          <w:b w:val="0"/>
          <w:bCs w:val="0"/>
          <w:color w:val="auto"/>
          <w:sz w:val="32"/>
          <w:szCs w:val="32"/>
          <w:shd w:val="clear" w:color="auto" w:fill="FFFFFF"/>
        </w:rPr>
        <w:t>2023</w:t>
      </w:r>
      <w:r>
        <w:rPr>
          <w:rFonts w:ascii="方正仿宋_GBK" w:hAnsi="方正仿宋_GBK" w:eastAsia="方正仿宋_GBK" w:cs="方正仿宋_GBK"/>
          <w:b w:val="0"/>
          <w:bCs w:val="0"/>
          <w:color w:val="auto"/>
          <w:sz w:val="32"/>
          <w:szCs w:val="32"/>
          <w:shd w:val="clear" w:color="auto" w:fill="FFFFFF"/>
        </w:rPr>
        <w:t>年</w:t>
      </w:r>
      <w:r>
        <w:rPr>
          <w:rFonts w:hint="eastAsia" w:ascii="方正仿宋_GBK" w:hAnsi="方正仿宋_GBK" w:eastAsia="方正仿宋_GBK" w:cs="方正仿宋_GBK"/>
          <w:b w:val="0"/>
          <w:bCs w:val="0"/>
          <w:color w:val="auto"/>
          <w:sz w:val="32"/>
          <w:szCs w:val="32"/>
          <w:shd w:val="clear" w:color="auto" w:fill="FFFFFF"/>
          <w:lang w:eastAsia="zh-CN"/>
        </w:rPr>
        <w:t>度</w:t>
      </w:r>
      <w:r>
        <w:rPr>
          <w:rFonts w:ascii="方正仿宋_GBK" w:hAnsi="方正仿宋_GBK" w:eastAsia="方正仿宋_GBK" w:cs="方正仿宋_GBK"/>
          <w:b w:val="0"/>
          <w:bCs w:val="0"/>
          <w:color w:val="auto"/>
          <w:sz w:val="32"/>
          <w:szCs w:val="32"/>
          <w:shd w:val="clear" w:color="auto" w:fill="FFFFFF"/>
        </w:rPr>
        <w:t>相比，</w:t>
      </w:r>
      <w:r>
        <w:rPr>
          <w:rFonts w:hint="default" w:ascii="Times New Roman" w:hAnsi="Times New Roman" w:eastAsia="方正仿宋_GBK"/>
          <w:b w:val="0"/>
          <w:bCs w:val="0"/>
          <w:color w:val="auto"/>
          <w:sz w:val="32"/>
          <w:szCs w:val="32"/>
          <w:shd w:val="clear" w:color="auto" w:fill="FFFFFF"/>
        </w:rPr>
        <w:t>财政拨款收、支总计各减少1.78万元，下降0.6%</w:t>
      </w:r>
      <w:r>
        <w:rPr>
          <w:rFonts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val="en-US" w:eastAsia="zh-CN"/>
        </w:rPr>
        <w:t>人员减少工资福利等减少</w:t>
      </w:r>
      <w:r>
        <w:rPr>
          <w:rFonts w:ascii="方正仿宋_GBK" w:hAnsi="方正仿宋_GBK" w:eastAsia="方正仿宋_GBK" w:cs="方正仿宋_GBK"/>
          <w:b w:val="0"/>
          <w:bCs w:val="0"/>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Style w:val="11"/>
          <w:rFonts w:hint="default" w:ascii="Times New Roman" w:hAnsi="Times New Roman" w:eastAsia="方正仿宋_GBK"/>
          <w:b w:val="0"/>
          <w:bCs w:val="0"/>
          <w:color w:val="auto"/>
          <w:sz w:val="32"/>
          <w:szCs w:val="32"/>
          <w:shd w:val="clear" w:color="auto" w:fill="FFFFFF"/>
        </w:rPr>
        <w:t>1</w:t>
      </w:r>
      <w:r>
        <w:rPr>
          <w:rStyle w:val="11"/>
          <w:rFonts w:ascii="方正仿宋_GBK" w:hAnsi="方正仿宋_GBK" w:eastAsia="方正仿宋_GBK" w:cs="方正仿宋_GBK"/>
          <w:b w:val="0"/>
          <w:bCs w:val="0"/>
          <w:color w:val="auto"/>
          <w:sz w:val="32"/>
          <w:szCs w:val="32"/>
          <w:shd w:val="clear" w:color="auto" w:fill="FFFFFF"/>
        </w:rPr>
        <w:t>.收入情况。</w:t>
      </w:r>
      <w:r>
        <w:rPr>
          <w:rFonts w:hint="default" w:ascii="Times New Roman" w:hAnsi="Times New Roman" w:eastAsia="方正仿宋_GBK"/>
          <w:b w:val="0"/>
          <w:bCs w:val="0"/>
          <w:color w:val="auto"/>
          <w:sz w:val="32"/>
          <w:szCs w:val="32"/>
          <w:shd w:val="clear" w:color="auto" w:fill="FFFFFF"/>
        </w:rPr>
        <w:t>2024</w:t>
      </w:r>
      <w:r>
        <w:rPr>
          <w:rFonts w:ascii="方正仿宋_GBK" w:hAnsi="方正仿宋_GBK" w:eastAsia="方正仿宋_GBK" w:cs="方正仿宋_GBK"/>
          <w:b w:val="0"/>
          <w:bCs w:val="0"/>
          <w:color w:val="auto"/>
          <w:sz w:val="32"/>
          <w:szCs w:val="32"/>
          <w:shd w:val="clear" w:color="auto" w:fill="FFFFFF"/>
        </w:rPr>
        <w:t>年度一般公共预算财政拨款收入</w:t>
      </w:r>
      <w:r>
        <w:rPr>
          <w:rFonts w:hint="default" w:ascii="Times New Roman" w:hAnsi="Times New Roman" w:eastAsia="方正仿宋_GBK"/>
          <w:b w:val="0"/>
          <w:bCs w:val="0"/>
          <w:color w:val="auto"/>
          <w:sz w:val="32"/>
          <w:szCs w:val="32"/>
          <w:shd w:val="clear" w:color="auto" w:fill="FFFFFF"/>
        </w:rPr>
        <w:t>289.28</w:t>
      </w:r>
      <w:r>
        <w:rPr>
          <w:rFonts w:ascii="方正仿宋_GBK" w:hAnsi="方正仿宋_GBK" w:eastAsia="方正仿宋_GBK" w:cs="方正仿宋_GBK"/>
          <w:b w:val="0"/>
          <w:bCs w:val="0"/>
          <w:color w:val="auto"/>
          <w:sz w:val="32"/>
          <w:szCs w:val="32"/>
          <w:shd w:val="clear" w:color="auto" w:fill="FFFFFF"/>
        </w:rPr>
        <w:t>万元，</w:t>
      </w:r>
      <w:r>
        <w:rPr>
          <w:rFonts w:hint="default" w:ascii="Times New Roman" w:hAnsi="Times New Roman" w:eastAsia="方正仿宋_GBK"/>
          <w:b w:val="0"/>
          <w:bCs w:val="0"/>
          <w:color w:val="auto"/>
          <w:sz w:val="32"/>
          <w:szCs w:val="32"/>
          <w:shd w:val="clear" w:color="auto" w:fill="FFFFFF"/>
        </w:rPr>
        <w:t>与2023年度相比，减少1.78万元，下降0.6%</w:t>
      </w:r>
      <w:r>
        <w:rPr>
          <w:rFonts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val="en-US" w:eastAsia="zh-CN"/>
        </w:rPr>
        <w:t>人员减少工资福利等减少</w:t>
      </w:r>
      <w:r>
        <w:rPr>
          <w:rFonts w:ascii="方正仿宋_GBK" w:hAnsi="方正仿宋_GBK" w:eastAsia="方正仿宋_GBK" w:cs="方正仿宋_GBK"/>
          <w:b w:val="0"/>
          <w:bCs w:val="0"/>
          <w:color w:val="auto"/>
          <w:sz w:val="32"/>
          <w:szCs w:val="32"/>
          <w:shd w:val="clear" w:color="auto" w:fill="FFFFFF"/>
        </w:rPr>
        <w:t>。</w:t>
      </w:r>
      <w:r>
        <w:rPr>
          <w:rFonts w:hint="default" w:ascii="Times New Roman" w:hAnsi="Times New Roman" w:eastAsia="方正仿宋_GBK"/>
          <w:b w:val="0"/>
          <w:bCs w:val="0"/>
          <w:color w:val="auto"/>
          <w:sz w:val="32"/>
          <w:szCs w:val="32"/>
          <w:shd w:val="clear" w:color="auto" w:fill="FFFFFF"/>
        </w:rPr>
        <w:t>较年初预算数减少7.27万元，下降2.5%</w:t>
      </w:r>
      <w:r>
        <w:rPr>
          <w:rFonts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2024年中本单位调出2人，人员减少工资福利等减少</w:t>
      </w:r>
      <w:r>
        <w:rPr>
          <w:rFonts w:ascii="方正仿宋_GBK" w:hAnsi="方正仿宋_GBK" w:eastAsia="方正仿宋_GBK" w:cs="方正仿宋_GBK"/>
          <w:b w:val="0"/>
          <w:bCs w:val="0"/>
          <w:color w:val="auto"/>
          <w:sz w:val="32"/>
          <w:szCs w:val="32"/>
          <w:shd w:val="clear" w:color="auto" w:fill="FFFFFF"/>
        </w:rPr>
        <w:t>。此外，年初财政拨款结转和结余</w:t>
      </w:r>
      <w:r>
        <w:rPr>
          <w:rFonts w:hint="default" w:ascii="Times New Roman" w:hAnsi="Times New Roman" w:eastAsia="方正仿宋_GBK"/>
          <w:b w:val="0"/>
          <w:bCs w:val="0"/>
          <w:color w:val="auto"/>
          <w:sz w:val="32"/>
          <w:szCs w:val="32"/>
          <w:shd w:val="clear" w:color="auto" w:fill="FFFFFF"/>
        </w:rPr>
        <w:t>0.00</w:t>
      </w:r>
      <w:r>
        <w:rPr>
          <w:rFonts w:ascii="方正仿宋_GBK" w:hAnsi="方正仿宋_GBK" w:eastAsia="方正仿宋_GBK" w:cs="方正仿宋_GBK"/>
          <w:b w:val="0"/>
          <w:bCs w:val="0"/>
          <w:color w:val="auto"/>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shd w:val="clear" w:color="auto" w:fill="FFFFFF"/>
        </w:rPr>
      </w:pPr>
      <w:r>
        <w:rPr>
          <w:rStyle w:val="11"/>
          <w:rFonts w:hint="default" w:ascii="Times New Roman" w:hAnsi="Times New Roman" w:eastAsia="方正仿宋_GBK"/>
          <w:b w:val="0"/>
          <w:bCs w:val="0"/>
          <w:color w:val="auto"/>
          <w:sz w:val="32"/>
          <w:szCs w:val="32"/>
          <w:shd w:val="clear" w:color="auto" w:fill="FFFFFF"/>
        </w:rPr>
        <w:t>2</w:t>
      </w:r>
      <w:r>
        <w:rPr>
          <w:rStyle w:val="11"/>
          <w:rFonts w:ascii="方正仿宋_GBK" w:hAnsi="方正仿宋_GBK" w:eastAsia="方正仿宋_GBK" w:cs="方正仿宋_GBK"/>
          <w:b w:val="0"/>
          <w:bCs w:val="0"/>
          <w:color w:val="auto"/>
          <w:sz w:val="32"/>
          <w:szCs w:val="32"/>
          <w:shd w:val="clear" w:color="auto" w:fill="FFFFFF"/>
        </w:rPr>
        <w:t>.支出情况。</w:t>
      </w:r>
      <w:r>
        <w:rPr>
          <w:rFonts w:hint="default" w:ascii="Times New Roman" w:hAnsi="Times New Roman" w:eastAsia="方正仿宋_GBK"/>
          <w:b w:val="0"/>
          <w:bCs w:val="0"/>
          <w:color w:val="auto"/>
          <w:sz w:val="32"/>
          <w:szCs w:val="32"/>
          <w:shd w:val="clear" w:color="auto" w:fill="FFFFFF"/>
        </w:rPr>
        <w:t>2024</w:t>
      </w:r>
      <w:r>
        <w:rPr>
          <w:rFonts w:ascii="方正仿宋_GBK" w:hAnsi="方正仿宋_GBK" w:eastAsia="方正仿宋_GBK" w:cs="方正仿宋_GBK"/>
          <w:b w:val="0"/>
          <w:bCs w:val="0"/>
          <w:color w:val="auto"/>
          <w:sz w:val="32"/>
          <w:szCs w:val="32"/>
          <w:shd w:val="clear" w:color="auto" w:fill="FFFFFF"/>
        </w:rPr>
        <w:t>年度一般公共预算财政拨款支出</w:t>
      </w:r>
      <w:r>
        <w:rPr>
          <w:rFonts w:hint="default" w:ascii="Times New Roman" w:hAnsi="Times New Roman" w:eastAsia="方正仿宋_GBK"/>
          <w:b w:val="0"/>
          <w:bCs w:val="0"/>
          <w:color w:val="auto"/>
          <w:sz w:val="32"/>
          <w:szCs w:val="32"/>
          <w:shd w:val="clear" w:color="auto" w:fill="FFFFFF"/>
        </w:rPr>
        <w:t>289.28</w:t>
      </w:r>
      <w:r>
        <w:rPr>
          <w:rFonts w:ascii="方正仿宋_GBK" w:hAnsi="方正仿宋_GBK" w:eastAsia="方正仿宋_GBK" w:cs="方正仿宋_GBK"/>
          <w:b w:val="0"/>
          <w:bCs w:val="0"/>
          <w:color w:val="auto"/>
          <w:sz w:val="32"/>
          <w:szCs w:val="32"/>
          <w:shd w:val="clear" w:color="auto" w:fill="FFFFFF"/>
        </w:rPr>
        <w:t>万元，</w:t>
      </w:r>
      <w:r>
        <w:rPr>
          <w:rFonts w:hint="default" w:ascii="Times New Roman" w:hAnsi="Times New Roman" w:eastAsia="方正仿宋_GBK"/>
          <w:b w:val="0"/>
          <w:bCs w:val="0"/>
          <w:color w:val="auto"/>
          <w:sz w:val="32"/>
          <w:szCs w:val="32"/>
          <w:shd w:val="clear" w:color="auto" w:fill="FFFFFF"/>
        </w:rPr>
        <w:t>与2023年度相比，减少1.78万元，下降0.6%</w:t>
      </w:r>
      <w:r>
        <w:rPr>
          <w:rFonts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val="en-US" w:eastAsia="zh-CN"/>
        </w:rPr>
        <w:t>人员减少工资福利等减少</w:t>
      </w:r>
      <w:r>
        <w:rPr>
          <w:rFonts w:ascii="方正仿宋_GBK" w:hAnsi="方正仿宋_GBK" w:eastAsia="方正仿宋_GBK" w:cs="方正仿宋_GBK"/>
          <w:b w:val="0"/>
          <w:bCs w:val="0"/>
          <w:color w:val="auto"/>
          <w:sz w:val="32"/>
          <w:szCs w:val="32"/>
          <w:shd w:val="clear" w:color="auto" w:fill="FFFFFF"/>
        </w:rPr>
        <w:t>。</w:t>
      </w:r>
      <w:r>
        <w:rPr>
          <w:rFonts w:hint="default" w:ascii="Times New Roman" w:hAnsi="Times New Roman" w:eastAsia="方正仿宋_GBK"/>
          <w:b w:val="0"/>
          <w:bCs w:val="0"/>
          <w:color w:val="auto"/>
          <w:sz w:val="32"/>
          <w:szCs w:val="32"/>
          <w:shd w:val="clear" w:color="auto" w:fill="FFFFFF"/>
        </w:rPr>
        <w:t>较年初预算数减少7.27万元，下降2.5%</w:t>
      </w:r>
      <w:r>
        <w:rPr>
          <w:rFonts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2024年中本单位调出2人，人员减少工资福利等减少</w:t>
      </w:r>
      <w:r>
        <w:rPr>
          <w:rFonts w:ascii="方正仿宋_GBK" w:hAnsi="方正仿宋_GBK" w:eastAsia="方正仿宋_GBK" w:cs="方正仿宋_GBK"/>
          <w:b w:val="0"/>
          <w:bCs w:val="0"/>
          <w:color w:val="auto"/>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highlight w:val="none"/>
          <w:shd w:val="clear" w:color="auto" w:fill="FFFFFF"/>
        </w:rPr>
      </w:pPr>
      <w:r>
        <w:rPr>
          <w:rFonts w:ascii="方正仿宋_GBK" w:hAnsi="方正仿宋_GBK" w:eastAsia="方正仿宋_GBK" w:cs="方正仿宋_GBK"/>
          <w:b w:val="0"/>
          <w:bCs w:val="0"/>
          <w:color w:val="auto"/>
          <w:sz w:val="32"/>
          <w:szCs w:val="32"/>
          <w:highlight w:val="none"/>
          <w:shd w:val="clear" w:color="auto" w:fill="FFFFFF"/>
        </w:rPr>
        <w:t>一般公共预算财政拨款支出主要</w:t>
      </w:r>
      <w:r>
        <w:rPr>
          <w:rFonts w:hint="eastAsia" w:ascii="方正仿宋_GBK" w:hAnsi="方正仿宋_GBK" w:eastAsia="方正仿宋_GBK" w:cs="方正仿宋_GBK"/>
          <w:b w:val="0"/>
          <w:bCs w:val="0"/>
          <w:color w:val="auto"/>
          <w:sz w:val="32"/>
          <w:szCs w:val="32"/>
          <w:highlight w:val="none"/>
          <w:shd w:val="clear" w:color="auto" w:fill="FFFFFF"/>
          <w:lang w:eastAsia="zh-CN"/>
        </w:rPr>
        <w:t>用途如下</w:t>
      </w:r>
      <w:r>
        <w:rPr>
          <w:rFonts w:ascii="方正仿宋_GBK" w:hAnsi="方正仿宋_GBK" w:eastAsia="方正仿宋_GBK" w:cs="方正仿宋_GBK"/>
          <w:b w:val="0"/>
          <w:bCs w:val="0"/>
          <w:color w:val="auto"/>
          <w:sz w:val="32"/>
          <w:szCs w:val="32"/>
          <w:highlight w:val="none"/>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w:t>
      </w:r>
      <w:r>
        <w:rPr>
          <w:rFonts w:hint="eastAsia" w:ascii="Times New Roman" w:hAnsi="Times New Roman" w:eastAsia="方正仿宋_GBK"/>
          <w:b w:val="0"/>
          <w:bCs w:val="0"/>
          <w:color w:val="auto"/>
          <w:sz w:val="32"/>
          <w:szCs w:val="32"/>
          <w:shd w:val="clear" w:color="auto" w:fill="FFFFFF"/>
          <w:lang w:val="en-US" w:eastAsia="zh-CN"/>
        </w:rPr>
        <w:t>1</w:t>
      </w:r>
      <w:r>
        <w:rPr>
          <w:rFonts w:ascii="方正仿宋_GBK" w:hAnsi="方正仿宋_GBK" w:eastAsia="方正仿宋_GBK" w:cs="方正仿宋_GBK"/>
          <w:b w:val="0"/>
          <w:bCs w:val="0"/>
          <w:color w:val="auto"/>
          <w:sz w:val="32"/>
          <w:szCs w:val="32"/>
          <w:shd w:val="clear" w:color="auto" w:fill="FFFFFF"/>
        </w:rPr>
        <w:t>）教育支出</w:t>
      </w:r>
      <w:r>
        <w:rPr>
          <w:rFonts w:hint="default" w:ascii="Times New Roman" w:hAnsi="Times New Roman" w:eastAsia="方正仿宋_GBK"/>
          <w:b w:val="0"/>
          <w:bCs w:val="0"/>
          <w:color w:val="auto"/>
          <w:sz w:val="32"/>
          <w:szCs w:val="32"/>
          <w:shd w:val="clear" w:color="auto" w:fill="FFFFFF"/>
        </w:rPr>
        <w:t>1.59</w:t>
      </w:r>
      <w:r>
        <w:rPr>
          <w:rFonts w:ascii="方正仿宋_GBK" w:hAnsi="方正仿宋_GBK" w:eastAsia="方正仿宋_GBK" w:cs="方正仿宋_GBK"/>
          <w:b w:val="0"/>
          <w:bCs w:val="0"/>
          <w:color w:val="auto"/>
          <w:sz w:val="32"/>
          <w:szCs w:val="32"/>
          <w:shd w:val="clear" w:color="auto" w:fill="FFFFFF"/>
        </w:rPr>
        <w:t>万元，占</w:t>
      </w:r>
      <w:r>
        <w:rPr>
          <w:rFonts w:hint="default" w:ascii="Times New Roman" w:hAnsi="Times New Roman" w:eastAsia="方正仿宋_GBK"/>
          <w:b w:val="0"/>
          <w:bCs w:val="0"/>
          <w:color w:val="auto"/>
          <w:sz w:val="32"/>
          <w:szCs w:val="32"/>
          <w:shd w:val="clear" w:color="auto" w:fill="FFFFFF"/>
        </w:rPr>
        <w:t>0.6%</w:t>
      </w:r>
      <w:r>
        <w:rPr>
          <w:rFonts w:ascii="方正仿宋_GBK" w:hAnsi="方正仿宋_GBK" w:eastAsia="方正仿宋_GBK" w:cs="方正仿宋_GBK"/>
          <w:b w:val="0"/>
          <w:bCs w:val="0"/>
          <w:color w:val="auto"/>
          <w:sz w:val="32"/>
          <w:szCs w:val="32"/>
          <w:shd w:val="clear" w:color="auto" w:fill="FFFFFF"/>
        </w:rPr>
        <w:t>，</w:t>
      </w:r>
      <w:r>
        <w:rPr>
          <w:rFonts w:hint="default" w:ascii="Times New Roman" w:hAnsi="Times New Roman" w:eastAsia="方正仿宋_GBK"/>
          <w:b w:val="0"/>
          <w:bCs w:val="0"/>
          <w:color w:val="auto"/>
          <w:sz w:val="32"/>
          <w:szCs w:val="32"/>
          <w:shd w:val="clear" w:color="auto" w:fill="FFFFFF"/>
        </w:rPr>
        <w:t>较年初预算数减少0.01万元，下降0.6%</w:t>
      </w:r>
      <w:r>
        <w:rPr>
          <w:rFonts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2024年中本单位调出2人，人员减少工资福利等减少</w:t>
      </w:r>
      <w:r>
        <w:rPr>
          <w:rFonts w:ascii="方正仿宋_GBK" w:hAnsi="方正仿宋_GBK" w:eastAsia="方正仿宋_GBK" w:cs="方正仿宋_GBK"/>
          <w:b w:val="0"/>
          <w:bCs w:val="0"/>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w:t>
      </w:r>
      <w:r>
        <w:rPr>
          <w:rFonts w:hint="eastAsia" w:ascii="Times New Roman" w:hAnsi="Times New Roman" w:eastAsia="方正仿宋_GBK"/>
          <w:b w:val="0"/>
          <w:bCs w:val="0"/>
          <w:color w:val="auto"/>
          <w:sz w:val="32"/>
          <w:szCs w:val="32"/>
          <w:shd w:val="clear" w:color="auto" w:fill="FFFFFF"/>
          <w:lang w:val="en-US" w:eastAsia="zh-CN"/>
        </w:rPr>
        <w:t>2</w:t>
      </w:r>
      <w:r>
        <w:rPr>
          <w:rFonts w:ascii="方正仿宋_GBK" w:hAnsi="方正仿宋_GBK" w:eastAsia="方正仿宋_GBK" w:cs="方正仿宋_GBK"/>
          <w:b w:val="0"/>
          <w:bCs w:val="0"/>
          <w:color w:val="auto"/>
          <w:sz w:val="32"/>
          <w:szCs w:val="32"/>
          <w:shd w:val="clear" w:color="auto" w:fill="FFFFFF"/>
        </w:rPr>
        <w:t>）社会保障</w:t>
      </w:r>
      <w:r>
        <w:rPr>
          <w:rFonts w:hint="eastAsia" w:ascii="方正仿宋_GBK" w:hAnsi="方正仿宋_GBK" w:eastAsia="方正仿宋_GBK" w:cs="方正仿宋_GBK"/>
          <w:b w:val="0"/>
          <w:bCs w:val="0"/>
          <w:color w:val="auto"/>
          <w:sz w:val="32"/>
          <w:szCs w:val="32"/>
          <w:shd w:val="clear" w:color="auto" w:fill="FFFFFF"/>
          <w:lang w:eastAsia="zh-CN"/>
        </w:rPr>
        <w:t>和</w:t>
      </w:r>
      <w:r>
        <w:rPr>
          <w:rFonts w:ascii="方正仿宋_GBK" w:hAnsi="方正仿宋_GBK" w:eastAsia="方正仿宋_GBK" w:cs="方正仿宋_GBK"/>
          <w:b w:val="0"/>
          <w:bCs w:val="0"/>
          <w:color w:val="auto"/>
          <w:sz w:val="32"/>
          <w:szCs w:val="32"/>
          <w:shd w:val="clear" w:color="auto" w:fill="FFFFFF"/>
        </w:rPr>
        <w:t>就业支出</w:t>
      </w:r>
      <w:r>
        <w:rPr>
          <w:rFonts w:hint="default" w:ascii="Times New Roman" w:hAnsi="Times New Roman" w:eastAsia="方正仿宋_GBK"/>
          <w:b w:val="0"/>
          <w:bCs w:val="0"/>
          <w:color w:val="auto"/>
          <w:sz w:val="32"/>
          <w:szCs w:val="32"/>
          <w:shd w:val="clear" w:color="auto" w:fill="FFFFFF"/>
        </w:rPr>
        <w:t>40.66</w:t>
      </w:r>
      <w:r>
        <w:rPr>
          <w:rFonts w:ascii="方正仿宋_GBK" w:hAnsi="方正仿宋_GBK" w:eastAsia="方正仿宋_GBK" w:cs="方正仿宋_GBK"/>
          <w:b w:val="0"/>
          <w:bCs w:val="0"/>
          <w:color w:val="auto"/>
          <w:sz w:val="32"/>
          <w:szCs w:val="32"/>
          <w:shd w:val="clear" w:color="auto" w:fill="FFFFFF"/>
        </w:rPr>
        <w:t>万元，占</w:t>
      </w:r>
      <w:r>
        <w:rPr>
          <w:rFonts w:hint="default" w:ascii="Times New Roman" w:hAnsi="Times New Roman" w:eastAsia="方正仿宋_GBK"/>
          <w:b w:val="0"/>
          <w:bCs w:val="0"/>
          <w:color w:val="auto"/>
          <w:sz w:val="32"/>
          <w:szCs w:val="32"/>
          <w:shd w:val="clear" w:color="auto" w:fill="FFFFFF"/>
        </w:rPr>
        <w:t>14.1%</w:t>
      </w:r>
      <w:r>
        <w:rPr>
          <w:rFonts w:ascii="方正仿宋_GBK" w:hAnsi="方正仿宋_GBK" w:eastAsia="方正仿宋_GBK" w:cs="方正仿宋_GBK"/>
          <w:b w:val="0"/>
          <w:bCs w:val="0"/>
          <w:color w:val="auto"/>
          <w:sz w:val="32"/>
          <w:szCs w:val="32"/>
          <w:shd w:val="clear" w:color="auto" w:fill="FFFFFF"/>
        </w:rPr>
        <w:t>，</w:t>
      </w:r>
      <w:r>
        <w:rPr>
          <w:rFonts w:hint="default" w:ascii="Times New Roman" w:hAnsi="Times New Roman" w:eastAsia="方正仿宋_GBK"/>
          <w:b w:val="0"/>
          <w:bCs w:val="0"/>
          <w:color w:val="auto"/>
          <w:sz w:val="32"/>
          <w:szCs w:val="32"/>
          <w:shd w:val="clear" w:color="auto" w:fill="FFFFFF"/>
        </w:rPr>
        <w:t>较年初预算数增加12.07万元，增长42.2%</w:t>
      </w:r>
      <w:r>
        <w:rPr>
          <w:rFonts w:ascii="方正仿宋_GBK" w:hAnsi="方正仿宋_GBK" w:eastAsia="方正仿宋_GBK" w:cs="方正仿宋_GBK"/>
          <w:b w:val="0"/>
          <w:bCs w:val="0"/>
          <w:color w:val="auto"/>
          <w:sz w:val="32"/>
          <w:szCs w:val="32"/>
          <w:shd w:val="clear" w:color="auto" w:fill="FFFFFF"/>
        </w:rPr>
        <w:t>，主要原因是</w:t>
      </w:r>
      <w:r>
        <w:rPr>
          <w:rFonts w:hint="eastAsia" w:ascii="Times New Roman" w:hAnsi="Times New Roman" w:eastAsia="方正仿宋_GBK"/>
          <w:b w:val="0"/>
          <w:bCs w:val="0"/>
          <w:color w:val="auto"/>
          <w:sz w:val="32"/>
          <w:szCs w:val="32"/>
          <w:highlight w:val="none"/>
          <w:shd w:val="clear" w:color="auto" w:fill="FFFFFF"/>
          <w:lang w:val="en-US" w:eastAsia="zh-CN"/>
        </w:rPr>
        <w:t>职工养老保险职业年金基数调整，养老保险、职业年金缴费增加</w:t>
      </w:r>
      <w:r>
        <w:rPr>
          <w:rFonts w:ascii="方正仿宋_GBK" w:hAnsi="方正仿宋_GBK" w:eastAsia="方正仿宋_GBK" w:cs="方正仿宋_GBK"/>
          <w:b w:val="0"/>
          <w:bCs w:val="0"/>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w:t>
      </w:r>
      <w:r>
        <w:rPr>
          <w:rFonts w:hint="eastAsia" w:ascii="Times New Roman" w:hAnsi="Times New Roman" w:eastAsia="方正仿宋_GBK"/>
          <w:b w:val="0"/>
          <w:bCs w:val="0"/>
          <w:color w:val="auto"/>
          <w:sz w:val="32"/>
          <w:szCs w:val="32"/>
          <w:shd w:val="clear" w:color="auto" w:fill="FFFFFF"/>
          <w:lang w:val="en-US" w:eastAsia="zh-CN"/>
        </w:rPr>
        <w:t>3</w:t>
      </w:r>
      <w:r>
        <w:rPr>
          <w:rFonts w:ascii="方正仿宋_GBK" w:hAnsi="方正仿宋_GBK" w:eastAsia="方正仿宋_GBK" w:cs="方正仿宋_GBK"/>
          <w:b w:val="0"/>
          <w:bCs w:val="0"/>
          <w:color w:val="auto"/>
          <w:sz w:val="32"/>
          <w:szCs w:val="32"/>
          <w:shd w:val="clear" w:color="auto" w:fill="FFFFFF"/>
        </w:rPr>
        <w:t>）卫生健康支出</w:t>
      </w:r>
      <w:r>
        <w:rPr>
          <w:rFonts w:hint="default" w:ascii="Times New Roman" w:hAnsi="Times New Roman" w:eastAsia="方正仿宋_GBK"/>
          <w:b w:val="0"/>
          <w:bCs w:val="0"/>
          <w:color w:val="auto"/>
          <w:sz w:val="32"/>
          <w:szCs w:val="32"/>
          <w:shd w:val="clear" w:color="auto" w:fill="FFFFFF"/>
        </w:rPr>
        <w:t>12.70</w:t>
      </w:r>
      <w:r>
        <w:rPr>
          <w:rFonts w:ascii="方正仿宋_GBK" w:hAnsi="方正仿宋_GBK" w:eastAsia="方正仿宋_GBK" w:cs="方正仿宋_GBK"/>
          <w:b w:val="0"/>
          <w:bCs w:val="0"/>
          <w:color w:val="auto"/>
          <w:sz w:val="32"/>
          <w:szCs w:val="32"/>
          <w:shd w:val="clear" w:color="auto" w:fill="FFFFFF"/>
        </w:rPr>
        <w:t>万元，占</w:t>
      </w:r>
      <w:r>
        <w:rPr>
          <w:rFonts w:hint="default" w:ascii="Times New Roman" w:hAnsi="Times New Roman" w:eastAsia="方正仿宋_GBK"/>
          <w:b w:val="0"/>
          <w:bCs w:val="0"/>
          <w:color w:val="auto"/>
          <w:sz w:val="32"/>
          <w:szCs w:val="32"/>
          <w:shd w:val="clear" w:color="auto" w:fill="FFFFFF"/>
        </w:rPr>
        <w:t>4.4%</w:t>
      </w:r>
      <w:r>
        <w:rPr>
          <w:rFonts w:ascii="方正仿宋_GBK" w:hAnsi="方正仿宋_GBK" w:eastAsia="方正仿宋_GBK" w:cs="方正仿宋_GBK"/>
          <w:b w:val="0"/>
          <w:bCs w:val="0"/>
          <w:color w:val="auto"/>
          <w:sz w:val="32"/>
          <w:szCs w:val="32"/>
          <w:shd w:val="clear" w:color="auto" w:fill="FFFFFF"/>
        </w:rPr>
        <w:t>，</w:t>
      </w:r>
      <w:r>
        <w:rPr>
          <w:rFonts w:hint="default" w:ascii="Times New Roman" w:hAnsi="Times New Roman" w:eastAsia="方正仿宋_GBK"/>
          <w:b w:val="0"/>
          <w:bCs w:val="0"/>
          <w:color w:val="auto"/>
          <w:sz w:val="32"/>
          <w:szCs w:val="32"/>
          <w:shd w:val="clear" w:color="auto" w:fill="FFFFFF"/>
        </w:rPr>
        <w:t>较年初预算数减少0.18万元，下降1.4%</w:t>
      </w:r>
      <w:r>
        <w:rPr>
          <w:rFonts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2024年中本单位调出2人，人员减少基本医疗保险工等减少</w:t>
      </w:r>
      <w:r>
        <w:rPr>
          <w:rFonts w:ascii="方正仿宋_GBK" w:hAnsi="方正仿宋_GBK" w:eastAsia="方正仿宋_GBK" w:cs="方正仿宋_GBK"/>
          <w:b w:val="0"/>
          <w:bCs w:val="0"/>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w:t>
      </w:r>
      <w:r>
        <w:rPr>
          <w:rFonts w:hint="eastAsia" w:ascii="Times New Roman" w:hAnsi="Times New Roman" w:eastAsia="方正仿宋_GBK"/>
          <w:b w:val="0"/>
          <w:bCs w:val="0"/>
          <w:color w:val="auto"/>
          <w:sz w:val="32"/>
          <w:szCs w:val="32"/>
          <w:shd w:val="clear" w:color="auto" w:fill="FFFFFF"/>
          <w:lang w:val="en-US" w:eastAsia="zh-CN"/>
        </w:rPr>
        <w:t>4</w:t>
      </w:r>
      <w:r>
        <w:rPr>
          <w:rFonts w:ascii="方正仿宋_GBK" w:hAnsi="方正仿宋_GBK" w:eastAsia="方正仿宋_GBK" w:cs="方正仿宋_GBK"/>
          <w:b w:val="0"/>
          <w:bCs w:val="0"/>
          <w:color w:val="auto"/>
          <w:sz w:val="32"/>
          <w:szCs w:val="32"/>
          <w:shd w:val="clear" w:color="auto" w:fill="FFFFFF"/>
        </w:rPr>
        <w:t>）城乡社区支出</w:t>
      </w:r>
      <w:r>
        <w:rPr>
          <w:rFonts w:hint="default" w:ascii="Times New Roman" w:hAnsi="Times New Roman" w:eastAsia="方正仿宋_GBK"/>
          <w:b w:val="0"/>
          <w:bCs w:val="0"/>
          <w:color w:val="auto"/>
          <w:sz w:val="32"/>
          <w:szCs w:val="32"/>
          <w:shd w:val="clear" w:color="auto" w:fill="FFFFFF"/>
        </w:rPr>
        <w:t>222.08</w:t>
      </w:r>
      <w:r>
        <w:rPr>
          <w:rFonts w:ascii="方正仿宋_GBK" w:hAnsi="方正仿宋_GBK" w:eastAsia="方正仿宋_GBK" w:cs="方正仿宋_GBK"/>
          <w:b w:val="0"/>
          <w:bCs w:val="0"/>
          <w:color w:val="auto"/>
          <w:sz w:val="32"/>
          <w:szCs w:val="32"/>
          <w:shd w:val="clear" w:color="auto" w:fill="FFFFFF"/>
        </w:rPr>
        <w:t>万元，占</w:t>
      </w:r>
      <w:r>
        <w:rPr>
          <w:rFonts w:hint="default" w:ascii="Times New Roman" w:hAnsi="Times New Roman" w:eastAsia="方正仿宋_GBK"/>
          <w:b w:val="0"/>
          <w:bCs w:val="0"/>
          <w:color w:val="auto"/>
          <w:sz w:val="32"/>
          <w:szCs w:val="32"/>
          <w:shd w:val="clear" w:color="auto" w:fill="FFFFFF"/>
        </w:rPr>
        <w:t>76.8%</w:t>
      </w:r>
      <w:r>
        <w:rPr>
          <w:rFonts w:ascii="方正仿宋_GBK" w:hAnsi="方正仿宋_GBK" w:eastAsia="方正仿宋_GBK" w:cs="方正仿宋_GBK"/>
          <w:b w:val="0"/>
          <w:bCs w:val="0"/>
          <w:color w:val="auto"/>
          <w:sz w:val="32"/>
          <w:szCs w:val="32"/>
          <w:shd w:val="clear" w:color="auto" w:fill="FFFFFF"/>
        </w:rPr>
        <w:t>，</w:t>
      </w:r>
      <w:r>
        <w:rPr>
          <w:rFonts w:hint="default" w:ascii="Times New Roman" w:hAnsi="Times New Roman" w:eastAsia="方正仿宋_GBK"/>
          <w:b w:val="0"/>
          <w:bCs w:val="0"/>
          <w:color w:val="auto"/>
          <w:sz w:val="32"/>
          <w:szCs w:val="32"/>
          <w:shd w:val="clear" w:color="auto" w:fill="FFFFFF"/>
        </w:rPr>
        <w:t>较年初预算数减少18.64万元，下降7.7%</w:t>
      </w:r>
      <w:r>
        <w:rPr>
          <w:rFonts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2024年中本单位调出2人，人员减少工资福利等支出减少</w:t>
      </w:r>
      <w:r>
        <w:rPr>
          <w:rFonts w:ascii="方正仿宋_GBK" w:hAnsi="方正仿宋_GBK" w:eastAsia="方正仿宋_GBK" w:cs="方正仿宋_GBK"/>
          <w:b w:val="0"/>
          <w:bCs w:val="0"/>
          <w:color w:val="auto"/>
          <w:sz w:val="32"/>
          <w:szCs w:val="32"/>
          <w:shd w:val="clear" w:color="auto" w:fill="FFFFFF"/>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w:t>
      </w:r>
      <w:r>
        <w:rPr>
          <w:rFonts w:hint="eastAsia" w:ascii="Times New Roman" w:hAnsi="Times New Roman" w:eastAsia="方正仿宋_GBK"/>
          <w:b w:val="0"/>
          <w:bCs w:val="0"/>
          <w:color w:val="auto"/>
          <w:sz w:val="32"/>
          <w:szCs w:val="32"/>
          <w:shd w:val="clear" w:color="auto" w:fill="FFFFFF"/>
          <w:lang w:val="en-US" w:eastAsia="zh-CN"/>
        </w:rPr>
        <w:t>5</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color w:val="auto"/>
          <w:sz w:val="32"/>
          <w:szCs w:val="32"/>
        </w:rPr>
        <w:t>住房保障支出</w:t>
      </w:r>
      <w:r>
        <w:rPr>
          <w:rFonts w:hint="default" w:ascii="Times New Roman" w:hAnsi="Times New Roman" w:eastAsia="方正仿宋_GBK"/>
          <w:b w:val="0"/>
          <w:bCs w:val="0"/>
          <w:color w:val="auto"/>
          <w:sz w:val="32"/>
          <w:szCs w:val="32"/>
          <w:shd w:val="clear" w:color="auto" w:fill="FFFFFF"/>
        </w:rPr>
        <w:t>12.25</w:t>
      </w:r>
      <w:r>
        <w:rPr>
          <w:rFonts w:ascii="方正仿宋_GBK" w:hAnsi="方正仿宋_GBK" w:eastAsia="方正仿宋_GBK" w:cs="方正仿宋_GBK"/>
          <w:b w:val="0"/>
          <w:bCs w:val="0"/>
          <w:color w:val="auto"/>
          <w:sz w:val="32"/>
          <w:szCs w:val="32"/>
          <w:shd w:val="clear" w:color="auto" w:fill="FFFFFF"/>
        </w:rPr>
        <w:t>万元，占</w:t>
      </w:r>
      <w:r>
        <w:rPr>
          <w:rFonts w:hint="default" w:ascii="Times New Roman" w:hAnsi="Times New Roman" w:eastAsia="方正仿宋_GBK"/>
          <w:b w:val="0"/>
          <w:bCs w:val="0"/>
          <w:color w:val="auto"/>
          <w:sz w:val="32"/>
          <w:szCs w:val="32"/>
          <w:shd w:val="clear" w:color="auto" w:fill="FFFFFF"/>
        </w:rPr>
        <w:t>4.2%</w:t>
      </w:r>
      <w:r>
        <w:rPr>
          <w:rFonts w:ascii="方正仿宋_GBK" w:hAnsi="方正仿宋_GBK" w:eastAsia="方正仿宋_GBK" w:cs="方正仿宋_GBK"/>
          <w:b w:val="0"/>
          <w:bCs w:val="0"/>
          <w:color w:val="auto"/>
          <w:sz w:val="32"/>
          <w:szCs w:val="32"/>
          <w:shd w:val="clear" w:color="auto" w:fill="FFFFFF"/>
        </w:rPr>
        <w:t>，</w:t>
      </w:r>
      <w:r>
        <w:rPr>
          <w:rFonts w:hint="default" w:ascii="Times New Roman" w:hAnsi="Times New Roman" w:eastAsia="方正仿宋_GBK"/>
          <w:b w:val="0"/>
          <w:bCs w:val="0"/>
          <w:color w:val="auto"/>
          <w:sz w:val="32"/>
          <w:szCs w:val="32"/>
          <w:shd w:val="clear" w:color="auto" w:fill="FFFFFF"/>
        </w:rPr>
        <w:t>较年初预算数减少0.52万元，下降4.1%</w:t>
      </w:r>
      <w:r>
        <w:rPr>
          <w:rFonts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val="en-US" w:eastAsia="zh-CN"/>
        </w:rPr>
        <w:t>人员减少，住房公积金缴费减少</w:t>
      </w:r>
      <w:r>
        <w:rPr>
          <w:rFonts w:ascii="方正仿宋_GBK" w:hAnsi="方正仿宋_GBK" w:eastAsia="方正仿宋_GBK" w:cs="方正仿宋_GBK"/>
          <w:b w:val="0"/>
          <w:bCs w:val="0"/>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Style w:val="11"/>
          <w:rFonts w:hint="default" w:ascii="Times New Roman" w:hAnsi="Times New Roman" w:eastAsia="方正仿宋_GBK"/>
          <w:b w:val="0"/>
          <w:bCs w:val="0"/>
          <w:color w:val="auto"/>
          <w:sz w:val="32"/>
          <w:szCs w:val="32"/>
          <w:shd w:val="clear" w:color="auto" w:fill="FFFFFF"/>
        </w:rPr>
        <w:t>3</w:t>
      </w:r>
      <w:r>
        <w:rPr>
          <w:rStyle w:val="11"/>
          <w:rFonts w:ascii="方正仿宋_GBK" w:hAnsi="方正仿宋_GBK" w:eastAsia="方正仿宋_GBK" w:cs="方正仿宋_GBK"/>
          <w:b w:val="0"/>
          <w:bCs w:val="0"/>
          <w:color w:val="auto"/>
          <w:sz w:val="32"/>
          <w:szCs w:val="32"/>
          <w:shd w:val="clear" w:color="auto" w:fill="FFFFFF"/>
        </w:rPr>
        <w:t>.结转结余情况。</w:t>
      </w:r>
      <w:r>
        <w:rPr>
          <w:rFonts w:hint="default" w:ascii="Times New Roman" w:hAnsi="Times New Roman" w:eastAsia="方正仿宋_GBK"/>
          <w:b w:val="0"/>
          <w:bCs w:val="0"/>
          <w:color w:val="auto"/>
          <w:sz w:val="32"/>
          <w:szCs w:val="32"/>
          <w:shd w:val="clear" w:color="auto" w:fill="FFFFFF"/>
        </w:rPr>
        <w:t>2024</w:t>
      </w:r>
      <w:r>
        <w:rPr>
          <w:rFonts w:ascii="方正仿宋_GBK" w:hAnsi="方正仿宋_GBK" w:eastAsia="方正仿宋_GBK" w:cs="方正仿宋_GBK"/>
          <w:b w:val="0"/>
          <w:bCs w:val="0"/>
          <w:color w:val="auto"/>
          <w:sz w:val="32"/>
          <w:szCs w:val="32"/>
          <w:shd w:val="clear" w:color="auto" w:fill="FFFFFF"/>
        </w:rPr>
        <w:t>年度年末一般公共预算财政拨款结转和结余</w:t>
      </w:r>
      <w:r>
        <w:rPr>
          <w:rFonts w:hint="default" w:ascii="Times New Roman" w:hAnsi="Times New Roman" w:eastAsia="方正仿宋_GBK"/>
          <w:b w:val="0"/>
          <w:bCs w:val="0"/>
          <w:color w:val="auto"/>
          <w:sz w:val="32"/>
          <w:szCs w:val="32"/>
          <w:shd w:val="clear" w:color="auto" w:fill="FFFFFF"/>
        </w:rPr>
        <w:t>0.00</w:t>
      </w:r>
      <w:r>
        <w:rPr>
          <w:rFonts w:ascii="方正仿宋_GBK" w:hAnsi="方正仿宋_GBK" w:eastAsia="方正仿宋_GBK" w:cs="方正仿宋_GBK"/>
          <w:b w:val="0"/>
          <w:bCs w:val="0"/>
          <w:color w:val="auto"/>
          <w:sz w:val="32"/>
          <w:szCs w:val="32"/>
          <w:shd w:val="clear" w:color="auto" w:fill="FFFFFF"/>
        </w:rPr>
        <w:t>万元，</w:t>
      </w:r>
      <w:r>
        <w:rPr>
          <w:rFonts w:hint="default" w:ascii="Times New Roman" w:hAnsi="Times New Roman" w:eastAsia="方正仿宋_GBK"/>
          <w:b w:val="0"/>
          <w:bCs w:val="0"/>
          <w:color w:val="auto"/>
          <w:sz w:val="32"/>
          <w:szCs w:val="32"/>
          <w:shd w:val="clear" w:color="auto" w:fill="FFFFFF"/>
        </w:rPr>
        <w:t>与2023年度相比，无增减</w:t>
      </w:r>
      <w:r>
        <w:rPr>
          <w:rFonts w:hint="eastAsia" w:ascii="Times New Roman" w:hAnsi="Times New Roman" w:eastAsia="方正仿宋_GBK"/>
          <w:b w:val="0"/>
          <w:bCs w:val="0"/>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ascii="方正仿宋_GBK" w:hAnsi="方正仿宋_GBK" w:eastAsia="方正仿宋_GBK" w:cs="方正仿宋_GBK"/>
          <w:b w:val="0"/>
          <w:bCs w:val="0"/>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shd w:val="clear" w:color="auto" w:fill="FFFFFF"/>
        </w:rPr>
      </w:pPr>
      <w:r>
        <w:rPr>
          <w:rFonts w:hint="default" w:ascii="Times New Roman" w:hAnsi="Times New Roman" w:eastAsia="方正仿宋_GBK"/>
          <w:b w:val="0"/>
          <w:bCs w:val="0"/>
          <w:color w:val="auto"/>
          <w:sz w:val="32"/>
          <w:szCs w:val="32"/>
          <w:shd w:val="clear" w:color="auto" w:fill="FFFFFF"/>
        </w:rPr>
        <w:t>2024</w:t>
      </w:r>
      <w:r>
        <w:rPr>
          <w:rFonts w:ascii="方正仿宋_GBK" w:hAnsi="方正仿宋_GBK" w:eastAsia="方正仿宋_GBK" w:cs="方正仿宋_GBK"/>
          <w:b w:val="0"/>
          <w:bCs w:val="0"/>
          <w:color w:val="auto"/>
          <w:sz w:val="32"/>
          <w:szCs w:val="32"/>
          <w:shd w:val="clear" w:color="auto" w:fill="FFFFFF"/>
        </w:rPr>
        <w:t>年度一般公共财政拨款基本支出</w:t>
      </w:r>
      <w:r>
        <w:rPr>
          <w:rFonts w:hint="default" w:ascii="Times New Roman" w:hAnsi="Times New Roman" w:eastAsia="方正仿宋_GBK"/>
          <w:b w:val="0"/>
          <w:bCs w:val="0"/>
          <w:color w:val="auto"/>
          <w:sz w:val="32"/>
          <w:szCs w:val="32"/>
          <w:shd w:val="clear" w:color="auto" w:fill="FFFFFF"/>
        </w:rPr>
        <w:t>289.28</w:t>
      </w:r>
      <w:r>
        <w:rPr>
          <w:rFonts w:ascii="方正仿宋_GBK" w:hAnsi="方正仿宋_GBK" w:eastAsia="方正仿宋_GBK" w:cs="方正仿宋_GBK"/>
          <w:b w:val="0"/>
          <w:bCs w:val="0"/>
          <w:color w:val="auto"/>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其中：</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人员经费</w:t>
      </w:r>
      <w:r>
        <w:rPr>
          <w:rFonts w:hint="default" w:ascii="Times New Roman" w:hAnsi="Times New Roman" w:eastAsia="方正仿宋_GBK"/>
          <w:b w:val="0"/>
          <w:bCs w:val="0"/>
          <w:color w:val="auto"/>
          <w:sz w:val="32"/>
          <w:szCs w:val="32"/>
          <w:shd w:val="clear" w:color="auto" w:fill="FFFFFF"/>
        </w:rPr>
        <w:t>238.76</w:t>
      </w:r>
      <w:r>
        <w:rPr>
          <w:rFonts w:ascii="方正仿宋_GBK" w:hAnsi="方正仿宋_GBK" w:eastAsia="方正仿宋_GBK" w:cs="方正仿宋_GBK"/>
          <w:b w:val="0"/>
          <w:bCs w:val="0"/>
          <w:color w:val="auto"/>
          <w:sz w:val="32"/>
          <w:szCs w:val="32"/>
          <w:shd w:val="clear" w:color="auto" w:fill="FFFFFF"/>
        </w:rPr>
        <w:t>万元，</w:t>
      </w:r>
      <w:r>
        <w:rPr>
          <w:rFonts w:hint="default" w:ascii="Times New Roman" w:hAnsi="Times New Roman" w:eastAsia="方正仿宋_GBK"/>
          <w:b w:val="0"/>
          <w:bCs w:val="0"/>
          <w:color w:val="auto"/>
          <w:sz w:val="32"/>
          <w:szCs w:val="32"/>
          <w:shd w:val="clear" w:color="auto" w:fill="FFFFFF"/>
        </w:rPr>
        <w:t>与2023年度相比，减少21.46万元，下降8.3%</w:t>
      </w:r>
      <w:r>
        <w:rPr>
          <w:rFonts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val="en-US" w:eastAsia="zh-CN"/>
        </w:rPr>
        <w:t>人员减少工资福利等减少</w:t>
      </w:r>
      <w:r>
        <w:rPr>
          <w:rFonts w:ascii="方正仿宋_GBK" w:hAnsi="方正仿宋_GBK" w:eastAsia="方正仿宋_GBK" w:cs="方正仿宋_GBK"/>
          <w:b w:val="0"/>
          <w:bCs w:val="0"/>
          <w:color w:val="auto"/>
          <w:sz w:val="32"/>
          <w:szCs w:val="32"/>
          <w:shd w:val="clear" w:color="auto" w:fill="FFFFFF"/>
        </w:rPr>
        <w:t>。人员经费用途主要包括</w:t>
      </w:r>
      <w:r>
        <w:rPr>
          <w:rFonts w:hint="default" w:ascii="Times New Roman" w:hAnsi="Times New Roman" w:eastAsia="方正仿宋_GBK" w:cs="Times New Roman"/>
          <w:b w:val="0"/>
          <w:bCs w:val="0"/>
          <w:color w:val="auto"/>
          <w:sz w:val="32"/>
          <w:szCs w:val="32"/>
          <w:shd w:val="clear" w:color="auto" w:fill="FFFFFF"/>
        </w:rPr>
        <w:t>基本工资、津贴补贴、绩效工资、社会保障缴费、住房公积金</w:t>
      </w:r>
      <w:r>
        <w:rPr>
          <w:rFonts w:ascii="方正仿宋_GBK" w:hAnsi="方正仿宋_GBK" w:eastAsia="方正仿宋_GBK" w:cs="方正仿宋_GBK"/>
          <w:b w:val="0"/>
          <w:bCs w:val="0"/>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公用经费</w:t>
      </w:r>
      <w:r>
        <w:rPr>
          <w:rFonts w:hint="default" w:ascii="Times New Roman" w:hAnsi="Times New Roman" w:eastAsia="方正仿宋_GBK"/>
          <w:b w:val="0"/>
          <w:bCs w:val="0"/>
          <w:color w:val="auto"/>
          <w:sz w:val="32"/>
          <w:szCs w:val="32"/>
          <w:shd w:val="clear" w:color="auto" w:fill="FFFFFF"/>
        </w:rPr>
        <w:t>50.52</w:t>
      </w:r>
      <w:r>
        <w:rPr>
          <w:rFonts w:ascii="方正仿宋_GBK" w:hAnsi="方正仿宋_GBK" w:eastAsia="方正仿宋_GBK" w:cs="方正仿宋_GBK"/>
          <w:b w:val="0"/>
          <w:bCs w:val="0"/>
          <w:color w:val="auto"/>
          <w:sz w:val="32"/>
          <w:szCs w:val="32"/>
          <w:shd w:val="clear" w:color="auto" w:fill="FFFFFF"/>
        </w:rPr>
        <w:t>万元，</w:t>
      </w:r>
      <w:r>
        <w:rPr>
          <w:rFonts w:hint="default" w:ascii="Times New Roman" w:hAnsi="Times New Roman" w:eastAsia="方正仿宋_GBK"/>
          <w:b w:val="0"/>
          <w:bCs w:val="0"/>
          <w:color w:val="auto"/>
          <w:sz w:val="32"/>
          <w:szCs w:val="32"/>
          <w:shd w:val="clear" w:color="auto" w:fill="FFFFFF"/>
        </w:rPr>
        <w:t>与2023年度相比，增加19.68万元，增长63.8%</w:t>
      </w:r>
      <w:r>
        <w:rPr>
          <w:rFonts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val="en-US" w:eastAsia="zh-CN"/>
        </w:rPr>
        <w:t>基础设施增加导致市政维护绿化等水电、维修费用增加</w:t>
      </w:r>
      <w:r>
        <w:rPr>
          <w:rFonts w:ascii="方正仿宋_GBK" w:hAnsi="方正仿宋_GBK" w:eastAsia="方正仿宋_GBK" w:cs="方正仿宋_GBK"/>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rPr>
        <w:t>公用经费用途主要包括</w:t>
      </w:r>
      <w:r>
        <w:rPr>
          <w:rFonts w:hint="default" w:ascii="Times New Roman" w:hAnsi="Times New Roman" w:eastAsia="方正仿宋_GBK" w:cs="Times New Roman"/>
          <w:b w:val="0"/>
          <w:bCs w:val="0"/>
          <w:color w:val="auto"/>
          <w:kern w:val="0"/>
          <w:sz w:val="32"/>
          <w:szCs w:val="32"/>
          <w:shd w:val="clear" w:fill="FFFFFF"/>
        </w:rPr>
        <w:t>办公费、</w:t>
      </w:r>
      <w:r>
        <w:rPr>
          <w:rFonts w:hint="default" w:ascii="Times New Roman" w:hAnsi="Times New Roman" w:eastAsia="方正仿宋_GBK" w:cs="Times New Roman"/>
          <w:b w:val="0"/>
          <w:bCs w:val="0"/>
          <w:color w:val="auto"/>
          <w:kern w:val="0"/>
          <w:sz w:val="32"/>
          <w:szCs w:val="32"/>
          <w:shd w:val="clear" w:fill="FFFFFF"/>
          <w:lang w:val="en-US" w:eastAsia="zh-CN"/>
        </w:rPr>
        <w:t>水费、</w:t>
      </w:r>
      <w:r>
        <w:rPr>
          <w:rFonts w:hint="default" w:ascii="Times New Roman" w:hAnsi="Times New Roman" w:eastAsia="方正仿宋_GBK" w:cs="Times New Roman"/>
          <w:b w:val="0"/>
          <w:bCs w:val="0"/>
          <w:color w:val="auto"/>
          <w:kern w:val="0"/>
          <w:sz w:val="32"/>
          <w:szCs w:val="32"/>
          <w:shd w:val="clear" w:fill="FFFFFF"/>
        </w:rPr>
        <w:t>电费、</w:t>
      </w:r>
      <w:r>
        <w:rPr>
          <w:rFonts w:hint="default" w:ascii="Times New Roman" w:hAnsi="Times New Roman" w:eastAsia="方正仿宋_GBK" w:cs="Times New Roman"/>
          <w:b w:val="0"/>
          <w:bCs w:val="0"/>
          <w:color w:val="auto"/>
          <w:kern w:val="0"/>
          <w:sz w:val="32"/>
          <w:szCs w:val="32"/>
          <w:shd w:val="clear" w:fill="FFFFFF"/>
          <w:lang w:val="en-US" w:eastAsia="zh-CN"/>
        </w:rPr>
        <w:t>培训费</w:t>
      </w:r>
      <w:r>
        <w:rPr>
          <w:rFonts w:hint="default" w:ascii="Times New Roman" w:hAnsi="Times New Roman" w:eastAsia="方正仿宋_GBK" w:cs="Times New Roman"/>
          <w:b w:val="0"/>
          <w:bCs w:val="0"/>
          <w:color w:val="auto"/>
          <w:kern w:val="0"/>
          <w:sz w:val="32"/>
          <w:szCs w:val="32"/>
          <w:shd w:val="clear" w:fill="FFFFFF"/>
        </w:rPr>
        <w:t>、</w:t>
      </w:r>
      <w:r>
        <w:rPr>
          <w:rFonts w:hint="eastAsia" w:ascii="Times New Roman" w:hAnsi="Times New Roman" w:eastAsia="方正仿宋_GBK" w:cs="Times New Roman"/>
          <w:b w:val="0"/>
          <w:bCs w:val="0"/>
          <w:color w:val="auto"/>
          <w:kern w:val="0"/>
          <w:sz w:val="32"/>
          <w:szCs w:val="32"/>
          <w:shd w:val="clear" w:fill="FFFFFF"/>
          <w:lang w:val="en-US" w:eastAsia="zh-CN"/>
        </w:rPr>
        <w:t>维修（护）费、福利费和</w:t>
      </w:r>
      <w:r>
        <w:rPr>
          <w:rFonts w:hint="default" w:ascii="Times New Roman" w:hAnsi="Times New Roman" w:eastAsia="方正仿宋_GBK" w:cs="Times New Roman"/>
          <w:b w:val="0"/>
          <w:bCs w:val="0"/>
          <w:color w:val="auto"/>
          <w:kern w:val="0"/>
          <w:sz w:val="32"/>
          <w:szCs w:val="32"/>
          <w:shd w:val="clear" w:fill="FFFFFF"/>
        </w:rPr>
        <w:t>工会经费</w:t>
      </w:r>
      <w:r>
        <w:rPr>
          <w:rFonts w:hint="default" w:ascii="Times New Roman" w:hAnsi="Times New Roman" w:eastAsia="方正仿宋_GBK" w:cs="Times New Roman"/>
          <w:b w:val="0"/>
          <w:bCs w:val="0"/>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本单位2024年无政府性基金</w:t>
      </w:r>
      <w:r>
        <w:rPr>
          <w:rFonts w:ascii="方正仿宋_GBK" w:hAnsi="方正仿宋_GBK" w:eastAsia="方正仿宋_GBK" w:cs="方正仿宋_GBK"/>
          <w:b w:val="0"/>
          <w:bCs w:val="0"/>
          <w:color w:val="auto"/>
          <w:sz w:val="32"/>
          <w:szCs w:val="32"/>
          <w:highlight w:val="none"/>
          <w:shd w:val="clear" w:color="auto" w:fill="FFFFFF"/>
        </w:rPr>
        <w:t>预算财政拨款</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收支</w:t>
      </w:r>
      <w:r>
        <w:rPr>
          <w:rFonts w:hint="eastAsia" w:ascii="方正仿宋_GBK" w:hAnsi="方正仿宋_GBK" w:eastAsia="方正仿宋_GBK" w:cs="方正仿宋_GBK"/>
          <w:b w:val="0"/>
          <w:bCs w:val="0"/>
          <w:color w:val="auto"/>
          <w:sz w:val="32"/>
          <w:szCs w:val="32"/>
          <w:highlight w:val="none"/>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本单位2024年无</w:t>
      </w:r>
      <w:r>
        <w:rPr>
          <w:rFonts w:ascii="方正仿宋_GBK" w:hAnsi="方正仿宋_GBK" w:eastAsia="方正仿宋_GBK" w:cs="方正仿宋_GBK"/>
          <w:b w:val="0"/>
          <w:bCs w:val="0"/>
          <w:color w:val="auto"/>
          <w:sz w:val="32"/>
          <w:szCs w:val="32"/>
          <w:highlight w:val="none"/>
          <w:shd w:val="clear" w:color="auto" w:fill="FFFFFF"/>
        </w:rPr>
        <w:t>国有资本经营预算财政拨款支出</w:t>
      </w:r>
      <w:r>
        <w:rPr>
          <w:rFonts w:hint="eastAsia" w:ascii="方正仿宋_GBK" w:hAnsi="方正仿宋_GBK" w:eastAsia="方正仿宋_GBK" w:cs="方正仿宋_GBK"/>
          <w:b w:val="0"/>
          <w:bCs w:val="0"/>
          <w:color w:val="auto"/>
          <w:sz w:val="32"/>
          <w:szCs w:val="32"/>
          <w:highlight w:val="none"/>
          <w:shd w:val="clear" w:color="auto"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FFFFFF"/>
        </w:rPr>
      </w:pPr>
      <w:r>
        <w:rPr>
          <w:rStyle w:val="11"/>
          <w:rFonts w:hint="eastAsia" w:ascii="方正黑体_GBK" w:hAnsi="方正黑体_GBK" w:eastAsia="方正黑体_GBK" w:cs="方正黑体_GBK"/>
          <w:b w:val="0"/>
          <w:bCs w:val="0"/>
          <w:color w:val="auto"/>
          <w:sz w:val="32"/>
          <w:szCs w:val="32"/>
          <w:shd w:val="clear" w:color="auto" w:fill="FFFFFF"/>
        </w:rPr>
        <w:t>三、</w:t>
      </w:r>
      <w:r>
        <w:rPr>
          <w:rStyle w:val="11"/>
          <w:rFonts w:hint="eastAsia" w:ascii="方正黑体_GBK" w:hAnsi="方正黑体_GBK" w:eastAsia="方正黑体_GBK" w:cs="方正黑体_GBK"/>
          <w:b w:val="0"/>
          <w:bCs w:val="0"/>
          <w:color w:val="auto"/>
          <w:sz w:val="32"/>
          <w:szCs w:val="32"/>
          <w:shd w:val="clear" w:color="auto" w:fill="FFFFFF"/>
          <w:lang w:eastAsia="zh-CN"/>
        </w:rPr>
        <w:t>财政拨款</w:t>
      </w:r>
      <w:r>
        <w:rPr>
          <w:rStyle w:val="11"/>
          <w:rFonts w:hint="eastAsia" w:ascii="方正黑体_GBK" w:hAnsi="方正黑体_GBK" w:eastAsia="方正黑体_GBK" w:cs="方正黑体_GBK"/>
          <w:b w:val="0"/>
          <w:bCs w:val="0"/>
          <w:color w:val="auto"/>
          <w:sz w:val="32"/>
          <w:szCs w:val="32"/>
          <w:shd w:val="clear" w:color="auto" w:fill="FFFFFF"/>
        </w:rPr>
        <w:t>“三公”经费情况说明</w:t>
      </w:r>
    </w:p>
    <w:p>
      <w:pPr>
        <w:keepNext w:val="0"/>
        <w:keepLines w:val="0"/>
        <w:pageBreakBefore w:val="0"/>
        <w:widowControl/>
        <w:suppressLineNumbers w:val="0"/>
        <w:kinsoku/>
        <w:wordWrap/>
        <w:overflowPunct/>
        <w:topLinePunct w:val="0"/>
        <w:autoSpaceDE w:val="0"/>
        <w:autoSpaceDN/>
        <w:bidi w:val="0"/>
        <w:adjustRightInd/>
        <w:spacing w:line="560" w:lineRule="exact"/>
        <w:ind w:leftChars="200" w:right="0" w:rightChars="0"/>
        <w:jc w:val="both"/>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年度“三公”经费支出共计</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万元，较年初预算数无增减，主要原因是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年度无“三公”经费预算</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年度无“三公”经费支出</w:t>
      </w:r>
      <w:r>
        <w:rPr>
          <w:rFonts w:hint="default" w:ascii="Times New Roman" w:hAnsi="Times New Roman" w:eastAsia="方正仿宋_GBK" w:cs="Times New Roman"/>
          <w:color w:val="auto"/>
          <w:sz w:val="32"/>
          <w:szCs w:val="32"/>
          <w:highlight w:val="none"/>
          <w:shd w:val="clear" w:color="auto" w:fill="FFFFFF"/>
        </w:rPr>
        <w:t>。</w:t>
      </w:r>
    </w:p>
    <w:p>
      <w:pPr>
        <w:keepNext w:val="0"/>
        <w:keepLines w:val="0"/>
        <w:pageBreakBefore w:val="0"/>
        <w:widowControl/>
        <w:suppressLineNumbers w:val="0"/>
        <w:kinsoku/>
        <w:wordWrap/>
        <w:overflowPunct/>
        <w:topLinePunct w:val="0"/>
        <w:autoSpaceDE w:val="0"/>
        <w:autoSpaceDN/>
        <w:bidi w:val="0"/>
        <w:adjustRightInd/>
        <w:spacing w:afterAutospacing="0" w:line="560" w:lineRule="exact"/>
        <w:ind w:leftChars="200" w:right="0" w:rightChars="0"/>
        <w:jc w:val="both"/>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（二）“三公”经费分项支出情况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年度本单位因公出国（境）费用</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w:t>
      </w:r>
      <w:r>
        <w:rPr>
          <w:rFonts w:hint="default" w:ascii="Times New Roman" w:hAnsi="Times New Roman" w:eastAsia="方正仿宋_GBK" w:cs="Times New Roman"/>
          <w:color w:val="auto"/>
          <w:sz w:val="32"/>
          <w:szCs w:val="32"/>
          <w:highlight w:val="none"/>
          <w:shd w:val="clear" w:color="auto" w:fill="FFFFFF"/>
        </w:rPr>
        <w:t>因公出国（境）</w:t>
      </w:r>
      <w:r>
        <w:rPr>
          <w:rFonts w:hint="default" w:ascii="Times New Roman" w:hAnsi="Times New Roman" w:eastAsia="方正仿宋_GBK" w:cs="Times New Roman"/>
          <w:color w:val="auto"/>
          <w:sz w:val="32"/>
          <w:szCs w:val="32"/>
          <w:highlight w:val="none"/>
          <w:shd w:val="clear" w:color="auto" w:fill="FFFFFF"/>
          <w:lang w:val="en-US" w:eastAsia="zh-CN"/>
        </w:rPr>
        <w:t>支出</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本单位无</w:t>
      </w:r>
      <w:r>
        <w:rPr>
          <w:rFonts w:hint="default" w:ascii="Times New Roman" w:hAnsi="Times New Roman" w:eastAsia="方正仿宋_GBK" w:cs="Times New Roman"/>
          <w:color w:val="auto"/>
          <w:sz w:val="32"/>
          <w:szCs w:val="32"/>
          <w:highlight w:val="none"/>
          <w:shd w:val="clear" w:color="auto" w:fill="FFFFFF"/>
        </w:rPr>
        <w:t>因公出国（境）</w:t>
      </w:r>
      <w:r>
        <w:rPr>
          <w:rFonts w:hint="default" w:ascii="Times New Roman" w:hAnsi="Times New Roman" w:eastAsia="方正仿宋_GBK" w:cs="Times New Roman"/>
          <w:color w:val="auto"/>
          <w:sz w:val="32"/>
          <w:szCs w:val="32"/>
          <w:highlight w:val="none"/>
          <w:shd w:val="clear" w:color="auto" w:fill="FFFFFF"/>
          <w:lang w:val="en-US" w:eastAsia="zh-CN"/>
        </w:rPr>
        <w:t>支出</w:t>
      </w:r>
      <w:r>
        <w:rPr>
          <w:rFonts w:hint="default" w:ascii="Times New Roman" w:hAnsi="Times New Roman" w:eastAsia="方正仿宋_GBK" w:cs="Times New Roman"/>
          <w:color w:val="auto"/>
          <w:sz w:val="32"/>
          <w:szCs w:val="32"/>
          <w:highlight w:val="none"/>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公务车购置费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年度未发生公务车购置费用</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b w:val="0"/>
          <w:color w:val="auto"/>
          <w:kern w:val="0"/>
          <w:sz w:val="32"/>
          <w:szCs w:val="32"/>
          <w:highlight w:val="none"/>
          <w:shd w:val="clear" w:fill="FFFFFF"/>
        </w:rPr>
        <w:t>公务车购置费用</w:t>
      </w:r>
      <w:r>
        <w:rPr>
          <w:rFonts w:hint="default" w:ascii="Times New Roman" w:hAnsi="Times New Roman" w:eastAsia="方正仿宋_GBK" w:cs="Times New Roman"/>
          <w:color w:val="auto"/>
          <w:sz w:val="32"/>
          <w:szCs w:val="32"/>
          <w:highlight w:val="none"/>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公务车运行维护费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w:t>
      </w:r>
      <w:r>
        <w:rPr>
          <w:rFonts w:hint="default" w:ascii="Times New Roman" w:hAnsi="Times New Roman" w:eastAsia="方正仿宋_GBK" w:cs="Times New Roman"/>
          <w:color w:val="auto"/>
          <w:sz w:val="32"/>
          <w:szCs w:val="32"/>
          <w:highlight w:val="none"/>
          <w:shd w:val="clear" w:color="auto" w:fill="FFFFFF"/>
        </w:rPr>
        <w:t>公务车运行维护费。较上年支出数无增减，主要原因是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color w:val="auto"/>
          <w:sz w:val="32"/>
          <w:szCs w:val="32"/>
          <w:highlight w:val="none"/>
          <w:shd w:val="clear" w:color="auto" w:fill="FFFFFF"/>
        </w:rPr>
        <w:t>公务车运行维护费。</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公务接待费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w:t>
      </w:r>
      <w:r>
        <w:rPr>
          <w:rFonts w:hint="default" w:ascii="Times New Roman" w:hAnsi="Times New Roman" w:eastAsia="方正仿宋_GBK" w:cs="Times New Roman"/>
          <w:color w:val="auto"/>
          <w:sz w:val="32"/>
          <w:szCs w:val="32"/>
          <w:highlight w:val="none"/>
          <w:shd w:val="clear" w:color="auto" w:fill="FFFFFF"/>
        </w:rPr>
        <w:t>公务接待费。较上年支出数无增减，主要原因是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color w:val="auto"/>
          <w:sz w:val="32"/>
          <w:szCs w:val="32"/>
          <w:highlight w:val="none"/>
          <w:shd w:val="clear" w:color="auto" w:fill="FFFFFF"/>
        </w:rPr>
        <w:t>公务接待费。</w:t>
      </w:r>
    </w:p>
    <w:p>
      <w:pPr>
        <w:keepNext w:val="0"/>
        <w:keepLines w:val="0"/>
        <w:pageBreakBefore w:val="0"/>
        <w:widowControl/>
        <w:suppressLineNumbers w:val="0"/>
        <w:kinsoku/>
        <w:wordWrap/>
        <w:overflowPunct/>
        <w:topLinePunct w:val="0"/>
        <w:autoSpaceDE w:val="0"/>
        <w:autoSpaceDN/>
        <w:bidi w:val="0"/>
        <w:adjustRightInd/>
        <w:spacing w:line="560" w:lineRule="exact"/>
        <w:ind w:leftChars="200" w:right="0" w:rightChars="0"/>
        <w:jc w:val="both"/>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年度本单位因公出国（境）共计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个团组，</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人；公务用车购置</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辆，公务车保有量为</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辆；国内公务接待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人，其中：国内外事接待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人；国（境）外公务接待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年本单位人均接待费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元，车均购置费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万元，车均维护费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w:t>
      </w:r>
      <w:r>
        <w:rPr>
          <w:rFonts w:ascii="方正仿宋_GBK" w:hAnsi="方正仿宋_GBK" w:eastAsia="方正仿宋_GBK" w:cs="方正仿宋_GBK"/>
          <w:b w:val="0"/>
          <w:bCs w:val="0"/>
          <w:color w:val="auto"/>
          <w:sz w:val="32"/>
          <w:szCs w:val="32"/>
          <w:highlight w:val="none"/>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FFFFFF"/>
        </w:rPr>
      </w:pPr>
      <w:r>
        <w:rPr>
          <w:rStyle w:val="11"/>
          <w:rFonts w:hint="eastAsia" w:ascii="方正黑体_GBK" w:hAnsi="方正黑体_GBK" w:eastAsia="方正黑体_GBK" w:cs="方正黑体_GBK"/>
          <w:b w:val="0"/>
          <w:bCs w:val="0"/>
          <w:color w:val="auto"/>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（一）财政拨款会议费、培训费和差旅费情况说明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本年度会议费支出</w:t>
      </w:r>
      <w:r>
        <w:rPr>
          <w:rFonts w:hint="default" w:ascii="Times New Roman" w:hAnsi="Times New Roman" w:eastAsia="方正仿宋_GBK"/>
          <w:b w:val="0"/>
          <w:bCs w:val="0"/>
          <w:color w:val="auto"/>
          <w:sz w:val="32"/>
          <w:szCs w:val="32"/>
          <w:shd w:val="clear" w:color="auto" w:fill="FFFFFF"/>
        </w:rPr>
        <w:t>0.00</w:t>
      </w:r>
      <w:r>
        <w:rPr>
          <w:rFonts w:ascii="方正仿宋_GBK" w:hAnsi="方正仿宋_GBK" w:eastAsia="方正仿宋_GBK" w:cs="方正仿宋_GBK"/>
          <w:b w:val="0"/>
          <w:bCs w:val="0"/>
          <w:color w:val="auto"/>
          <w:sz w:val="32"/>
          <w:szCs w:val="32"/>
          <w:shd w:val="clear" w:color="auto" w:fill="FFFFFF"/>
        </w:rPr>
        <w:t>万元，</w:t>
      </w:r>
      <w:r>
        <w:rPr>
          <w:rFonts w:hint="default" w:ascii="Times New Roman" w:hAnsi="Times New Roman" w:eastAsia="方正仿宋_GBK"/>
          <w:b w:val="0"/>
          <w:bCs w:val="0"/>
          <w:color w:val="auto"/>
          <w:sz w:val="32"/>
          <w:szCs w:val="32"/>
          <w:shd w:val="clear" w:color="auto" w:fill="FFFFFF"/>
        </w:rPr>
        <w:t>与2023年度相比，无增减</w:t>
      </w:r>
      <w:r>
        <w:rPr>
          <w:rFonts w:hint="eastAsia" w:ascii="Times New Roman" w:hAnsi="Times New Roman" w:eastAsia="方正仿宋_GBK"/>
          <w:b w:val="0"/>
          <w:bCs w:val="0"/>
          <w:color w:val="auto"/>
          <w:sz w:val="32"/>
          <w:szCs w:val="32"/>
          <w:shd w:val="clear" w:color="auto" w:fill="FFFFFF"/>
          <w:lang w:eastAsia="zh-CN"/>
        </w:rPr>
        <w:t>，</w:t>
      </w:r>
      <w:r>
        <w:rPr>
          <w:rFonts w:hint="eastAsia" w:ascii="Times New Roman" w:hAnsi="Times New Roman" w:eastAsia="方正仿宋_GBK"/>
          <w:b w:val="0"/>
          <w:bCs w:val="0"/>
          <w:color w:val="auto"/>
          <w:sz w:val="32"/>
          <w:szCs w:val="32"/>
          <w:shd w:val="clear" w:color="auto" w:fill="FFFFFF"/>
          <w:lang w:val="en-US" w:eastAsia="zh-CN"/>
        </w:rPr>
        <w:t>主要原因是2024年度本单位无会议费预算</w:t>
      </w:r>
      <w:r>
        <w:rPr>
          <w:rFonts w:ascii="方正仿宋_GBK" w:hAnsi="方正仿宋_GBK" w:eastAsia="方正仿宋_GBK" w:cs="方正仿宋_GBK"/>
          <w:b w:val="0"/>
          <w:bCs w:val="0"/>
          <w:color w:val="auto"/>
          <w:sz w:val="32"/>
          <w:szCs w:val="32"/>
          <w:shd w:val="clear" w:color="auto" w:fill="FFFFFF"/>
        </w:rPr>
        <w:t>。本年度培训费支出</w:t>
      </w:r>
      <w:r>
        <w:rPr>
          <w:rFonts w:hint="default" w:ascii="Times New Roman" w:hAnsi="Times New Roman" w:eastAsia="方正仿宋_GBK"/>
          <w:b w:val="0"/>
          <w:bCs w:val="0"/>
          <w:color w:val="auto"/>
          <w:sz w:val="32"/>
          <w:szCs w:val="32"/>
          <w:shd w:val="clear" w:color="auto" w:fill="FFFFFF"/>
        </w:rPr>
        <w:t>1.59</w:t>
      </w:r>
      <w:r>
        <w:rPr>
          <w:rFonts w:ascii="方正仿宋_GBK" w:hAnsi="方正仿宋_GBK" w:eastAsia="方正仿宋_GBK" w:cs="方正仿宋_GBK"/>
          <w:b w:val="0"/>
          <w:bCs w:val="0"/>
          <w:color w:val="auto"/>
          <w:sz w:val="32"/>
          <w:szCs w:val="32"/>
          <w:shd w:val="clear" w:color="auto" w:fill="FFFFFF"/>
        </w:rPr>
        <w:t>万元，</w:t>
      </w:r>
      <w:r>
        <w:rPr>
          <w:rFonts w:hint="default" w:ascii="Times New Roman" w:hAnsi="Times New Roman" w:eastAsia="方正仿宋_GBK"/>
          <w:b w:val="0"/>
          <w:bCs w:val="0"/>
          <w:color w:val="auto"/>
          <w:sz w:val="32"/>
          <w:szCs w:val="32"/>
          <w:shd w:val="clear" w:color="auto" w:fill="FFFFFF"/>
        </w:rPr>
        <w:t>与2023年度相比，增加0.17万元，增长12.0%</w:t>
      </w:r>
      <w:r>
        <w:rPr>
          <w:rFonts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val="en-US" w:eastAsia="zh-CN"/>
        </w:rPr>
        <w:t>本年度政府工作重点调整及新增项目推进、需要召开的培训增加</w:t>
      </w:r>
      <w:r>
        <w:rPr>
          <w:rFonts w:ascii="方正仿宋_GBK" w:hAnsi="方正仿宋_GBK" w:eastAsia="方正仿宋_GBK" w:cs="方正仿宋_GBK"/>
          <w:b w:val="0"/>
          <w:bCs w:val="0"/>
          <w:color w:val="auto"/>
          <w:sz w:val="32"/>
          <w:szCs w:val="32"/>
          <w:shd w:val="clear" w:color="auto" w:fill="FFFFFF"/>
        </w:rPr>
        <w:t>。本年度差旅费支出</w:t>
      </w:r>
      <w:r>
        <w:rPr>
          <w:rFonts w:hint="default" w:ascii="方正仿宋_GBK" w:hAnsi="方正仿宋_GBK" w:eastAsia="方正仿宋_GBK" w:cs="方正仿宋_GBK"/>
          <w:b w:val="0"/>
          <w:bCs w:val="0"/>
          <w:color w:val="auto"/>
          <w:sz w:val="32"/>
          <w:szCs w:val="32"/>
          <w:shd w:val="clear" w:color="auto" w:fill="FFFFFF"/>
        </w:rPr>
        <w:t>0.00</w:t>
      </w:r>
      <w:r>
        <w:rPr>
          <w:rFonts w:ascii="方正仿宋_GBK" w:hAnsi="方正仿宋_GBK" w:eastAsia="方正仿宋_GBK" w:cs="方正仿宋_GBK"/>
          <w:b w:val="0"/>
          <w:bCs w:val="0"/>
          <w:color w:val="auto"/>
          <w:sz w:val="32"/>
          <w:szCs w:val="32"/>
          <w:shd w:val="clear" w:color="auto" w:fill="FFFFFF"/>
        </w:rPr>
        <w:t>万元，</w:t>
      </w:r>
      <w:r>
        <w:rPr>
          <w:rFonts w:hint="default" w:ascii="方正仿宋_GBK" w:hAnsi="方正仿宋_GBK" w:eastAsia="方正仿宋_GBK" w:cs="方正仿宋_GBK"/>
          <w:b w:val="0"/>
          <w:bCs w:val="0"/>
          <w:color w:val="auto"/>
          <w:sz w:val="32"/>
          <w:szCs w:val="32"/>
          <w:shd w:val="clear" w:color="auto" w:fill="FFFFFF"/>
        </w:rPr>
        <w:t>与2023年度相比，无变化</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b w:val="0"/>
          <w:bCs w:val="0"/>
          <w:color w:val="auto"/>
          <w:sz w:val="32"/>
          <w:szCs w:val="32"/>
          <w:shd w:val="clear" w:color="auto" w:fill="FFFFFF"/>
          <w:lang w:val="en-US" w:eastAsia="zh-CN"/>
        </w:rPr>
        <w:t>主要原因是2024年度无差旅费预算</w:t>
      </w:r>
      <w:r>
        <w:rPr>
          <w:rFonts w:ascii="方正仿宋_GBK" w:hAnsi="方正仿宋_GBK" w:eastAsia="方正仿宋_GBK" w:cs="方正仿宋_GBK"/>
          <w:b w:val="0"/>
          <w:bCs w:val="0"/>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rPr>
      </w:pPr>
      <w:r>
        <w:rPr>
          <w:rFonts w:hint="default" w:ascii="Times New Roman" w:hAnsi="Times New Roman" w:eastAsia="方正仿宋_GBK" w:cs="Times New Roman"/>
          <w:color w:val="auto"/>
          <w:sz w:val="32"/>
          <w:szCs w:val="32"/>
          <w:highlight w:val="none"/>
        </w:rPr>
        <w:t>按照部门决算列报口径，我单位不在机关运行经费统计范围之内</w:t>
      </w:r>
      <w:r>
        <w:rPr>
          <w:rFonts w:ascii="方正仿宋_GBK" w:hAnsi="方正仿宋_GBK" w:eastAsia="方正仿宋_GBK" w:cs="方正仿宋_GBK"/>
          <w:b w:val="0"/>
          <w:bCs w:val="0"/>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（三）国有资产占用情况说明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截至</w:t>
      </w:r>
      <w:r>
        <w:rPr>
          <w:rFonts w:hint="default" w:ascii="Times New Roman" w:hAnsi="Times New Roman" w:eastAsia="方正仿宋_GBK"/>
          <w:b w:val="0"/>
          <w:bCs w:val="0"/>
          <w:color w:val="auto"/>
          <w:sz w:val="32"/>
          <w:szCs w:val="32"/>
          <w:shd w:val="clear" w:color="auto" w:fill="FFFFFF"/>
        </w:rPr>
        <w:t>2024</w:t>
      </w:r>
      <w:r>
        <w:rPr>
          <w:rFonts w:ascii="方正仿宋_GBK" w:hAnsi="方正仿宋_GBK" w:eastAsia="方正仿宋_GBK" w:cs="方正仿宋_GBK"/>
          <w:b w:val="0"/>
          <w:bCs w:val="0"/>
          <w:color w:val="auto"/>
          <w:sz w:val="32"/>
          <w:szCs w:val="32"/>
          <w:shd w:val="clear" w:color="auto" w:fill="FFFFFF"/>
        </w:rPr>
        <w:t>年</w:t>
      </w:r>
      <w:r>
        <w:rPr>
          <w:rFonts w:hint="default" w:ascii="Times New Roman" w:hAnsi="Times New Roman" w:eastAsia="方正仿宋_GBK"/>
          <w:b w:val="0"/>
          <w:bCs w:val="0"/>
          <w:color w:val="auto"/>
          <w:sz w:val="32"/>
          <w:szCs w:val="32"/>
          <w:shd w:val="clear" w:color="auto" w:fill="FFFFFF"/>
        </w:rPr>
        <w:t>12</w:t>
      </w:r>
      <w:r>
        <w:rPr>
          <w:rFonts w:ascii="方正仿宋_GBK" w:hAnsi="方正仿宋_GBK" w:eastAsia="方正仿宋_GBK" w:cs="方正仿宋_GBK"/>
          <w:b w:val="0"/>
          <w:bCs w:val="0"/>
          <w:color w:val="auto"/>
          <w:sz w:val="32"/>
          <w:szCs w:val="32"/>
          <w:shd w:val="clear" w:color="auto" w:fill="FFFFFF"/>
        </w:rPr>
        <w:t>月</w:t>
      </w:r>
      <w:r>
        <w:rPr>
          <w:rFonts w:hint="default" w:ascii="Times New Roman" w:hAnsi="Times New Roman" w:eastAsia="方正仿宋_GBK"/>
          <w:b w:val="0"/>
          <w:bCs w:val="0"/>
          <w:color w:val="auto"/>
          <w:sz w:val="32"/>
          <w:szCs w:val="32"/>
          <w:shd w:val="clear" w:color="auto" w:fill="FFFFFF"/>
        </w:rPr>
        <w:t>31</w:t>
      </w:r>
      <w:r>
        <w:rPr>
          <w:rFonts w:ascii="方正仿宋_GBK" w:hAnsi="方正仿宋_GBK" w:eastAsia="方正仿宋_GBK" w:cs="方正仿宋_GBK"/>
          <w:b w:val="0"/>
          <w:bCs w:val="0"/>
          <w:color w:val="auto"/>
          <w:sz w:val="32"/>
          <w:szCs w:val="32"/>
          <w:shd w:val="clear" w:color="auto" w:fill="FFFFFF"/>
        </w:rPr>
        <w:t>日，本</w:t>
      </w:r>
      <w:r>
        <w:rPr>
          <w:rFonts w:hint="eastAsia" w:ascii="方正仿宋_GBK" w:hAnsi="方正仿宋_GBK" w:eastAsia="方正仿宋_GBK" w:cs="方正仿宋_GBK"/>
          <w:b w:val="0"/>
          <w:bCs w:val="0"/>
          <w:color w:val="auto"/>
          <w:sz w:val="32"/>
          <w:szCs w:val="32"/>
          <w:shd w:val="clear" w:color="auto" w:fill="FFFFFF"/>
          <w:lang w:eastAsia="zh-CN"/>
        </w:rPr>
        <w:t>单位</w:t>
      </w:r>
      <w:r>
        <w:rPr>
          <w:rFonts w:ascii="方正仿宋_GBK" w:hAnsi="方正仿宋_GBK" w:eastAsia="方正仿宋_GBK" w:cs="方正仿宋_GBK"/>
          <w:b w:val="0"/>
          <w:bCs w:val="0"/>
          <w:color w:val="auto"/>
          <w:sz w:val="32"/>
          <w:szCs w:val="32"/>
          <w:shd w:val="clear" w:color="auto" w:fill="FFFFFF"/>
        </w:rPr>
        <w:t>共有车辆</w:t>
      </w:r>
      <w:r>
        <w:rPr>
          <w:rFonts w:hint="default" w:ascii="Times New Roman" w:hAnsi="Times New Roman" w:eastAsia="方正仿宋_GBK"/>
          <w:b w:val="0"/>
          <w:bCs w:val="0"/>
          <w:color w:val="auto"/>
          <w:sz w:val="32"/>
          <w:szCs w:val="32"/>
          <w:shd w:val="clear" w:color="auto" w:fill="FFFFFF"/>
        </w:rPr>
        <w:t>0</w:t>
      </w:r>
      <w:r>
        <w:rPr>
          <w:rFonts w:ascii="方正仿宋_GBK" w:hAnsi="方正仿宋_GBK" w:eastAsia="方正仿宋_GBK" w:cs="方正仿宋_GBK"/>
          <w:b w:val="0"/>
          <w:bCs w:val="0"/>
          <w:color w:val="auto"/>
          <w:sz w:val="32"/>
          <w:szCs w:val="32"/>
          <w:shd w:val="clear" w:color="auto" w:fill="FFFFFF"/>
        </w:rPr>
        <w:t>辆，其中，副部（省）级及以上领导用车</w:t>
      </w:r>
      <w:r>
        <w:rPr>
          <w:rFonts w:hint="default" w:ascii="Times New Roman" w:hAnsi="Times New Roman" w:eastAsia="方正仿宋_GBK"/>
          <w:b w:val="0"/>
          <w:bCs w:val="0"/>
          <w:color w:val="auto"/>
          <w:sz w:val="32"/>
          <w:szCs w:val="32"/>
          <w:shd w:val="clear" w:color="auto" w:fill="FFFFFF"/>
        </w:rPr>
        <w:t>0</w:t>
      </w:r>
      <w:r>
        <w:rPr>
          <w:rFonts w:ascii="方正仿宋_GBK" w:hAnsi="方正仿宋_GBK" w:eastAsia="方正仿宋_GBK" w:cs="方正仿宋_GBK"/>
          <w:b w:val="0"/>
          <w:bCs w:val="0"/>
          <w:color w:val="auto"/>
          <w:sz w:val="32"/>
          <w:szCs w:val="32"/>
          <w:shd w:val="clear" w:color="auto" w:fill="FFFFFF"/>
        </w:rPr>
        <w:t>辆、主要负责人用车</w:t>
      </w:r>
      <w:r>
        <w:rPr>
          <w:rFonts w:hint="default" w:ascii="Times New Roman" w:hAnsi="Times New Roman" w:eastAsia="方正仿宋_GBK"/>
          <w:b w:val="0"/>
          <w:bCs w:val="0"/>
          <w:color w:val="auto"/>
          <w:sz w:val="32"/>
          <w:szCs w:val="32"/>
          <w:shd w:val="clear" w:color="auto" w:fill="FFFFFF"/>
        </w:rPr>
        <w:t>0</w:t>
      </w:r>
      <w:r>
        <w:rPr>
          <w:rFonts w:ascii="方正仿宋_GBK" w:hAnsi="方正仿宋_GBK" w:eastAsia="方正仿宋_GBK" w:cs="方正仿宋_GBK"/>
          <w:b w:val="0"/>
          <w:bCs w:val="0"/>
          <w:color w:val="auto"/>
          <w:sz w:val="32"/>
          <w:szCs w:val="32"/>
          <w:shd w:val="clear" w:color="auto" w:fill="FFFFFF"/>
        </w:rPr>
        <w:t>辆、机要通信用车</w:t>
      </w:r>
      <w:r>
        <w:rPr>
          <w:rFonts w:hint="default" w:ascii="Times New Roman" w:hAnsi="Times New Roman" w:eastAsia="方正仿宋_GBK"/>
          <w:b w:val="0"/>
          <w:bCs w:val="0"/>
          <w:color w:val="auto"/>
          <w:sz w:val="32"/>
          <w:szCs w:val="32"/>
          <w:shd w:val="clear" w:color="auto" w:fill="FFFFFF"/>
        </w:rPr>
        <w:t>0</w:t>
      </w:r>
      <w:r>
        <w:rPr>
          <w:rFonts w:ascii="方正仿宋_GBK" w:hAnsi="方正仿宋_GBK" w:eastAsia="方正仿宋_GBK" w:cs="方正仿宋_GBK"/>
          <w:b w:val="0"/>
          <w:bCs w:val="0"/>
          <w:color w:val="auto"/>
          <w:sz w:val="32"/>
          <w:szCs w:val="32"/>
          <w:shd w:val="clear" w:color="auto" w:fill="FFFFFF"/>
        </w:rPr>
        <w:t>辆、应急保障用车</w:t>
      </w:r>
      <w:r>
        <w:rPr>
          <w:rFonts w:hint="default" w:ascii="Times New Roman" w:hAnsi="Times New Roman" w:eastAsia="方正仿宋_GBK"/>
          <w:b w:val="0"/>
          <w:bCs w:val="0"/>
          <w:color w:val="auto"/>
          <w:sz w:val="32"/>
          <w:szCs w:val="32"/>
          <w:shd w:val="clear" w:color="auto" w:fill="FFFFFF"/>
        </w:rPr>
        <w:t>0</w:t>
      </w:r>
      <w:r>
        <w:rPr>
          <w:rFonts w:ascii="方正仿宋_GBK" w:hAnsi="方正仿宋_GBK" w:eastAsia="方正仿宋_GBK" w:cs="方正仿宋_GBK"/>
          <w:b w:val="0"/>
          <w:bCs w:val="0"/>
          <w:color w:val="auto"/>
          <w:sz w:val="32"/>
          <w:szCs w:val="32"/>
          <w:shd w:val="clear" w:color="auto" w:fill="FFFFFF"/>
        </w:rPr>
        <w:t>辆、执法执勤用车</w:t>
      </w:r>
      <w:r>
        <w:rPr>
          <w:rFonts w:hint="default" w:ascii="Times New Roman" w:hAnsi="Times New Roman" w:eastAsia="方正仿宋_GBK"/>
          <w:b w:val="0"/>
          <w:bCs w:val="0"/>
          <w:color w:val="auto"/>
          <w:sz w:val="32"/>
          <w:szCs w:val="32"/>
          <w:shd w:val="clear" w:color="auto" w:fill="FFFFFF"/>
        </w:rPr>
        <w:t>0</w:t>
      </w:r>
      <w:r>
        <w:rPr>
          <w:rFonts w:ascii="方正仿宋_GBK" w:hAnsi="方正仿宋_GBK" w:eastAsia="方正仿宋_GBK" w:cs="方正仿宋_GBK"/>
          <w:b w:val="0"/>
          <w:bCs w:val="0"/>
          <w:color w:val="auto"/>
          <w:sz w:val="32"/>
          <w:szCs w:val="32"/>
          <w:shd w:val="clear" w:color="auto" w:fill="FFFFFF"/>
        </w:rPr>
        <w:t>辆，特种专业技术用车</w:t>
      </w:r>
      <w:r>
        <w:rPr>
          <w:rFonts w:hint="default" w:ascii="Times New Roman" w:hAnsi="Times New Roman" w:eastAsia="方正仿宋_GBK"/>
          <w:b w:val="0"/>
          <w:bCs w:val="0"/>
          <w:color w:val="auto"/>
          <w:sz w:val="32"/>
          <w:szCs w:val="32"/>
          <w:shd w:val="clear" w:color="auto" w:fill="FFFFFF"/>
        </w:rPr>
        <w:t>0</w:t>
      </w:r>
      <w:r>
        <w:rPr>
          <w:rFonts w:ascii="方正仿宋_GBK" w:hAnsi="方正仿宋_GBK" w:eastAsia="方正仿宋_GBK" w:cs="方正仿宋_GBK"/>
          <w:b w:val="0"/>
          <w:bCs w:val="0"/>
          <w:color w:val="auto"/>
          <w:sz w:val="32"/>
          <w:szCs w:val="32"/>
          <w:shd w:val="clear" w:color="auto" w:fill="FFFFFF"/>
        </w:rPr>
        <w:t>辆，离退休干部用车</w:t>
      </w:r>
      <w:r>
        <w:rPr>
          <w:rFonts w:hint="default" w:ascii="Times New Roman" w:hAnsi="Times New Roman" w:eastAsia="方正仿宋_GBK"/>
          <w:b w:val="0"/>
          <w:bCs w:val="0"/>
          <w:color w:val="auto"/>
          <w:sz w:val="32"/>
          <w:szCs w:val="32"/>
          <w:shd w:val="clear" w:color="auto" w:fill="FFFFFF"/>
        </w:rPr>
        <w:t>0</w:t>
      </w:r>
      <w:r>
        <w:rPr>
          <w:rFonts w:ascii="方正仿宋_GBK" w:hAnsi="方正仿宋_GBK" w:eastAsia="方正仿宋_GBK" w:cs="方正仿宋_GBK"/>
          <w:b w:val="0"/>
          <w:bCs w:val="0"/>
          <w:color w:val="auto"/>
          <w:sz w:val="32"/>
          <w:szCs w:val="32"/>
          <w:shd w:val="clear" w:color="auto" w:fill="FFFFFF"/>
        </w:rPr>
        <w:t>辆。单价</w:t>
      </w:r>
      <w:r>
        <w:rPr>
          <w:rFonts w:hint="default" w:ascii="Times New Roman" w:hAnsi="Times New Roman" w:eastAsia="方正仿宋_GBK"/>
          <w:b w:val="0"/>
          <w:bCs w:val="0"/>
          <w:color w:val="auto"/>
          <w:sz w:val="32"/>
          <w:szCs w:val="32"/>
          <w:shd w:val="clear" w:color="auto" w:fill="FFFFFF"/>
        </w:rPr>
        <w:t>100</w:t>
      </w:r>
      <w:r>
        <w:rPr>
          <w:rFonts w:ascii="方正仿宋_GBK" w:hAnsi="方正仿宋_GBK" w:eastAsia="方正仿宋_GBK" w:cs="方正仿宋_GBK"/>
          <w:b w:val="0"/>
          <w:bCs w:val="0"/>
          <w:color w:val="auto"/>
          <w:sz w:val="32"/>
          <w:szCs w:val="32"/>
          <w:shd w:val="clear" w:color="auto" w:fill="FFFFFF"/>
        </w:rPr>
        <w:t>万元（含）以上专用设备</w:t>
      </w:r>
      <w:r>
        <w:rPr>
          <w:rFonts w:hint="default" w:ascii="Times New Roman" w:hAnsi="Times New Roman" w:eastAsia="方正仿宋_GBK"/>
          <w:b w:val="0"/>
          <w:bCs w:val="0"/>
          <w:color w:val="auto"/>
          <w:sz w:val="32"/>
          <w:szCs w:val="32"/>
          <w:shd w:val="clear" w:color="auto" w:fill="FFFFFF"/>
        </w:rPr>
        <w:t>0</w:t>
      </w:r>
      <w:r>
        <w:rPr>
          <w:rFonts w:ascii="方正仿宋_GBK" w:hAnsi="方正仿宋_GBK" w:eastAsia="方正仿宋_GBK" w:cs="方正仿宋_GBK"/>
          <w:b w:val="0"/>
          <w:bCs w:val="0"/>
          <w:color w:val="auto"/>
          <w:sz w:val="32"/>
          <w:szCs w:val="32"/>
          <w:shd w:val="clear" w:color="auto" w:fill="FFFFFF"/>
        </w:rPr>
        <w:t>台（套）。</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yellow"/>
          <w:lang w:eastAsia="zh-CN"/>
        </w:rPr>
      </w:pPr>
      <w:r>
        <w:rPr>
          <w:rFonts w:hint="default" w:ascii="Times New Roman" w:hAnsi="Times New Roman" w:eastAsia="方正仿宋_GBK"/>
          <w:b w:val="0"/>
          <w:bCs w:val="0"/>
          <w:color w:val="auto"/>
          <w:sz w:val="32"/>
          <w:szCs w:val="32"/>
          <w:shd w:val="clear" w:color="auto" w:fill="FFFFFF"/>
        </w:rPr>
        <w:t>2024</w:t>
      </w:r>
      <w:r>
        <w:rPr>
          <w:rFonts w:ascii="方正仿宋_GBK" w:hAnsi="方正仿宋_GBK" w:eastAsia="方正仿宋_GBK" w:cs="方正仿宋_GBK"/>
          <w:b w:val="0"/>
          <w:bCs w:val="0"/>
          <w:color w:val="auto"/>
          <w:sz w:val="32"/>
          <w:szCs w:val="32"/>
          <w:shd w:val="clear" w:color="auto" w:fill="FFFFFF"/>
        </w:rPr>
        <w:t>年度本</w:t>
      </w:r>
      <w:r>
        <w:rPr>
          <w:rFonts w:hint="eastAsia" w:ascii="方正仿宋_GBK" w:hAnsi="方正仿宋_GBK" w:eastAsia="方正仿宋_GBK" w:cs="方正仿宋_GBK"/>
          <w:b w:val="0"/>
          <w:bCs w:val="0"/>
          <w:color w:val="auto"/>
          <w:sz w:val="32"/>
          <w:szCs w:val="32"/>
          <w:shd w:val="clear" w:color="auto" w:fill="FFFFFF"/>
          <w:lang w:eastAsia="zh-CN"/>
        </w:rPr>
        <w:t>单位</w:t>
      </w:r>
      <w:r>
        <w:rPr>
          <w:rFonts w:ascii="方正仿宋_GBK" w:hAnsi="方正仿宋_GBK" w:eastAsia="方正仿宋_GBK" w:cs="方正仿宋_GBK"/>
          <w:b w:val="0"/>
          <w:bCs w:val="0"/>
          <w:color w:val="auto"/>
          <w:sz w:val="32"/>
          <w:szCs w:val="32"/>
          <w:shd w:val="clear" w:color="auto" w:fill="FFFFFF"/>
        </w:rPr>
        <w:t>政府采购支出总额</w:t>
      </w:r>
      <w:r>
        <w:rPr>
          <w:rFonts w:hint="default" w:ascii="Times New Roman" w:hAnsi="Times New Roman" w:eastAsia="方正仿宋_GBK"/>
          <w:b w:val="0"/>
          <w:bCs w:val="0"/>
          <w:color w:val="auto"/>
          <w:sz w:val="32"/>
          <w:szCs w:val="32"/>
          <w:shd w:val="clear" w:color="auto" w:fill="FFFFFF"/>
        </w:rPr>
        <w:t>0.32</w:t>
      </w:r>
      <w:r>
        <w:rPr>
          <w:rFonts w:ascii="方正仿宋_GBK" w:hAnsi="方正仿宋_GBK" w:eastAsia="方正仿宋_GBK" w:cs="方正仿宋_GBK"/>
          <w:b w:val="0"/>
          <w:bCs w:val="0"/>
          <w:color w:val="auto"/>
          <w:sz w:val="32"/>
          <w:szCs w:val="32"/>
          <w:shd w:val="clear" w:color="auto" w:fill="FFFFFF"/>
        </w:rPr>
        <w:t>万元，其中：政府采购货物支出</w:t>
      </w:r>
      <w:r>
        <w:rPr>
          <w:rFonts w:hint="default" w:ascii="Times New Roman" w:hAnsi="Times New Roman" w:eastAsia="方正仿宋_GBK"/>
          <w:b w:val="0"/>
          <w:bCs w:val="0"/>
          <w:color w:val="auto"/>
          <w:sz w:val="32"/>
          <w:szCs w:val="32"/>
          <w:shd w:val="clear" w:color="auto" w:fill="FFFFFF"/>
        </w:rPr>
        <w:t>0.32</w:t>
      </w:r>
      <w:r>
        <w:rPr>
          <w:rFonts w:ascii="方正仿宋_GBK" w:hAnsi="方正仿宋_GBK" w:eastAsia="方正仿宋_GBK" w:cs="方正仿宋_GBK"/>
          <w:b w:val="0"/>
          <w:bCs w:val="0"/>
          <w:color w:val="auto"/>
          <w:sz w:val="32"/>
          <w:szCs w:val="32"/>
          <w:shd w:val="clear" w:color="auto" w:fill="FFFFFF"/>
        </w:rPr>
        <w:t>万元、政府采购工程支出</w:t>
      </w:r>
      <w:r>
        <w:rPr>
          <w:rFonts w:hint="default" w:ascii="Times New Roman" w:hAnsi="Times New Roman" w:eastAsia="方正仿宋_GBK"/>
          <w:b w:val="0"/>
          <w:bCs w:val="0"/>
          <w:color w:val="auto"/>
          <w:sz w:val="32"/>
          <w:szCs w:val="32"/>
          <w:shd w:val="clear" w:color="auto" w:fill="FFFFFF"/>
        </w:rPr>
        <w:t>0.00</w:t>
      </w:r>
      <w:r>
        <w:rPr>
          <w:rFonts w:ascii="方正仿宋_GBK" w:hAnsi="方正仿宋_GBK" w:eastAsia="方正仿宋_GBK" w:cs="方正仿宋_GBK"/>
          <w:b w:val="0"/>
          <w:bCs w:val="0"/>
          <w:color w:val="auto"/>
          <w:sz w:val="32"/>
          <w:szCs w:val="32"/>
          <w:shd w:val="clear" w:color="auto" w:fill="FFFFFF"/>
        </w:rPr>
        <w:t>万元、政府采购服务支出</w:t>
      </w:r>
      <w:r>
        <w:rPr>
          <w:rFonts w:hint="default" w:ascii="Times New Roman" w:hAnsi="Times New Roman" w:eastAsia="方正仿宋_GBK"/>
          <w:b w:val="0"/>
          <w:bCs w:val="0"/>
          <w:color w:val="auto"/>
          <w:sz w:val="32"/>
          <w:szCs w:val="32"/>
          <w:shd w:val="clear" w:color="auto" w:fill="FFFFFF"/>
        </w:rPr>
        <w:t>0.00</w:t>
      </w:r>
      <w:r>
        <w:rPr>
          <w:rFonts w:ascii="方正仿宋_GBK" w:hAnsi="方正仿宋_GBK" w:eastAsia="方正仿宋_GBK" w:cs="方正仿宋_GBK"/>
          <w:b w:val="0"/>
          <w:bCs w:val="0"/>
          <w:color w:val="auto"/>
          <w:sz w:val="32"/>
          <w:szCs w:val="32"/>
          <w:shd w:val="clear" w:color="auto" w:fill="FFFFFF"/>
        </w:rPr>
        <w:t>万元。授予中小企业合同金额</w:t>
      </w:r>
      <w:r>
        <w:rPr>
          <w:rFonts w:hint="default" w:ascii="Times New Roman" w:hAnsi="Times New Roman" w:eastAsia="方正仿宋_GBK"/>
          <w:b w:val="0"/>
          <w:bCs w:val="0"/>
          <w:color w:val="auto"/>
          <w:sz w:val="32"/>
          <w:szCs w:val="32"/>
          <w:shd w:val="clear" w:color="auto" w:fill="FFFFFF"/>
        </w:rPr>
        <w:t>0.32</w:t>
      </w:r>
      <w:r>
        <w:rPr>
          <w:rFonts w:ascii="方正仿宋_GBK" w:hAnsi="方正仿宋_GBK" w:eastAsia="方正仿宋_GBK" w:cs="方正仿宋_GBK"/>
          <w:b w:val="0"/>
          <w:bCs w:val="0"/>
          <w:color w:val="auto"/>
          <w:sz w:val="32"/>
          <w:szCs w:val="32"/>
        </w:rPr>
        <w:t>万</w:t>
      </w:r>
      <w:r>
        <w:rPr>
          <w:rFonts w:ascii="方正仿宋_GBK" w:hAnsi="方正仿宋_GBK" w:eastAsia="方正仿宋_GBK" w:cs="方正仿宋_GBK"/>
          <w:b w:val="0"/>
          <w:bCs w:val="0"/>
          <w:color w:val="auto"/>
          <w:sz w:val="32"/>
          <w:szCs w:val="32"/>
          <w:shd w:val="clear" w:color="auto" w:fill="FFFFFF"/>
        </w:rPr>
        <w:t>元，占政府采购支出总额的</w:t>
      </w:r>
      <w:r>
        <w:rPr>
          <w:rFonts w:hint="default" w:ascii="Times New Roman" w:hAnsi="Times New Roman" w:eastAsia="方正仿宋_GBK"/>
          <w:b w:val="0"/>
          <w:bCs w:val="0"/>
          <w:color w:val="auto"/>
          <w:sz w:val="32"/>
          <w:szCs w:val="32"/>
          <w:shd w:val="clear" w:color="auto" w:fill="FFFFFF"/>
        </w:rPr>
        <w:t>100.0%</w:t>
      </w:r>
      <w:r>
        <w:rPr>
          <w:rFonts w:ascii="方正仿宋_GBK" w:hAnsi="方正仿宋_GBK" w:eastAsia="方正仿宋_GBK" w:cs="方正仿宋_GBK"/>
          <w:b w:val="0"/>
          <w:bCs w:val="0"/>
          <w:color w:val="auto"/>
          <w:sz w:val="32"/>
          <w:szCs w:val="32"/>
          <w:shd w:val="clear" w:color="auto" w:fill="FFFFFF"/>
        </w:rPr>
        <w:t>，其中：授予小微企业合同金额</w:t>
      </w:r>
      <w:r>
        <w:rPr>
          <w:rFonts w:hint="default" w:ascii="方正仿宋_GBK" w:hAnsi="方正仿宋_GBK" w:eastAsia="方正仿宋_GBK" w:cs="方正仿宋_GBK"/>
          <w:b w:val="0"/>
          <w:bCs w:val="0"/>
          <w:color w:val="auto"/>
          <w:sz w:val="32"/>
          <w:szCs w:val="32"/>
          <w:shd w:val="clear" w:color="auto" w:fill="FFFFFF"/>
        </w:rPr>
        <w:t>0.32</w:t>
      </w:r>
      <w:r>
        <w:rPr>
          <w:rFonts w:ascii="方正仿宋_GBK" w:hAnsi="方正仿宋_GBK" w:eastAsia="方正仿宋_GBK" w:cs="方正仿宋_GBK"/>
          <w:b w:val="0"/>
          <w:bCs w:val="0"/>
          <w:color w:val="auto"/>
          <w:sz w:val="32"/>
          <w:szCs w:val="32"/>
          <w:shd w:val="clear" w:color="auto" w:fill="FFFFFF"/>
        </w:rPr>
        <w:t>万元，占政府采购支出总额的</w:t>
      </w:r>
      <w:r>
        <w:rPr>
          <w:rFonts w:hint="default" w:ascii="方正仿宋_GBK" w:hAnsi="方正仿宋_GBK" w:eastAsia="方正仿宋_GBK" w:cs="方正仿宋_GBK"/>
          <w:b w:val="0"/>
          <w:bCs w:val="0"/>
          <w:color w:val="auto"/>
          <w:sz w:val="32"/>
          <w:szCs w:val="32"/>
          <w:shd w:val="clear" w:color="auto" w:fill="FFFFFF"/>
        </w:rPr>
        <w:t>100.0 %</w:t>
      </w:r>
      <w:r>
        <w:rPr>
          <w:rFonts w:ascii="方正仿宋_GBK" w:hAnsi="方正仿宋_GBK" w:eastAsia="方正仿宋_GBK" w:cs="方正仿宋_GBK"/>
          <w:b w:val="0"/>
          <w:bCs w:val="0"/>
          <w:color w:val="auto"/>
          <w:sz w:val="32"/>
          <w:szCs w:val="32"/>
          <w:shd w:val="clear" w:color="auto" w:fill="FFFFFF"/>
        </w:rPr>
        <w:t>。主要用于采购货物</w:t>
      </w:r>
      <w:r>
        <w:rPr>
          <w:rFonts w:hint="eastAsia" w:ascii="方正仿宋_GBK" w:hAnsi="方正仿宋_GBK" w:eastAsia="方正仿宋_GBK" w:cs="方正仿宋_GBK"/>
          <w:b w:val="0"/>
          <w:bCs w:val="0"/>
          <w:color w:val="auto"/>
          <w:sz w:val="32"/>
          <w:szCs w:val="32"/>
          <w:shd w:val="clear" w:color="auto" w:fill="FFFFFF"/>
          <w:lang w:eastAsia="zh-CN"/>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eastAsia="zh-CN"/>
        </w:rPr>
        <w:t>五、预算</w:t>
      </w:r>
      <w:r>
        <w:rPr>
          <w:rStyle w:val="11"/>
          <w:rFonts w:hint="eastAsia" w:ascii="方正黑体_GBK" w:hAnsi="方正黑体_GBK" w:eastAsia="方正黑体_GBK" w:cs="方正黑体_GBK"/>
          <w:b w:val="0"/>
          <w:bCs/>
          <w:sz w:val="32"/>
          <w:szCs w:val="32"/>
          <w:shd w:val="clear" w:color="auto" w:fill="FFFFFF"/>
          <w:lang w:val="en-US" w:eastAsia="zh-CN"/>
        </w:rPr>
        <w:t>绩效管理情况说明</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leftChars="0" w:firstLine="640" w:firstLineChars="200"/>
        <w:textAlignment w:val="auto"/>
        <w:rPr>
          <w:rFonts w:hint="default" w:ascii="Times New Roman" w:hAnsi="Times New Roman" w:eastAsia="方正楷体_GBK" w:cs="方正楷体_GBK"/>
          <w:b w:val="0"/>
          <w:bCs w:val="0"/>
          <w:color w:val="auto"/>
          <w:sz w:val="32"/>
          <w:szCs w:val="32"/>
          <w:highlight w:val="none"/>
          <w:shd w:val="clear" w:color="auto" w:fill="FFFFFF"/>
          <w:lang w:val="en-US" w:eastAsia="zh-CN"/>
        </w:rPr>
      </w:pPr>
      <w:r>
        <w:rPr>
          <w:rFonts w:hint="eastAsia" w:ascii="Times New Roman" w:hAnsi="Times New Roman" w:eastAsia="方正楷体_GBK" w:cs="方正楷体_GBK"/>
          <w:b w:val="0"/>
          <w:bCs w:val="0"/>
          <w:color w:val="auto"/>
          <w:sz w:val="32"/>
          <w:szCs w:val="32"/>
          <w:highlight w:val="none"/>
          <w:shd w:val="clear" w:color="auto" w:fill="FFFFFF"/>
        </w:rPr>
        <w:t>（一）</w:t>
      </w:r>
      <w:r>
        <w:rPr>
          <w:rFonts w:hint="eastAsia" w:ascii="Times New Roman" w:hAnsi="Times New Roman" w:eastAsia="方正楷体_GBK" w:cs="方正楷体_GBK"/>
          <w:b w:val="0"/>
          <w:bCs w:val="0"/>
          <w:color w:val="auto"/>
          <w:sz w:val="32"/>
          <w:szCs w:val="32"/>
          <w:highlight w:val="none"/>
          <w:shd w:val="clear" w:color="auto" w:fill="FFFFFF"/>
          <w:lang w:val="en-US" w:eastAsia="zh-CN"/>
        </w:rPr>
        <w:t>单位</w:t>
      </w:r>
      <w:r>
        <w:rPr>
          <w:rFonts w:hint="eastAsia" w:ascii="Times New Roman" w:hAnsi="Times New Roman" w:eastAsia="方正楷体_GBK" w:cs="方正楷体_GBK"/>
          <w:b w:val="0"/>
          <w:bCs w:val="0"/>
          <w:color w:val="auto"/>
          <w:sz w:val="32"/>
          <w:szCs w:val="32"/>
          <w:highlight w:val="none"/>
          <w:shd w:val="clear" w:color="auto" w:fill="FFFFFF"/>
        </w:rPr>
        <w:t>自评情况</w:t>
      </w:r>
    </w:p>
    <w:p>
      <w:pPr>
        <w:pStyle w:val="13"/>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bidi="ar"/>
        </w:rPr>
        <w:t>根据预算绩效管理要求，我</w:t>
      </w:r>
      <w:r>
        <w:rPr>
          <w:rFonts w:hint="eastAsia" w:ascii="方正仿宋_GBK" w:hAnsi="方正仿宋_GBK" w:eastAsia="方正仿宋_GBK" w:cs="方正仿宋_GBK"/>
          <w:sz w:val="32"/>
          <w:szCs w:val="32"/>
          <w:shd w:val="clear" w:color="auto" w:fill="FFFFFF"/>
          <w:lang w:val="en-US" w:eastAsia="zh-CN" w:bidi="ar"/>
        </w:rPr>
        <w:t>单位</w:t>
      </w:r>
      <w:r>
        <w:rPr>
          <w:rFonts w:hint="eastAsia" w:ascii="方正仿宋_GBK" w:hAnsi="方正仿宋_GBK" w:eastAsia="方正仿宋_GBK" w:cs="方正仿宋_GBK"/>
          <w:sz w:val="32"/>
          <w:szCs w:val="32"/>
          <w:shd w:val="clear" w:color="auto" w:fill="FFFFFF"/>
          <w:lang w:bidi="ar"/>
        </w:rPr>
        <w:t>对</w:t>
      </w:r>
      <w:r>
        <w:rPr>
          <w:rFonts w:hint="eastAsia" w:ascii="方正仿宋_GBK" w:hAnsi="方正仿宋_GBK" w:eastAsia="方正仿宋_GBK" w:cs="方正仿宋_GBK"/>
          <w:sz w:val="32"/>
          <w:szCs w:val="32"/>
          <w:shd w:val="clear" w:color="auto" w:fill="FFFFFF"/>
          <w:lang w:val="en-US" w:eastAsia="zh-CN" w:bidi="ar"/>
        </w:rPr>
        <w:t>单位整体开展了绩效自评，涉及财政拨款资金103.03万元。单位整体绩效自评表见附件2。</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leftChars="0" w:firstLine="640" w:firstLineChars="200"/>
        <w:textAlignment w:val="auto"/>
        <w:rPr>
          <w:rFonts w:hint="eastAsia"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（二）</w:t>
      </w:r>
      <w:r>
        <w:rPr>
          <w:rFonts w:hint="eastAsia" w:ascii="Times New Roman" w:hAnsi="Times New Roman" w:eastAsia="方正楷体_GBK" w:cs="方正楷体_GBK"/>
          <w:b w:val="0"/>
          <w:bCs w:val="0"/>
          <w:color w:val="auto"/>
          <w:sz w:val="32"/>
          <w:szCs w:val="32"/>
          <w:highlight w:val="none"/>
          <w:shd w:val="clear" w:color="auto" w:fill="FFFFFF"/>
          <w:lang w:val="en-US" w:eastAsia="zh-CN"/>
        </w:rPr>
        <w:t>单位</w:t>
      </w:r>
      <w:r>
        <w:rPr>
          <w:rFonts w:hint="eastAsia" w:ascii="Times New Roman" w:hAnsi="Times New Roman" w:eastAsia="方正楷体_GBK" w:cs="方正楷体_GBK"/>
          <w:b w:val="0"/>
          <w:bCs w:val="0"/>
          <w:color w:val="auto"/>
          <w:sz w:val="32"/>
          <w:szCs w:val="32"/>
          <w:highlight w:val="none"/>
          <w:shd w:val="clear" w:color="auto" w:fill="FFFFFF"/>
        </w:rPr>
        <w:t>绩效评价情况</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我单位未组织开展绩效评价。</w:t>
      </w:r>
    </w:p>
    <w:p>
      <w:pPr>
        <w:pStyle w:val="12"/>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（三）财政绩效评价情况</w:t>
      </w:r>
    </w:p>
    <w:p>
      <w:pPr>
        <w:pStyle w:val="12"/>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区财政局未委托第三方对我单位开展绩效评价。</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lang w:eastAsia="zh-CN"/>
        </w:rPr>
      </w:pPr>
      <w:r>
        <w:rPr>
          <w:rStyle w:val="11"/>
          <w:rFonts w:hint="eastAsia" w:ascii="方正黑体_GBK" w:hAnsi="方正黑体_GBK" w:eastAsia="方正黑体_GBK" w:cs="方正黑体_GBK"/>
          <w:b w:val="0"/>
          <w:bCs/>
          <w:sz w:val="32"/>
          <w:szCs w:val="32"/>
          <w:shd w:val="clear" w:color="auto" w:fill="FFFFFF"/>
          <w:lang w:eastAsia="zh-CN"/>
        </w:rPr>
        <w:t>六、专业名词解释</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（二）事业收入：</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（五）使用非财政拨款结余（含专用结余）：</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（十二）“三公”经费：</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w:t>
      </w: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七</w:t>
      </w:r>
      <w:r>
        <w:rPr>
          <w:rStyle w:val="11"/>
          <w:rFonts w:hint="eastAsia" w:ascii="方正黑体_GBK" w:hAnsi="方正黑体_GBK" w:eastAsia="方正黑体_GBK" w:cs="方正黑体_GBK"/>
          <w:b w:val="0"/>
          <w:bCs/>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许发琼  023-46357757</w:t>
      </w:r>
      <w:r>
        <w:rPr>
          <w:rFonts w:ascii="方正仿宋_GBK" w:hAnsi="方正仿宋_GBK" w:eastAsia="方正仿宋_GBK" w:cs="方正仿宋_GBK"/>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Fonts w:ascii="方正仿宋_GBK" w:hAnsi="方正仿宋_GBK" w:eastAsia="方正仿宋_GBK" w:cs="方正仿宋_GBK"/>
          <w:color w:val="auto"/>
          <w:sz w:val="32"/>
          <w:szCs w:val="32"/>
          <w:shd w:val="clear" w:color="auto" w:fill="FFFFFF"/>
        </w:rPr>
      </w:pP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1598" w:leftChars="266" w:hanging="960" w:hangingChars="3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b w:val="0"/>
          <w:kern w:val="0"/>
          <w:sz w:val="32"/>
          <w:szCs w:val="32"/>
          <w:shd w:val="clear" w:fill="FFFFFF"/>
        </w:rPr>
        <w:t>附件：1.</w:t>
      </w:r>
      <w:r>
        <w:rPr>
          <w:rFonts w:hint="default" w:ascii="Times New Roman" w:hAnsi="Times New Roman" w:eastAsia="方正仿宋_GBK" w:cs="Times New Roman"/>
          <w:kern w:val="0"/>
          <w:sz w:val="32"/>
          <w:szCs w:val="32"/>
          <w:shd w:val="clear" w:fill="FFFFFF"/>
        </w:rPr>
        <w:t>重庆市荣昌区人民政府广顺街道</w:t>
      </w:r>
      <w:r>
        <w:rPr>
          <w:rFonts w:hint="eastAsia" w:ascii="Times New Roman" w:hAnsi="Times New Roman" w:eastAsia="方正仿宋_GBK" w:cs="Times New Roman"/>
          <w:i w:val="0"/>
          <w:kern w:val="0"/>
          <w:sz w:val="32"/>
          <w:szCs w:val="32"/>
          <w:lang w:val="en-US" w:eastAsia="zh-CN"/>
        </w:rPr>
        <w:t>建设环保服务中心</w:t>
      </w: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年度</w:t>
      </w:r>
      <w:r>
        <w:rPr>
          <w:rFonts w:hint="eastAsia" w:ascii="Times New Roman" w:hAnsi="Times New Roman" w:eastAsia="方正仿宋_GBK" w:cs="Times New Roman"/>
          <w:kern w:val="0"/>
          <w:sz w:val="32"/>
          <w:szCs w:val="32"/>
          <w:shd w:val="clear" w:fill="FFFFFF"/>
          <w:lang w:val="en-US" w:eastAsia="zh-CN"/>
        </w:rPr>
        <w:t>单位</w:t>
      </w:r>
      <w:r>
        <w:rPr>
          <w:rFonts w:hint="default" w:ascii="Times New Roman" w:hAnsi="Times New Roman" w:eastAsia="方正仿宋_GBK" w:cs="Times New Roman"/>
          <w:kern w:val="0"/>
          <w:sz w:val="32"/>
          <w:szCs w:val="32"/>
          <w:shd w:val="clear" w:fill="FFFFFF"/>
        </w:rPr>
        <w:t>决算公开报表（公开01—09表）</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1596" w:leftChars="665" w:firstLine="0" w:firstLineChars="0"/>
        <w:jc w:val="both"/>
        <w:textAlignment w:val="auto"/>
        <w:rPr>
          <w:rFonts w:hint="default" w:ascii="Times New Roman" w:hAnsi="Times New Roman" w:eastAsia="方正仿宋_GBK" w:cs="Times New Roman"/>
          <w:b w:val="0"/>
          <w:kern w:val="0"/>
          <w:sz w:val="32"/>
          <w:szCs w:val="32"/>
          <w:shd w:val="clear" w:fill="FFFFFF"/>
          <w:lang w:val="en-US" w:eastAsia="zh-CN"/>
        </w:rPr>
      </w:pPr>
      <w:r>
        <w:rPr>
          <w:rFonts w:hint="eastAsia" w:ascii="Times New Roman" w:hAnsi="Times New Roman" w:eastAsia="方正仿宋_GBK" w:cs="Times New Roman"/>
          <w:b w:val="0"/>
          <w:kern w:val="0"/>
          <w:sz w:val="32"/>
          <w:szCs w:val="32"/>
          <w:shd w:val="clear" w:fill="FFFFFF"/>
          <w:lang w:val="en-US" w:eastAsia="zh-CN"/>
        </w:rPr>
        <w:t>2.</w:t>
      </w:r>
      <w:r>
        <w:rPr>
          <w:rFonts w:hint="default" w:ascii="Times New Roman" w:hAnsi="Times New Roman" w:eastAsia="方正仿宋_GBK" w:cs="Times New Roman"/>
          <w:b w:val="0"/>
          <w:kern w:val="0"/>
          <w:sz w:val="32"/>
          <w:szCs w:val="32"/>
          <w:shd w:val="clear" w:fill="FFFFFF"/>
        </w:rPr>
        <w:t>重庆市荣昌区人民政府广顺街道</w:t>
      </w:r>
      <w:r>
        <w:rPr>
          <w:rFonts w:hint="eastAsia" w:ascii="Times New Roman" w:hAnsi="Times New Roman" w:eastAsia="方正仿宋_GBK" w:cs="Times New Roman"/>
          <w:b w:val="0"/>
          <w:kern w:val="0"/>
          <w:sz w:val="32"/>
          <w:szCs w:val="32"/>
          <w:shd w:val="clear" w:fill="FFFFFF"/>
          <w:lang w:val="en-US" w:eastAsia="zh-CN"/>
        </w:rPr>
        <w:t>建设环保服务中心</w:t>
      </w:r>
      <w:r>
        <w:rPr>
          <w:rFonts w:hint="default" w:ascii="Times New Roman" w:hAnsi="Times New Roman" w:eastAsia="方正仿宋_GBK" w:cs="Times New Roman"/>
          <w:b w:val="0"/>
          <w:kern w:val="0"/>
          <w:sz w:val="32"/>
          <w:szCs w:val="32"/>
          <w:shd w:val="clear" w:fill="FFFFFF"/>
          <w:lang w:eastAsia="zh-CN"/>
        </w:rPr>
        <w:t>202</w:t>
      </w:r>
      <w:r>
        <w:rPr>
          <w:rFonts w:hint="eastAsia" w:ascii="Times New Roman" w:hAnsi="Times New Roman" w:eastAsia="方正仿宋_GBK" w:cs="Times New Roman"/>
          <w:b w:val="0"/>
          <w:kern w:val="0"/>
          <w:sz w:val="32"/>
          <w:szCs w:val="32"/>
          <w:shd w:val="clear" w:fill="FFFFFF"/>
          <w:lang w:val="en-US" w:eastAsia="zh-CN"/>
        </w:rPr>
        <w:t>4</w:t>
      </w:r>
      <w:r>
        <w:rPr>
          <w:rFonts w:hint="default" w:ascii="Times New Roman" w:hAnsi="Times New Roman" w:eastAsia="方正仿宋_GBK" w:cs="Times New Roman"/>
          <w:b w:val="0"/>
          <w:kern w:val="0"/>
          <w:sz w:val="32"/>
          <w:szCs w:val="32"/>
          <w:shd w:val="clear" w:fill="FFFFFF"/>
          <w:lang w:eastAsia="zh-CN"/>
        </w:rPr>
        <w:t>年度</w:t>
      </w:r>
      <w:r>
        <w:rPr>
          <w:rFonts w:hint="eastAsia" w:ascii="Times New Roman" w:hAnsi="Times New Roman" w:eastAsia="方正仿宋_GBK" w:cs="Times New Roman"/>
          <w:b w:val="0"/>
          <w:kern w:val="0"/>
          <w:sz w:val="32"/>
          <w:szCs w:val="32"/>
          <w:shd w:val="clear" w:fill="FFFFFF"/>
          <w:lang w:val="en-US" w:eastAsia="zh-CN"/>
        </w:rPr>
        <w:t>单位整体绩效自评表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p>
      <w:pPr>
        <w:rPr>
          <w:rFonts w:hint="default" w:cs="宋体"/>
          <w:sz w:val="21"/>
          <w:szCs w:val="21"/>
        </w:rPr>
      </w:pPr>
      <w:r>
        <w:rPr>
          <w:rFonts w:hint="eastAsia" w:cs="宋体"/>
          <w:color w:val="auto"/>
          <w:sz w:val="24"/>
          <w:szCs w:val="24"/>
          <w:lang w:val="en-US" w:eastAsia="zh-CN"/>
        </w:rPr>
        <w:t>附件1：重庆市荣昌区人民政府广顺街道建设环保服务中心2024年度单位决算公开报表（公开01—09表）</w:t>
      </w:r>
    </w:p>
    <w:tbl>
      <w:tblPr>
        <w:tblStyle w:val="8"/>
        <w:tblpPr w:leftFromText="180" w:rightFromText="180" w:vertAnchor="text" w:horzAnchor="page" w:tblpX="1455" w:tblpY="22"/>
        <w:tblOverlap w:val="never"/>
        <w:tblW w:w="13860" w:type="dxa"/>
        <w:tblInd w:w="0" w:type="dxa"/>
        <w:tblLayout w:type="fixed"/>
        <w:tblCellMar>
          <w:top w:w="0" w:type="dxa"/>
          <w:left w:w="0" w:type="dxa"/>
          <w:bottom w:w="0" w:type="dxa"/>
          <w:right w:w="0" w:type="dxa"/>
        </w:tblCellMar>
      </w:tblPr>
      <w:tblGrid>
        <w:gridCol w:w="3643"/>
        <w:gridCol w:w="3348"/>
        <w:gridCol w:w="3804"/>
        <w:gridCol w:w="1"/>
        <w:gridCol w:w="3064"/>
      </w:tblGrid>
      <w:tr>
        <w:tblPrEx>
          <w:tblLayout w:type="fixed"/>
          <w:tblCellMar>
            <w:top w:w="0" w:type="dxa"/>
            <w:left w:w="0" w:type="dxa"/>
            <w:bottom w:w="0" w:type="dxa"/>
            <w:right w:w="0" w:type="dxa"/>
          </w:tblCellMar>
        </w:tblPrEx>
        <w:trPr>
          <w:trHeight w:val="232" w:hRule="atLeast"/>
        </w:trPr>
        <w:tc>
          <w:tcPr>
            <w:tcW w:w="13860" w:type="dxa"/>
            <w:gridSpan w:val="5"/>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364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34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380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065"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6991"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重庆市荣昌区广顺街道建设环保服务中心</w:t>
            </w:r>
          </w:p>
        </w:tc>
        <w:tc>
          <w:tcPr>
            <w:tcW w:w="380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3065"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6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6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289.28</w:t>
            </w:r>
            <w:r>
              <w:rPr>
                <w:rFonts w:ascii="Times New Roman" w:hAnsi="Times New Roman"/>
                <w:color w:val="000000"/>
                <w:sz w:val="20"/>
                <w:u w:color="auto"/>
              </w:rPr>
              <w:t xml:space="preserve"> </w:t>
            </w: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34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289.28</w:t>
            </w:r>
            <w:r>
              <w:rPr>
                <w:rFonts w:ascii="Times New Roman" w:hAnsi="Times New Roman"/>
                <w:color w:val="000000"/>
                <w:sz w:val="20"/>
                <w:u w:color="auto"/>
              </w:rPr>
              <w:t xml:space="preserve"> </w:t>
            </w: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289.28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06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36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289.28</w:t>
            </w:r>
            <w:r>
              <w:rPr>
                <w:rFonts w:ascii="Times New Roman" w:hAnsi="Times New Roman"/>
                <w:color w:val="000000"/>
                <w:sz w:val="20"/>
                <w:u w:color="auto"/>
              </w:rPr>
              <w:t xml:space="preserve"> </w:t>
            </w:r>
          </w:p>
        </w:tc>
        <w:tc>
          <w:tcPr>
            <w:tcW w:w="3805" w:type="dxa"/>
            <w:gridSpan w:val="2"/>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0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289.28</w:t>
            </w:r>
            <w:r>
              <w:rPr>
                <w:rFonts w:ascii="Times New Roman" w:hAnsi="Times New Roman"/>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3865" w:type="dxa"/>
        <w:tblInd w:w="0" w:type="dxa"/>
        <w:tblLayout w:type="fixed"/>
        <w:tblCellMar>
          <w:top w:w="0" w:type="dxa"/>
          <w:left w:w="0" w:type="dxa"/>
          <w:bottom w:w="0" w:type="dxa"/>
          <w:right w:w="0" w:type="dxa"/>
        </w:tblCellMar>
      </w:tblPr>
      <w:tblGrid>
        <w:gridCol w:w="1464"/>
        <w:gridCol w:w="2750"/>
        <w:gridCol w:w="1170"/>
        <w:gridCol w:w="1223"/>
        <w:gridCol w:w="1124"/>
        <w:gridCol w:w="1124"/>
        <w:gridCol w:w="1180"/>
        <w:gridCol w:w="1126"/>
        <w:gridCol w:w="1245"/>
        <w:gridCol w:w="1459"/>
      </w:tblGrid>
      <w:tr>
        <w:tblPrEx>
          <w:tblLayout w:type="fixed"/>
          <w:tblCellMar>
            <w:top w:w="0" w:type="dxa"/>
            <w:left w:w="0" w:type="dxa"/>
            <w:bottom w:w="0" w:type="dxa"/>
            <w:right w:w="0" w:type="dxa"/>
          </w:tblCellMar>
        </w:tblPrEx>
        <w:trPr>
          <w:trHeight w:val="641" w:hRule="atLeast"/>
        </w:trPr>
        <w:tc>
          <w:tcPr>
            <w:tcW w:w="13865"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38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重庆市荣昌区广顺街道建设环保服务中心</w:t>
            </w:r>
          </w:p>
        </w:tc>
        <w:tc>
          <w:tcPr>
            <w:tcW w:w="122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3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21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6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75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2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289.28</w:t>
            </w:r>
            <w:r>
              <w:rPr>
                <w:rFonts w:ascii="Times New Roman" w:hAnsi="Times New Roman"/>
                <w:b/>
                <w:color w:val="000000"/>
                <w:sz w:val="20"/>
                <w:u w:color="auto"/>
              </w:rPr>
              <w:t xml:space="preserve"> </w:t>
            </w: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289.28</w:t>
            </w:r>
            <w:r>
              <w:rPr>
                <w:rFonts w:ascii="Times New Roman" w:hAnsi="Times New Roman"/>
                <w:b/>
                <w:color w:val="000000"/>
                <w:sz w:val="20"/>
                <w:u w:color="auto"/>
              </w:rPr>
              <w:t xml:space="preserve"> </w:t>
            </w:r>
          </w:p>
        </w:tc>
        <w:tc>
          <w:tcPr>
            <w:tcW w:w="11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40.66</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40.66</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40.66</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40.66</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12.75</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12.75</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12.70</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12.70</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222.08</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222.08</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222.08</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222.08</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222.08</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222.08</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12.25</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12.25</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12.25</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12.25</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8"/>
        <w:tblW w:w="13865" w:type="dxa"/>
        <w:tblInd w:w="0" w:type="dxa"/>
        <w:tblLayout w:type="fixed"/>
        <w:tblCellMar>
          <w:top w:w="0" w:type="dxa"/>
          <w:left w:w="0" w:type="dxa"/>
          <w:bottom w:w="0" w:type="dxa"/>
          <w:right w:w="0" w:type="dxa"/>
        </w:tblCellMar>
      </w:tblPr>
      <w:tblGrid>
        <w:gridCol w:w="1481"/>
        <w:gridCol w:w="3195"/>
        <w:gridCol w:w="1488"/>
        <w:gridCol w:w="1533"/>
        <w:gridCol w:w="1472"/>
        <w:gridCol w:w="1411"/>
        <w:gridCol w:w="1533"/>
        <w:gridCol w:w="1752"/>
      </w:tblGrid>
      <w:tr>
        <w:tblPrEx>
          <w:tblLayout w:type="fixed"/>
          <w:tblCellMar>
            <w:top w:w="0" w:type="dxa"/>
            <w:left w:w="0" w:type="dxa"/>
            <w:bottom w:w="0" w:type="dxa"/>
            <w:right w:w="0" w:type="dxa"/>
          </w:tblCellMar>
        </w:tblPrEx>
        <w:trPr>
          <w:trHeight w:val="65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16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重庆市荣昌区广顺街道建设环保服务中心 </w:t>
            </w: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16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9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289.28</w:t>
            </w:r>
            <w:r>
              <w:rPr>
                <w:rFonts w:ascii="Times New Roman" w:hAnsi="Times New Roman"/>
                <w:b/>
                <w:color w:val="000000"/>
                <w:sz w:val="20"/>
                <w:u w:color="auto"/>
              </w:rPr>
              <w:t xml:space="preserve"> </w:t>
            </w:r>
          </w:p>
        </w:tc>
        <w:tc>
          <w:tcPr>
            <w:tcW w:w="1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289.28</w:t>
            </w:r>
            <w:r>
              <w:rPr>
                <w:rFonts w:ascii="Times New Roman" w:hAnsi="Times New Roman"/>
                <w:b/>
                <w:color w:val="000000"/>
                <w:sz w:val="20"/>
                <w:u w:color="auto"/>
              </w:rPr>
              <w:t xml:space="preserve"> </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40.66</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40.66</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40.66</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40.66</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12.75</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12.75</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222.08</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222.08</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222.08</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222.08</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222.08</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222.08</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12.25</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12.25</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12.25</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12.25</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3865" w:type="dxa"/>
        <w:tblInd w:w="0" w:type="dxa"/>
        <w:tblLayout w:type="fixed"/>
        <w:tblCellMar>
          <w:top w:w="0" w:type="dxa"/>
          <w:left w:w="0" w:type="dxa"/>
          <w:bottom w:w="0" w:type="dxa"/>
          <w:right w:w="0" w:type="dxa"/>
        </w:tblCellMar>
      </w:tblPr>
      <w:tblGrid>
        <w:gridCol w:w="2803"/>
        <w:gridCol w:w="1436"/>
        <w:gridCol w:w="3003"/>
        <w:gridCol w:w="1600"/>
        <w:gridCol w:w="1"/>
        <w:gridCol w:w="1599"/>
        <w:gridCol w:w="1"/>
        <w:gridCol w:w="1600"/>
        <w:gridCol w:w="1822"/>
      </w:tblGrid>
      <w:tr>
        <w:tblPrEx>
          <w:tblLayout w:type="fixed"/>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242"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重庆市荣昌区广顺街道建设环保服务中心</w:t>
            </w: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242"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62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0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623"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8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0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289.28</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40.66</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40.66</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12.70</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12.70</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222.08</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222.08</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12.25</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12.25</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289.28</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289.28</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289.28</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289.28</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289.28</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289.28</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1345"/>
        <w:gridCol w:w="3524"/>
        <w:gridCol w:w="2991"/>
        <w:gridCol w:w="1"/>
        <w:gridCol w:w="2986"/>
        <w:gridCol w:w="3018"/>
      </w:tblGrid>
      <w:tr>
        <w:tblPrEx>
          <w:tblLayout w:type="fixed"/>
          <w:tblCellMar>
            <w:top w:w="0" w:type="dxa"/>
            <w:left w:w="0" w:type="dxa"/>
            <w:bottom w:w="0" w:type="dxa"/>
            <w:right w:w="0" w:type="dxa"/>
          </w:tblCellMar>
        </w:tblPrEx>
        <w:trPr>
          <w:trHeight w:val="510" w:hRule="atLeast"/>
        </w:trPr>
        <w:tc>
          <w:tcPr>
            <w:tcW w:w="13865" w:type="dxa"/>
            <w:gridSpan w:val="6"/>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861" w:type="dxa"/>
            <w:gridSpan w:val="4"/>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重庆市荣昌区广顺街道建设环保服务中心</w:t>
            </w:r>
          </w:p>
        </w:tc>
        <w:tc>
          <w:tcPr>
            <w:tcW w:w="29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7861" w:type="dxa"/>
            <w:gridSpan w:val="4"/>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29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48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8996"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4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9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486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289.28</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289.28</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40.66</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40.66</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40.66</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40.66</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12.75</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12.75</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12.70</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12.70</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8.91</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8.91</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222.08</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222.08</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222.08</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222.08</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222.08</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222.08</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12.25</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12.25</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12.25</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12.25</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546"/>
        <w:gridCol w:w="2474"/>
        <w:gridCol w:w="1242"/>
        <w:gridCol w:w="754"/>
        <w:gridCol w:w="1736"/>
        <w:gridCol w:w="1495"/>
        <w:gridCol w:w="729"/>
        <w:gridCol w:w="3184"/>
        <w:gridCol w:w="1705"/>
      </w:tblGrid>
      <w:tr>
        <w:tblPrEx>
          <w:tblLayout w:type="fixed"/>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6752"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重庆市荣昌区广顺街道建设环保服务中心</w:t>
            </w:r>
          </w:p>
        </w:tc>
        <w:tc>
          <w:tcPr>
            <w:tcW w:w="149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2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8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6752"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2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8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2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9603"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54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7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7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7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1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54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2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7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235.90</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50.52</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56.67</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111.74</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25.04</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12.75</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8.91</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12.25</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13.93</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02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2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238.76</w:t>
            </w:r>
            <w:r>
              <w:rPr>
                <w:rFonts w:ascii="Times New Roman" w:hAnsi="Times New Roman"/>
                <w:color w:val="000000"/>
                <w:sz w:val="18"/>
                <w:u w:color="auto"/>
              </w:rPr>
              <w:t xml:space="preserve"> </w:t>
            </w:r>
          </w:p>
        </w:tc>
        <w:tc>
          <w:tcPr>
            <w:tcW w:w="789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50.52</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1480"/>
        <w:gridCol w:w="2972"/>
        <w:gridCol w:w="1539"/>
        <w:gridCol w:w="1540"/>
        <w:gridCol w:w="1539"/>
        <w:gridCol w:w="1539"/>
        <w:gridCol w:w="1597"/>
        <w:gridCol w:w="1659"/>
      </w:tblGrid>
      <w:tr>
        <w:tblPrEx>
          <w:tblLayout w:type="fixed"/>
          <w:tblCellMar>
            <w:top w:w="0" w:type="dxa"/>
            <w:left w:w="0" w:type="dxa"/>
            <w:bottom w:w="0" w:type="dxa"/>
            <w:right w:w="0" w:type="dxa"/>
          </w:tblCellMar>
        </w:tblPrEx>
        <w:trPr>
          <w:trHeight w:val="64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599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重庆市荣昌区广顺街道建设环保服务中心</w:t>
            </w:r>
          </w:p>
        </w:tc>
        <w:tc>
          <w:tcPr>
            <w:tcW w:w="15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599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4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53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67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45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1811"/>
        <w:gridCol w:w="2639"/>
        <w:gridCol w:w="2954"/>
        <w:gridCol w:w="179"/>
        <w:gridCol w:w="3134"/>
        <w:gridCol w:w="70"/>
        <w:gridCol w:w="3078"/>
      </w:tblGrid>
      <w:tr>
        <w:tblPrEx>
          <w:tblLayout w:type="fixed"/>
          <w:tblCellMar>
            <w:top w:w="0" w:type="dxa"/>
            <w:left w:w="0" w:type="dxa"/>
            <w:bottom w:w="0" w:type="dxa"/>
            <w:right w:w="0" w:type="dxa"/>
          </w:tblCellMar>
        </w:tblPrEx>
        <w:trPr>
          <w:trHeight w:val="650" w:hRule="atLeast"/>
        </w:trPr>
        <w:tc>
          <w:tcPr>
            <w:tcW w:w="13865"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40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重庆市荣昌区广顺街道建设环保服务中心</w:t>
            </w: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740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13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4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8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3865" w:type="dxa"/>
        <w:tblInd w:w="0" w:type="dxa"/>
        <w:tblLayout w:type="fixed"/>
        <w:tblCellMar>
          <w:top w:w="0" w:type="dxa"/>
          <w:left w:w="170" w:type="dxa"/>
          <w:bottom w:w="0" w:type="dxa"/>
          <w:right w:w="170" w:type="dxa"/>
        </w:tblCellMar>
      </w:tblPr>
      <w:tblGrid>
        <w:gridCol w:w="3119"/>
        <w:gridCol w:w="2371"/>
        <w:gridCol w:w="2330"/>
        <w:gridCol w:w="3605"/>
        <w:gridCol w:w="2440"/>
      </w:tblGrid>
      <w:tr>
        <w:tblPrEx>
          <w:tblLayout w:type="fixed"/>
          <w:tblCellMar>
            <w:top w:w="0" w:type="dxa"/>
            <w:left w:w="170" w:type="dxa"/>
            <w:bottom w:w="0" w:type="dxa"/>
            <w:right w:w="170" w:type="dxa"/>
          </w:tblCellMar>
        </w:tblPrEx>
        <w:trPr>
          <w:trHeight w:val="343" w:hRule="atLeast"/>
        </w:trPr>
        <w:tc>
          <w:tcPr>
            <w:tcW w:w="13865"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1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371"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3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05"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4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490"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重庆市荣昌区广顺街道建设环保服务中心</w:t>
            </w:r>
          </w:p>
        </w:tc>
        <w:tc>
          <w:tcPr>
            <w:tcW w:w="233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0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4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auto"/>
          <w:sz w:val="24"/>
          <w:szCs w:val="24"/>
          <w:lang w:val="en-US" w:eastAsia="zh-CN"/>
        </w:rPr>
      </w:pPr>
      <w:r>
        <w:rPr>
          <w:rFonts w:hint="eastAsia" w:cs="宋体"/>
          <w:color w:val="auto"/>
          <w:sz w:val="24"/>
          <w:szCs w:val="24"/>
          <w:lang w:val="en-US" w:eastAsia="zh-CN"/>
        </w:rPr>
        <w:t>附件2：重庆市荣昌区人民政府广顺街道建设环保服务中心2024年度单位整体绩效自评表</w:t>
      </w:r>
    </w:p>
    <w:tbl>
      <w:tblPr>
        <w:tblStyle w:val="8"/>
        <w:tblW w:w="13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65"/>
        <w:gridCol w:w="105"/>
        <w:gridCol w:w="1620"/>
        <w:gridCol w:w="1020"/>
        <w:gridCol w:w="60"/>
        <w:gridCol w:w="405"/>
        <w:gridCol w:w="135"/>
        <w:gridCol w:w="411"/>
        <w:gridCol w:w="1212"/>
        <w:gridCol w:w="856"/>
        <w:gridCol w:w="536"/>
        <w:gridCol w:w="385"/>
        <w:gridCol w:w="260"/>
        <w:gridCol w:w="770"/>
        <w:gridCol w:w="894"/>
        <w:gridCol w:w="301"/>
        <w:gridCol w:w="678"/>
        <w:gridCol w:w="1135"/>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13865" w:type="dxa"/>
            <w:gridSpan w:val="1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36"/>
                <w:szCs w:val="36"/>
                <w:u w:val="none"/>
              </w:rPr>
            </w:pPr>
            <w:r>
              <w:rPr>
                <w:rFonts w:hint="eastAsia" w:ascii="微软雅黑" w:hAnsi="微软雅黑" w:eastAsia="微软雅黑" w:cs="微软雅黑"/>
                <w:i w:val="0"/>
                <w:color w:val="000000"/>
                <w:kern w:val="0"/>
                <w:sz w:val="36"/>
                <w:szCs w:val="36"/>
                <w:u w:val="none"/>
                <w:lang w:val="en-US" w:eastAsia="zh-CN" w:bidi="ar"/>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重庆市荣昌区人民政府广顺街道建设环保服务中心整体自评</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2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903008-重庆市荣昌区人民政府广顺街道建设环保服务中心</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董平</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13508370173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65" w:type="dxa"/>
            <w:gridSpan w:val="1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400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2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2,965,544.13 </w:t>
            </w:r>
          </w:p>
        </w:tc>
        <w:tc>
          <w:tcPr>
            <w:tcW w:w="4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2,892,811.10 </w:t>
            </w:r>
          </w:p>
        </w:tc>
        <w:tc>
          <w:tcPr>
            <w:tcW w:w="192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2,892,811.10 </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2,965,544.13 </w:t>
            </w:r>
          </w:p>
        </w:tc>
        <w:tc>
          <w:tcPr>
            <w:tcW w:w="4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2,892,811.10 </w:t>
            </w:r>
          </w:p>
        </w:tc>
        <w:tc>
          <w:tcPr>
            <w:tcW w:w="192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2,892,811.10 </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2,965,544.13 </w:t>
            </w:r>
          </w:p>
        </w:tc>
        <w:tc>
          <w:tcPr>
            <w:tcW w:w="400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2,892,811.10 </w:t>
            </w:r>
          </w:p>
        </w:tc>
        <w:tc>
          <w:tcPr>
            <w:tcW w:w="192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2,892,811.10 </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65" w:type="dxa"/>
            <w:gridSpan w:val="1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11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6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509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60" w:hRule="atLeast"/>
        </w:trPr>
        <w:tc>
          <w:tcPr>
            <w:tcW w:w="511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广顺街道建设环保服务中心主要负责为辖区建设提供服务， 改善人居环境。承担规划建设、市政公用事业、房屋管理、市容环境、环境保护等领域的事务性服务工作。在本年的收支预算内，将聚焦城市的规划引领、功能配套等重点项目建设，扎实推进以人为本的新型城镇化，启动城中村改造；协调建成投用220千伏许溪变电站。结合高新区广富组团品质提升，实施城市更新提升行动，加快推进广盘路连接线和校园东路市政道路连通工程；实施路桥隧安全整治三年行动和城市基础设施生命线安全工程，建设韧性城市、海绵城市。完成安装226个消防安全智能报警装置。新增20余处垃圾分类集中投放亭。深化全国文明城区创建，常态化推进“马路巡查”，下足绣花功夫，让城市更具活力。</w:t>
            </w:r>
          </w:p>
        </w:tc>
        <w:tc>
          <w:tcPr>
            <w:tcW w:w="36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50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街道建环中心在街道党工委、办事处的正确领导和上级部门精心指导下，扎实开展各项工作。坚持以人为本，充分发挥人民主人翁意识，统筹推进新型城镇化建设，逐步推动实现城市居民“住有宜居”“住有优居”“居有所安”。全力推动2024年老旧小区改造工作年前收尾，加紧实施场镇危旧房改造加固和危房拆除工程，持续改善老旧小区居住功能。常态化开展市政基础设施维护，及时更换垃圾分类集中投放亭、垃圾箱体、井盖等设施，持续推进小区垃圾先锋创建，推动商户门前“三包”，共同改善城市人居环境。加快燃气管道改造工作竣工结算，打表推进檬梓桥河便民桥建设。动态实施场镇雨污管网、化粪池等设施日常维护和升级改造。修缮铺装主要街巷人行道，夯实市政设施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65" w:type="dxa"/>
            <w:gridSpan w:val="1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9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老旧小区配套公共服务设施完善提升及基础设更新改造项目按进度实施完成率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居民群众居住条件是改善程度</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是</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项目工程质量验收合格率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消防安全智能报警装置数量</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是</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新增处垃圾分类集中投放亭</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w:t>
            </w:r>
          </w:p>
        </w:tc>
        <w:tc>
          <w:tcPr>
            <w:tcW w:w="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是</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9"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是</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发放及时率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default"/>
          <w:sz w:val="18"/>
          <w:szCs w:val="18"/>
        </w:rPr>
      </w:pPr>
      <w:r>
        <w:rPr>
          <w:rFonts w:cs="宋体"/>
          <w:sz w:val="18"/>
          <w:szCs w:val="18"/>
        </w:rPr>
        <w:br w:type="textWrapping"/>
      </w:r>
    </w:p>
    <w:sectPr>
      <w:headerReference r:id="rId4" w:type="default"/>
      <w:footerReference r:id="rId5" w:type="default"/>
      <w:pgSz w:w="16783" w:h="11850" w:orient="landscape"/>
      <w:pgMar w:top="2098" w:right="1474" w:bottom="1984" w:left="1474"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7EA7503"/>
    <w:rsid w:val="182E4AB6"/>
    <w:rsid w:val="189079DC"/>
    <w:rsid w:val="189B0D0B"/>
    <w:rsid w:val="18B43F7C"/>
    <w:rsid w:val="191C433B"/>
    <w:rsid w:val="194A1770"/>
    <w:rsid w:val="19B906A4"/>
    <w:rsid w:val="1A3D270D"/>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0D593C"/>
    <w:rsid w:val="3C566AD6"/>
    <w:rsid w:val="3C594871"/>
    <w:rsid w:val="3C6A5B02"/>
    <w:rsid w:val="3D2757A1"/>
    <w:rsid w:val="3D3D4FC4"/>
    <w:rsid w:val="3DDF3AB1"/>
    <w:rsid w:val="3E1D0952"/>
    <w:rsid w:val="3E42660A"/>
    <w:rsid w:val="3E7555B1"/>
    <w:rsid w:val="3E787ED9"/>
    <w:rsid w:val="3E892D6C"/>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0648EE"/>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 w:val="7FE12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10"/>
    <w:pPr>
      <w:spacing w:before="240" w:beforeAutospacing="0" w:after="60" w:afterAutospacing="0"/>
      <w:ind w:left="0" w:right="0"/>
      <w:jc w:val="center"/>
      <w:outlineLvl w:val="0"/>
    </w:pPr>
    <w:rPr>
      <w:rFonts w:hint="eastAsia" w:ascii="Cambria" w:hAnsi="Cambria" w:eastAsia="宋体" w:cs="宋体"/>
      <w:b/>
      <w:kern w:val="0"/>
      <w:sz w:val="24"/>
      <w:szCs w:val="2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2025-09-29T01:35:24Z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