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pict>
          <v:shape id="_x0000_s2053" o:spid="_x0000_s2053" o:spt="136" type="#_x0000_t136" style="position:absolute;left:0pt;margin-left:351.3pt;margin-top:104.8pt;height:54.45pt;width:88.8pt;mso-wrap-distance-bottom:0pt;mso-wrap-distance-left:9pt;mso-wrap-distance-right:9pt;mso-wrap-distance-top:0pt;z-index:251659264;mso-width-relative:page;mso-height-relative:page;" fillcolor="#FF0000" filled="t" strok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文 件" style="font-family:方正小标宋_GBK;font-size:36pt;v-text-align:center;"/>
            <w10:wrap type="square"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pict>
          <v:shape id="_x0000_s2054" o:spid="_x0000_s2054" o:spt="136" type="#_x0000_t136" style="position:absolute;left:0pt;margin-left:0.8pt;margin-top:-11.7pt;height:108.85pt;width:336.6pt;mso-wrap-distance-bottom:0pt;mso-wrap-distance-left:9pt;mso-wrap-distance-right:9pt;mso-wrap-distance-top:0pt;z-index:251660288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重 庆 市 荣 昌 区 民 政 局&#10;重 庆 市 荣 昌 区 财 政 局&#10;" style="font-family:方正小标宋_GBK;font-size:36pt;v-text-align:center;"/>
            <w10:wrap type="square"/>
          </v:shape>
        </w:pict>
      </w:r>
    </w:p>
    <w:p>
      <w:pPr>
        <w:ind w:right="210" w:rightChars="100"/>
        <w:jc w:val="center"/>
        <w:rPr>
          <w:rFonts w:hint="eastAsia" w:ascii="方正仿宋_GBK" w:hAnsi="Times New Roman" w:eastAsia="方正仿宋_GBK" w:cs="Times New Roman"/>
          <w:sz w:val="32"/>
          <w:szCs w:val="20"/>
          <w:lang w:eastAsia="zh-CN"/>
        </w:rPr>
      </w:pPr>
    </w:p>
    <w:p>
      <w:pPr>
        <w:ind w:right="210" w:rightChars="100"/>
        <w:jc w:val="center"/>
        <w:rPr>
          <w:rFonts w:hint="eastAsia" w:ascii="方正仿宋_GBK" w:hAnsi="Times New Roman" w:eastAsia="方正仿宋_GBK" w:cs="Times New Roman"/>
          <w:sz w:val="32"/>
          <w:szCs w:val="32"/>
        </w:rPr>
      </w:pPr>
      <w:r>
        <w:rPr>
          <w:rFonts w:hint="eastAsia" w:eastAsia="方正小标宋_GBK"/>
          <w:b/>
          <w:color w:val="FF0000"/>
          <w:w w:val="55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995680</wp:posOffset>
                </wp:positionH>
                <wp:positionV relativeFrom="margin">
                  <wp:posOffset>3535045</wp:posOffset>
                </wp:positionV>
                <wp:extent cx="5615940" cy="0"/>
                <wp:effectExtent l="10795" t="10795" r="12065" b="177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22225" cap="sq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8.4pt;margin-top:278.35pt;height:0pt;width:442.2pt;mso-position-horizontal-relative:page;mso-position-vertical-relative:margin;z-index:251661312;mso-width-relative:page;mso-height-relative:page;" filled="f" stroked="t" coordsize="21600,21600" o:gfxdata="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CnwBQvYAAAADAEAAA8AAAAA&#10;AAAAAQAgAAAAIgAAAGRycy9kb3ducmV2LnhtbFBLAQIUABQAAAAIAIdO4kAvX/cB2wEAAJUDAAAO&#10;AAAAAAAAAAEAIAAAACcBAABkcnMvZTJvRG9jLnhtbFBLBQYAAAAABgAGAFkBAAB0BQAAAAA=&#10;">
                <v:fill on="f" focussize="0,0"/>
                <v:stroke weight="1.75pt" color="#FF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hAnsi="Times New Roman" w:eastAsia="方正仿宋_GBK" w:cs="Times New Roman"/>
          <w:sz w:val="32"/>
          <w:szCs w:val="32"/>
          <w:lang w:eastAsia="zh-CN"/>
        </w:rPr>
        <w:t>荣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w:t>民发〔202</w:t>
      </w:r>
      <w:r>
        <w:rPr>
          <w:rFonts w:hint="eastAsia" w:ascii="方正仿宋_GBK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w:t>〕</w:t>
      </w:r>
      <w:r>
        <w:rPr>
          <w:rFonts w:hint="eastAsia" w:ascii="方正仿宋_GBK" w:hAnsi="Times New Roman" w:eastAsia="方正仿宋_GBK" w:cs="Times New Roman"/>
          <w:sz w:val="32"/>
          <w:szCs w:val="32"/>
          <w:lang w:val="en-US" w:eastAsia="zh-CN"/>
        </w:rPr>
        <w:t>65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tabs>
          <w:tab w:val="left" w:pos="2000"/>
        </w:tabs>
        <w:kinsoku/>
        <w:wordWrap/>
        <w:overflowPunct/>
        <w:topLinePunct w:val="0"/>
        <w:autoSpaceDE/>
        <w:autoSpaceDN/>
        <w:bidi w:val="0"/>
        <w:spacing w:line="594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jc w:val="center"/>
        <w:textAlignment w:val="auto"/>
        <w:rPr>
          <w:rFonts w:hint="eastAsia" w:ascii="Times New Roman" w:hAnsi="方正小标宋_GBK" w:eastAsia="方正小标宋_GBK" w:cs="Times New Roman"/>
          <w:color w:val="auto"/>
          <w:sz w:val="44"/>
          <w:szCs w:val="44"/>
        </w:rPr>
      </w:pPr>
      <w:r>
        <w:rPr>
          <w:rFonts w:hint="eastAsia" w:ascii="Times New Roman" w:hAnsi="方正小标宋_GBK" w:eastAsia="方正小标宋_GBK" w:cs="Times New Roman"/>
          <w:color w:val="auto"/>
          <w:sz w:val="44"/>
          <w:szCs w:val="44"/>
        </w:rPr>
        <w:t>重庆市荣昌区民政局 重庆市荣昌区财政局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jc w:val="center"/>
        <w:textAlignment w:val="auto"/>
        <w:rPr>
          <w:rFonts w:hint="eastAsia" w:ascii="Times New Roman" w:hAnsi="方正小标宋_GBK" w:eastAsia="方正小标宋_GBK" w:cs="Times New Roman"/>
          <w:color w:val="auto"/>
          <w:sz w:val="44"/>
          <w:szCs w:val="44"/>
        </w:rPr>
      </w:pPr>
      <w:r>
        <w:rPr>
          <w:rFonts w:hint="eastAsia" w:ascii="Times New Roman" w:hAnsi="方正小标宋_GBK" w:eastAsia="方正小标宋_GBK" w:cs="Times New Roman"/>
          <w:color w:val="auto"/>
          <w:sz w:val="44"/>
          <w:szCs w:val="44"/>
        </w:rPr>
        <w:t>关于提高城乡低保等社会救助保障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jc w:val="center"/>
        <w:textAlignment w:val="auto"/>
        <w:rPr>
          <w:rFonts w:hint="eastAsia" w:ascii="Times New Roman" w:hAnsi="方正小标宋_GBK" w:eastAsia="方正小标宋_GBK" w:cs="Times New Roman"/>
          <w:color w:val="auto"/>
          <w:sz w:val="44"/>
          <w:szCs w:val="44"/>
        </w:rPr>
      </w:pPr>
      <w:r>
        <w:rPr>
          <w:rFonts w:hint="eastAsia" w:ascii="Times New Roman" w:hAnsi="方正小标宋_GBK" w:eastAsia="方正小标宋_GBK" w:cs="Times New Roman"/>
          <w:color w:val="auto"/>
          <w:sz w:val="44"/>
          <w:szCs w:val="44"/>
        </w:rPr>
        <w:t xml:space="preserve">标准的通知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4" w:lineRule="exact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</w:rPr>
        <w:t>各镇（街道）民政和社会（区）事务办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eastAsia="zh-CN"/>
        </w:rPr>
        <w:t>、财政办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</w:rPr>
        <w:t>根据《重庆市民政局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</w:rPr>
        <w:t>重庆市财政局关于提高城乡低保等社会救助保障标准的通知》（渝民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eastAsia="zh-CN"/>
        </w:rPr>
        <w:t>发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</w:rPr>
        <w:t>〔202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</w:rPr>
        <w:t>〕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</w:rPr>
        <w:t>号）精神，决定提高我区城乡低保等社会救助保障标准，现将有关事宜通知如下：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4" w:lineRule="exact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pacing w:val="0"/>
          <w:sz w:val="32"/>
          <w:szCs w:val="32"/>
          <w:lang w:val="en-US" w:eastAsia="zh-CN"/>
        </w:rPr>
        <w:t xml:space="preserve">　　 </w:t>
      </w:r>
      <w:r>
        <w:rPr>
          <w:rFonts w:hint="eastAsia" w:ascii="方正黑体_GBK" w:hAnsi="方正黑体_GBK" w:eastAsia="方正黑体_GBK" w:cs="方正黑体_GBK"/>
          <w:color w:val="auto"/>
          <w:spacing w:val="0"/>
          <w:sz w:val="32"/>
          <w:szCs w:val="32"/>
        </w:rPr>
        <w:t>一、提高城乡低保标准。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</w:rPr>
        <w:t xml:space="preserve">城市居民最低生活保障标准由每人每月717元提高到735元，农村居民最低生活保障标准由每人每月581元提高到600元。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</w:rPr>
        <w:t xml:space="preserve"> </w:t>
      </w:r>
      <w:r>
        <w:rPr>
          <w:rFonts w:hint="eastAsia" w:ascii="方正黑体_GBK" w:hAnsi="方正黑体_GBK" w:eastAsia="方正黑体_GBK" w:cs="方正黑体_GBK"/>
          <w:color w:val="auto"/>
          <w:spacing w:val="0"/>
          <w:sz w:val="32"/>
          <w:szCs w:val="32"/>
        </w:rPr>
        <w:t>二、提高特困人员救助供养标准。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</w:rPr>
        <w:t xml:space="preserve">特困人员基本生活标准从每人每月932元提高到每人每月955元。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pacing w:val="0"/>
          <w:sz w:val="32"/>
          <w:szCs w:val="32"/>
        </w:rPr>
        <w:t>三、提高孤儿（含艾滋病病毒感染儿童）、事实无人抚养儿童基本生活保障与补贴标准。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</w:rPr>
        <w:t xml:space="preserve">机构集中供养孤儿基本生活标准从每人每月1582元提高到每人每月1605元；社会散居孤儿（含艾滋病病毒感染儿童）基本生活标准从每人每月1382元提高到每人每月1405元。事实无人抚养儿童基本生活标准从每人每月1382元提高到每人每月1405元。 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pacing w:line="594" w:lineRule="exact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</w:rPr>
        <w:t xml:space="preserve">    </w:t>
      </w:r>
      <w:r>
        <w:rPr>
          <w:rFonts w:hint="eastAsia" w:ascii="方正黑体_GBK" w:hAnsi="方正黑体_GBK" w:eastAsia="方正黑体_GBK" w:cs="方正黑体_GBK"/>
          <w:color w:val="auto"/>
          <w:spacing w:val="0"/>
          <w:sz w:val="32"/>
          <w:szCs w:val="32"/>
        </w:rPr>
        <w:t>四、提高救助机构流浪乞讨人员基本生活保障标准。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eastAsia="zh-CN"/>
        </w:rPr>
        <w:t>区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</w:rPr>
        <w:t>救助站乞讨人员生活保障标准参照城市低保标准执行，提高到每人每月7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35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pacing w:val="0"/>
          <w:sz w:val="32"/>
          <w:szCs w:val="32"/>
        </w:rPr>
        <w:t>五、调标</w:t>
      </w:r>
      <w:r>
        <w:rPr>
          <w:rFonts w:hint="eastAsia" w:ascii="方正黑体_GBK" w:hAnsi="方正黑体_GBK" w:eastAsia="方正黑体_GBK" w:cs="方正黑体_GBK"/>
          <w:color w:val="auto"/>
          <w:spacing w:val="0"/>
          <w:sz w:val="32"/>
          <w:szCs w:val="32"/>
          <w:lang w:eastAsia="zh-CN"/>
        </w:rPr>
        <w:t>执行</w:t>
      </w:r>
      <w:r>
        <w:rPr>
          <w:rFonts w:hint="eastAsia" w:ascii="方正黑体_GBK" w:hAnsi="方正黑体_GBK" w:eastAsia="方正黑体_GBK" w:cs="方正黑体_GBK"/>
          <w:color w:val="auto"/>
          <w:spacing w:val="0"/>
          <w:sz w:val="32"/>
          <w:szCs w:val="32"/>
        </w:rPr>
        <w:t>时间</w:t>
      </w:r>
      <w:r>
        <w:rPr>
          <w:rFonts w:hint="eastAsia" w:ascii="方正黑体_GBK" w:hAnsi="方正黑体_GBK" w:eastAsia="方正黑体_GBK" w:cs="方正黑体_GBK"/>
          <w:color w:val="auto"/>
          <w:spacing w:val="0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</w:rPr>
        <w:t>调整后的标准从202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</w:rPr>
        <w:t>年9月1日起执行。城乡低保分类重点救助标准、特困人员照料护理市级补贴标准保持不变。民政、财政部门要切实按照本通知要求，务必落实安排社会救助专项资金，加强规范管理，确保社会救助金及时、准确、足额发放到位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94" w:lineRule="exact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</w:rPr>
        <w:t xml:space="preserve"> 重庆市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eastAsia="zh-CN"/>
        </w:rPr>
        <w:t>荣昌区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</w:rPr>
        <w:t xml:space="preserve">民政局       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</w:rPr>
        <w:t>重庆市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eastAsia="zh-CN"/>
        </w:rPr>
        <w:t>荣昌区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</w:rPr>
        <w:t>财政局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94" w:lineRule="exact"/>
        <w:ind w:firstLine="5120" w:firstLineChars="1600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28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94" w:lineRule="exact"/>
        <w:ind w:firstLine="320" w:firstLineChars="1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sz w:val="32"/>
          <w:szCs w:val="32"/>
        </w:rPr>
        <w:t>（此件公开）</w:t>
      </w:r>
    </w:p>
    <w:p>
      <w:pPr>
        <w:pStyle w:val="2"/>
        <w:rPr>
          <w:rFonts w:hint="eastAsia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  <w:sectPr>
          <w:footerReference r:id="rId5" w:type="default"/>
          <w:footerReference r:id="rId6" w:type="even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  <w:bookmarkStart w:id="0" w:name="_GoBack"/>
      <w:bookmarkEnd w:id="0"/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ageBreakBefore w:val="0"/>
        <w:pBdr>
          <w:top w:val="single" w:color="auto" w:sz="4" w:space="1"/>
          <w:bottom w:val="single" w:color="auto" w:sz="8" w:space="1"/>
        </w:pBdr>
        <w:kinsoku/>
        <w:wordWrap/>
        <w:topLinePunct w:val="0"/>
        <w:autoSpaceDE/>
        <w:autoSpaceDN/>
        <w:bidi w:val="0"/>
        <w:adjustRightInd w:val="0"/>
        <w:spacing w:line="594" w:lineRule="exact"/>
        <w:ind w:firstLine="280" w:firstLineChars="1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 w:ascii="方正仿宋_GBK" w:hAnsi="Times New Roman" w:eastAsia="方正仿宋_GBK" w:cs="Times New Roman"/>
          <w:sz w:val="28"/>
          <w:szCs w:val="28"/>
        </w:rPr>
        <w:t xml:space="preserve">重庆市荣昌区民政局办公室　　　       </w:t>
      </w:r>
      <w:r>
        <w:rPr>
          <w:rFonts w:hint="eastAsia" w:ascii="方正仿宋_GBK" w:hAnsi="Times New Roman" w:eastAsia="方正仿宋_GBK" w:cs="Times New Roman"/>
          <w:sz w:val="28"/>
          <w:szCs w:val="28"/>
          <w:lang w:val="en-US" w:eastAsia="zh-CN"/>
        </w:rPr>
        <w:t xml:space="preserve">   </w:t>
      </w:r>
      <w:r>
        <w:rPr>
          <w:rFonts w:hint="eastAsia" w:ascii="方正仿宋_GBK" w:hAnsi="Times New Roman" w:eastAsia="方正仿宋_GBK" w:cs="Times New Roman"/>
          <w:sz w:val="28"/>
          <w:szCs w:val="28"/>
        </w:rPr>
        <w:t>202</w:t>
      </w:r>
      <w:r>
        <w:rPr>
          <w:rFonts w:hint="eastAsia" w:ascii="方正仿宋_GBK" w:hAnsi="Times New Roman" w:eastAsia="方正仿宋_GBK" w:cs="Times New Roman"/>
          <w:sz w:val="28"/>
          <w:szCs w:val="28"/>
          <w:lang w:val="en-US" w:eastAsia="zh-CN"/>
        </w:rPr>
        <w:t>3</w:t>
      </w:r>
      <w:r>
        <w:rPr>
          <w:rFonts w:hint="eastAsia" w:ascii="方正仿宋_GBK" w:hAnsi="Times New Roman" w:eastAsia="方正仿宋_GBK" w:cs="Times New Roman"/>
          <w:sz w:val="28"/>
          <w:szCs w:val="28"/>
        </w:rPr>
        <w:t>年</w:t>
      </w:r>
      <w:r>
        <w:rPr>
          <w:rFonts w:hint="eastAsia" w:ascii="方正仿宋_GBK" w:hAnsi="Times New Roman" w:eastAsia="方正仿宋_GBK" w:cs="Times New Roman"/>
          <w:sz w:val="28"/>
          <w:szCs w:val="28"/>
          <w:lang w:val="en-US" w:eastAsia="zh-CN"/>
        </w:rPr>
        <w:t>8</w:t>
      </w:r>
      <w:r>
        <w:rPr>
          <w:rFonts w:hint="eastAsia" w:ascii="方正仿宋_GBK" w:hAnsi="Times New Roman" w:eastAsia="方正仿宋_GBK" w:cs="Times New Roman"/>
          <w:sz w:val="28"/>
          <w:szCs w:val="28"/>
        </w:rPr>
        <w:t>月</w:t>
      </w:r>
      <w:r>
        <w:rPr>
          <w:rFonts w:hint="eastAsia" w:ascii="方正仿宋_GBK" w:hAnsi="Times New Roman" w:eastAsia="方正仿宋_GBK" w:cs="Times New Roman"/>
          <w:sz w:val="28"/>
          <w:szCs w:val="28"/>
          <w:lang w:val="en-US" w:eastAsia="zh-CN"/>
        </w:rPr>
        <w:t>28</w:t>
      </w:r>
      <w:r>
        <w:rPr>
          <w:rFonts w:hint="eastAsia" w:ascii="方正仿宋_GBK" w:hAnsi="Times New Roman" w:eastAsia="方正仿宋_GBK" w:cs="Times New Roman"/>
          <w:sz w:val="28"/>
          <w:szCs w:val="28"/>
        </w:rPr>
        <w:t>日印发</w:t>
      </w:r>
    </w:p>
    <w:sectPr>
      <w:footerReference r:id="rId7" w:type="default"/>
      <w:footerReference r:id="rId8" w:type="even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panose1 w:val="020B0504020202030204"/>
    <w:charset w:val="00"/>
    <w:family w:val="swiss"/>
    <w:pitch w:val="default"/>
    <w:sig w:usb0="00000007" w:usb1="00000000" w:usb2="00000000" w:usb3="00000000" w:csb0="00000093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210" w:rightChars="100" w:firstLine="280" w:firstLineChars="100"/>
      <w:jc w:val="right"/>
    </w:pPr>
    <w:r>
      <w:rPr>
        <w:rStyle w:val="10"/>
        <w:rFonts w:hint="eastAsia" w:ascii="宋体" w:hAnsi="宋体" w:eastAsia="宋体"/>
        <w:sz w:val="28"/>
      </w:rPr>
      <w:t>—</w:t>
    </w:r>
    <w:r>
      <w:rPr>
        <w:rFonts w:ascii="宋体" w:hAnsi="宋体" w:eastAsia="宋体"/>
        <w:kern w:val="0"/>
        <w:sz w:val="28"/>
      </w:rPr>
      <w:t xml:space="preserve"> </w:t>
    </w:r>
    <w:r>
      <w:rPr>
        <w:rFonts w:ascii="宋体" w:hAnsi="宋体" w:eastAsia="宋体"/>
        <w:kern w:val="0"/>
        <w:sz w:val="28"/>
      </w:rPr>
      <w:fldChar w:fldCharType="begin"/>
    </w:r>
    <w:r>
      <w:rPr>
        <w:rFonts w:ascii="宋体" w:hAnsi="宋体" w:eastAsia="宋体"/>
        <w:kern w:val="0"/>
        <w:sz w:val="28"/>
      </w:rPr>
      <w:instrText xml:space="preserve"> PAGE </w:instrText>
    </w:r>
    <w:r>
      <w:rPr>
        <w:rFonts w:ascii="宋体" w:hAnsi="宋体" w:eastAsia="宋体"/>
        <w:kern w:val="0"/>
        <w:sz w:val="28"/>
      </w:rPr>
      <w:fldChar w:fldCharType="separate"/>
    </w:r>
    <w:r>
      <w:rPr>
        <w:rFonts w:ascii="宋体" w:hAnsi="宋体" w:eastAsia="宋体"/>
        <w:kern w:val="0"/>
        <w:sz w:val="28"/>
      </w:rPr>
      <w:t>1</w:t>
    </w:r>
    <w:r>
      <w:rPr>
        <w:rFonts w:ascii="宋体" w:hAnsi="宋体" w:eastAsia="宋体"/>
        <w:kern w:val="0"/>
        <w:sz w:val="28"/>
      </w:rPr>
      <w:fldChar w:fldCharType="end"/>
    </w:r>
    <w:r>
      <w:rPr>
        <w:rFonts w:ascii="宋体" w:hAnsi="宋体" w:eastAsia="宋体"/>
        <w:kern w:val="0"/>
        <w:sz w:val="28"/>
      </w:rPr>
      <w:t xml:space="preserve"> </w:t>
    </w:r>
    <w:r>
      <w:rPr>
        <w:rFonts w:hint="eastAsia" w:ascii="宋体" w:hAnsi="宋体" w:eastAsia="宋体"/>
        <w:kern w:val="0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210" w:rightChars="100" w:firstLine="280" w:firstLineChars="100"/>
      <w:jc w:val="both"/>
    </w:pPr>
    <w:r>
      <w:rPr>
        <w:rStyle w:val="10"/>
        <w:rFonts w:hint="eastAsia" w:ascii="宋体" w:hAnsi="宋体" w:eastAsia="宋体"/>
        <w:sz w:val="28"/>
      </w:rPr>
      <w:t>—</w:t>
    </w:r>
    <w:r>
      <w:rPr>
        <w:rFonts w:ascii="宋体" w:hAnsi="宋体" w:eastAsia="宋体"/>
        <w:kern w:val="0"/>
        <w:sz w:val="28"/>
      </w:rPr>
      <w:t xml:space="preserve"> </w:t>
    </w:r>
    <w:r>
      <w:rPr>
        <w:rFonts w:ascii="宋体" w:hAnsi="宋体" w:eastAsia="宋体"/>
        <w:kern w:val="0"/>
        <w:sz w:val="28"/>
      </w:rPr>
      <w:fldChar w:fldCharType="begin"/>
    </w:r>
    <w:r>
      <w:rPr>
        <w:rFonts w:ascii="宋体" w:hAnsi="宋体" w:eastAsia="宋体"/>
        <w:kern w:val="0"/>
        <w:sz w:val="28"/>
      </w:rPr>
      <w:instrText xml:space="preserve"> PAGE </w:instrText>
    </w:r>
    <w:r>
      <w:rPr>
        <w:rFonts w:ascii="宋体" w:hAnsi="宋体" w:eastAsia="宋体"/>
        <w:kern w:val="0"/>
        <w:sz w:val="28"/>
      </w:rPr>
      <w:fldChar w:fldCharType="separate"/>
    </w:r>
    <w:r>
      <w:rPr>
        <w:rFonts w:ascii="宋体" w:hAnsi="宋体" w:eastAsia="宋体"/>
        <w:kern w:val="0"/>
        <w:sz w:val="28"/>
      </w:rPr>
      <w:t>1</w:t>
    </w:r>
    <w:r>
      <w:rPr>
        <w:rFonts w:ascii="宋体" w:hAnsi="宋体" w:eastAsia="宋体"/>
        <w:kern w:val="0"/>
        <w:sz w:val="28"/>
      </w:rPr>
      <w:fldChar w:fldCharType="end"/>
    </w:r>
    <w:r>
      <w:rPr>
        <w:rFonts w:ascii="宋体" w:hAnsi="宋体" w:eastAsia="宋体"/>
        <w:kern w:val="0"/>
        <w:sz w:val="28"/>
      </w:rPr>
      <w:t xml:space="preserve"> </w:t>
    </w:r>
    <w:r>
      <w:rPr>
        <w:rFonts w:hint="eastAsia" w:ascii="宋体" w:hAnsi="宋体" w:eastAsia="宋体"/>
        <w:kern w:val="0"/>
        <w:sz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210" w:rightChars="100" w:firstLine="180" w:firstLineChars="10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210" w:rightChars="100" w:firstLine="180" w:firstLineChars="10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210" w:rightChars="100" w:firstLine="180" w:firstLineChars="10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210" w:rightChars="100" w:firstLine="180" w:firstLineChars="10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8A16C2"/>
    <w:rsid w:val="031328CC"/>
    <w:rsid w:val="03F77B40"/>
    <w:rsid w:val="06A00A9E"/>
    <w:rsid w:val="082254A7"/>
    <w:rsid w:val="0DE70A43"/>
    <w:rsid w:val="139D28D0"/>
    <w:rsid w:val="13F3384C"/>
    <w:rsid w:val="14BF7578"/>
    <w:rsid w:val="17092513"/>
    <w:rsid w:val="188675A3"/>
    <w:rsid w:val="2E046811"/>
    <w:rsid w:val="2F4A119C"/>
    <w:rsid w:val="2FC16B1F"/>
    <w:rsid w:val="318A16C2"/>
    <w:rsid w:val="35C74511"/>
    <w:rsid w:val="38864939"/>
    <w:rsid w:val="38EF7F21"/>
    <w:rsid w:val="3AF95F93"/>
    <w:rsid w:val="3C0E4024"/>
    <w:rsid w:val="3E7F3625"/>
    <w:rsid w:val="3F6B3A01"/>
    <w:rsid w:val="422F5335"/>
    <w:rsid w:val="46995360"/>
    <w:rsid w:val="4F3016EB"/>
    <w:rsid w:val="589D6E2D"/>
    <w:rsid w:val="59202505"/>
    <w:rsid w:val="5B185966"/>
    <w:rsid w:val="5E5D0FD3"/>
    <w:rsid w:val="5F77463B"/>
    <w:rsid w:val="5FB7D037"/>
    <w:rsid w:val="5FE70DB5"/>
    <w:rsid w:val="5FEF461C"/>
    <w:rsid w:val="63680920"/>
    <w:rsid w:val="68086B96"/>
    <w:rsid w:val="6BEE54B2"/>
    <w:rsid w:val="6DF5D667"/>
    <w:rsid w:val="73E65703"/>
    <w:rsid w:val="759B7010"/>
    <w:rsid w:val="77C34621"/>
    <w:rsid w:val="7DFF72DD"/>
    <w:rsid w:val="7E1B7887"/>
    <w:rsid w:val="7E854A96"/>
    <w:rsid w:val="B5DE3D3C"/>
    <w:rsid w:val="EDF81583"/>
    <w:rsid w:val="F6EBE206"/>
    <w:rsid w:val="FCFDC445"/>
    <w:rsid w:val="FCFE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widowControl/>
      <w:adjustRightInd w:val="0"/>
      <w:snapToGrid w:val="0"/>
      <w:spacing w:before="340" w:after="330" w:line="578" w:lineRule="auto"/>
      <w:jc w:val="left"/>
      <w:outlineLvl w:val="0"/>
    </w:pPr>
    <w:rPr>
      <w:rFonts w:ascii="Tahoma" w:hAnsi="Tahoma" w:eastAsia="微软雅黑" w:cs="Times New Roman"/>
      <w:b/>
      <w:bCs/>
      <w:kern w:val="44"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默认"/>
    <w:qFormat/>
    <w:uiPriority w:val="0"/>
    <w:rPr>
      <w:rFonts w:ascii="Helvetica" w:hAnsi="Helvetica" w:eastAsia="Helvetica" w:cs="Times New Roman"/>
      <w:color w:val="000000"/>
      <w:sz w:val="22"/>
      <w:szCs w:val="22"/>
      <w:lang w:val="en-US" w:eastAsia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3"/>
    <customShpInfo spid="_x0000_s2054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619</Words>
  <Characters>670</Characters>
  <Lines>0</Lines>
  <Paragraphs>0</Paragraphs>
  <TotalTime>1</TotalTime>
  <ScaleCrop>false</ScaleCrop>
  <LinksUpToDate>false</LinksUpToDate>
  <CharactersWithSpaces>706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2021-05-15T03:21:00Z</dcterms:created>
  <dc:creator>NI</dc:creator>
  <cp:lastModifiedBy>Administrator</cp:lastModifiedBy>
  <cp:lastPrinted>2022-09-01T23:40:00Z</cp:lastPrinted>
  <dcterms:modified xsi:type="dcterms:W3CDTF">2023-08-29T06:21:56Z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AD96E809F1E84768BB29CA20F56591F0</vt:lpwstr>
  </property>
</Properties>
</file>