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重庆市荣</w:t>
      </w:r>
      <w:bookmarkStart w:id="0" w:name="_GoBack"/>
      <w:bookmarkEnd w:id="0"/>
      <w:r>
        <w:rPr>
          <w:rFonts w:ascii="方正小标宋_GBK" w:hAnsi="方正小标宋_GBK" w:eastAsia="方正小标宋_GBK" w:cs="方正小标宋_GBK"/>
          <w:sz w:val="36"/>
          <w:szCs w:val="36"/>
        </w:rPr>
        <w:t>昌区清升镇农业服务中心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为镇政府管理的正科级全额拨款事业单位(公益一类)。宗旨:推广先进农业技术，促进农村发展。主要职责:负责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从预算单位构成看，纳入本</w:t>
      </w:r>
      <w:r>
        <w:rPr>
          <w:rFonts w:hint="eastAsia" w:ascii="方正仿宋_GBK" w:hAnsi="方正仿宋_GBK" w:eastAsia="方正仿宋_GBK" w:cs="方正仿宋_GBK"/>
          <w:sz w:val="32"/>
          <w:szCs w:val="32"/>
          <w:shd w:val="clear" w:color="auto" w:fill="FFFFFF"/>
          <w:lang w:val="en-US" w:eastAsia="zh-CN"/>
        </w:rPr>
        <w:t>单位2024</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预算</w:t>
      </w:r>
      <w:r>
        <w:rPr>
          <w:rFonts w:hint="default" w:ascii="方正仿宋_GBK" w:hAnsi="方正仿宋_GBK" w:eastAsia="方正仿宋_GBK" w:cs="方正仿宋_GBK"/>
          <w:sz w:val="32"/>
          <w:szCs w:val="32"/>
          <w:shd w:val="clear" w:color="auto" w:fill="FFFFFF"/>
          <w:lang w:val="en-US" w:eastAsia="zh-CN"/>
        </w:rPr>
        <w:t>编制的二级预算单位主要包括</w:t>
      </w:r>
      <w:r>
        <w:rPr>
          <w:rFonts w:hint="eastAsia" w:ascii="方正仿宋_GBK" w:hAnsi="方正仿宋_GBK" w:eastAsia="方正仿宋_GBK" w:cs="方正仿宋_GBK"/>
          <w:sz w:val="32"/>
          <w:szCs w:val="32"/>
          <w:shd w:val="clear" w:color="auto" w:fill="FFFFFF"/>
          <w:lang w:val="en-US" w:eastAsia="zh-CN"/>
        </w:rPr>
        <w:t>重庆市荣昌区清升镇人民政府农业服务中心。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收、支与2023年度相比，增加16.29万元，增长6.5%</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与2023年度相比，增加16.29万元，增长6.5%</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与2023年度相比，增加16.29万元，增长6.5%</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w:t>
      </w:r>
      <w:r>
        <w:rPr>
          <w:rFonts w:hint="eastAsia" w:ascii="方正仿宋_GBK" w:hAnsi="方正仿宋_GBK" w:eastAsia="方正仿宋_GBK" w:cs="方正仿宋_GBK"/>
          <w:sz w:val="32"/>
          <w:szCs w:val="32"/>
          <w:shd w:val="clear" w:color="auto" w:fill="FFFFFF"/>
          <w:lang w:eastAsia="zh-CN"/>
        </w:rPr>
        <w:t>，公用经费</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财政拨款收、支总计各增加16.29万元，增长6.5%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是年初公用经费安排方面有所变化、由上年度在政府本级列支转变为本单位自行列支</w:t>
      </w:r>
      <w:r>
        <w:rPr>
          <w:rFonts w:hint="eastAsia" w:ascii="方正仿宋_GBK" w:hAnsi="方正仿宋_GBK" w:eastAsia="方正仿宋_GBK" w:cs="方正仿宋_GBK"/>
          <w:sz w:val="32"/>
          <w:szCs w:val="32"/>
          <w:shd w:val="clear" w:color="auto" w:fill="FFFFFF"/>
          <w:lang w:eastAsia="zh-CN"/>
        </w:rPr>
        <w:t>，故本年财政收、支高于上年水平。</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与2023年度相比，增加16.29万元，增长6.5%</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较年初预算数增加7.91万元，增长3.1%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：一是年中追加退休人员的一次性退休补贴；二是补发</w:t>
      </w:r>
      <w:r>
        <w:rPr>
          <w:rFonts w:hint="eastAsia" w:ascii="方正仿宋_GBK" w:hAnsi="方正仿宋_GBK" w:eastAsia="方正仿宋_GBK" w:cs="方正仿宋_GBK"/>
          <w:sz w:val="32"/>
          <w:szCs w:val="32"/>
          <w:shd w:val="clear" w:color="auto" w:fill="FFFFFF"/>
          <w:lang w:val="en-US" w:eastAsia="zh-CN"/>
        </w:rPr>
        <w:t>2023年第四季度的</w:t>
      </w:r>
      <w:r>
        <w:rPr>
          <w:rFonts w:hint="eastAsia" w:ascii="方正仿宋_GBK" w:hAnsi="方正仿宋_GBK" w:eastAsia="方正仿宋_GBK" w:cs="方正仿宋_GBK"/>
          <w:sz w:val="32"/>
          <w:szCs w:val="32"/>
          <w:shd w:val="clear" w:color="auto" w:fill="FFFFFF"/>
          <w:lang w:eastAsia="zh-CN"/>
        </w:rPr>
        <w:t>超额绩效，且超额绩效由季度发放调整为按月发放，发放金额做了相应的调整，故较年初预算数增加。</w:t>
      </w:r>
      <w:r>
        <w:rPr>
          <w:rFonts w:hint="eastAsia" w:ascii="方正仿宋_GBK" w:hAnsi="方正仿宋_GBK" w:eastAsia="方正仿宋_GBK" w:cs="方正仿宋_GBK"/>
          <w:color w:val="FF0000"/>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与2023年度相比，增加16.29万元，增长6.5%</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较年初预算数增加7.91万元，增长3.1%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一是年中追加退休人员的一次性退休补贴；二是补发</w:t>
      </w:r>
      <w:r>
        <w:rPr>
          <w:rFonts w:hint="eastAsia" w:ascii="方正仿宋_GBK" w:hAnsi="方正仿宋_GBK" w:eastAsia="方正仿宋_GBK" w:cs="方正仿宋_GBK"/>
          <w:sz w:val="32"/>
          <w:szCs w:val="32"/>
          <w:shd w:val="clear" w:color="auto" w:fill="FFFFFF"/>
          <w:lang w:val="en-US" w:eastAsia="zh-CN"/>
        </w:rPr>
        <w:t>2023年第四季度的</w:t>
      </w:r>
      <w:r>
        <w:rPr>
          <w:rFonts w:hint="eastAsia" w:ascii="方正仿宋_GBK" w:hAnsi="方正仿宋_GBK" w:eastAsia="方正仿宋_GBK" w:cs="方正仿宋_GBK"/>
          <w:sz w:val="32"/>
          <w:szCs w:val="32"/>
          <w:shd w:val="clear" w:color="auto" w:fill="FFFFFF"/>
          <w:lang w:eastAsia="zh-CN"/>
        </w:rPr>
        <w:t>超额绩效，且超额绩效由季度发放调整为按月发放，发放金额做了相应的调整，故较年初预算数增加。</w:t>
      </w:r>
      <w:r>
        <w:rPr>
          <w:rFonts w:hint="eastAsia" w:ascii="方正仿宋_GBK" w:hAnsi="方正仿宋_GBK" w:eastAsia="方正仿宋_GBK" w:cs="方正仿宋_GBK"/>
          <w:color w:val="FF0000"/>
          <w:sz w:val="32"/>
          <w:szCs w:val="32"/>
          <w:shd w:val="clear" w:color="auto" w:fill="FFFFFF"/>
          <w:lang w:val="en-US" w:eastAsia="zh-CN"/>
        </w:rPr>
        <w:t xml:space="preserve"> </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较年初预算数减少1.46万元，下降100.0%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46.64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较年初预算数增加16.83万元，增长56.5%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本年度补缴了在职人员的职业年金和养老保险。</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较年初预算数减少0.85万元，下降7.4%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3月份有1名人员退休，新进人员进入单位较晚，医疗保险缴费较年初预算减少。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196.87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较年初预算数减少6.45万元，下降3.2%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本年度厉行节约，年度中期压减公用经费开支。</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较年初预算数减少0.17万元，下降1.5%</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3月份有1名人员退休，新进人员进入单位较晚，住房公积金缴费较年初预算减少。</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265.62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230.15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与2023年度相比，减少11.49万元，下降4.8%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3月份有1名人员退休，新进人员进入单位较晚，五险一金基数相对较低，故人员经费较上年减少。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基本工资、绩效工资、津贴补贴、各项奖金、社会保障缴费以及部分离退休人员经费支出等</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35.46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与2023年度相比，增加27.77万元，增长361.1%</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本单位本年度未发生公务用车维修费，</w:t>
      </w:r>
      <w:r>
        <w:rPr>
          <w:rFonts w:hint="default" w:ascii="Times New Roman" w:hAnsi="Times New Roman" w:eastAsia="方正仿宋_GBK"/>
          <w:color w:val="auto"/>
          <w:sz w:val="32"/>
          <w:szCs w:val="32"/>
          <w:shd w:val="clear" w:color="auto" w:fill="FFFFFF"/>
        </w:rPr>
        <w:t>较</w:t>
      </w:r>
      <w:r>
        <w:rPr>
          <w:rFonts w:hint="default" w:ascii="Times New Roman" w:hAnsi="Times New Roman" w:eastAsia="方正仿宋_GBK"/>
          <w:sz w:val="32"/>
          <w:szCs w:val="32"/>
          <w:shd w:val="clear" w:color="auto" w:fill="FFFFFF"/>
        </w:rPr>
        <w:t>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厉行节约，严控三公经费。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color w:val="auto"/>
          <w:sz w:val="32"/>
          <w:szCs w:val="32"/>
          <w:shd w:val="clear" w:color="auto" w:fill="FFFFFF"/>
        </w:rPr>
        <w:t>因</w:t>
      </w:r>
      <w:r>
        <w:rPr>
          <w:rFonts w:ascii="方正仿宋_GBK" w:hAnsi="方正仿宋_GBK" w:eastAsia="方正仿宋_GBK" w:cs="方正仿宋_GBK"/>
          <w:sz w:val="32"/>
          <w:szCs w:val="32"/>
          <w:shd w:val="clear" w:color="auto" w:fill="FFFFFF"/>
        </w:rPr>
        <w:t>公出国（境）费用</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较年初预算数减少1.00万元，下降100.0%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与2023年度相比，减少1.00万元，下降100.0%</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利用数字化平台，进行线上培训，减少线下支出。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与2023年度相比，减少6.09万元，下降100.0%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lang w:eastAsia="zh-CN"/>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lang w:eastAsia="zh-CN"/>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Fonts w:hint="eastAsia" w:ascii="方正仿宋_GBK" w:hAnsi="方正仿宋_GBK" w:eastAsia="方正仿宋_GBK" w:cs="方正仿宋_GBK"/>
          <w:sz w:val="32"/>
          <w:szCs w:val="32"/>
          <w:highlight w:val="yellow"/>
          <w:shd w:val="clear" w:color="auto" w:fill="FFFFFF"/>
          <w:lang w:bidi="ar"/>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（一）单位自评情况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根据预算绩效管理要求，我单位对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个项目开展了绩效自评，涉及财政拨款资金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（二）单位绩效评价情况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我单位未组织开展绩效评价。</w:t>
      </w:r>
    </w:p>
    <w:p>
      <w:pPr>
        <w:pStyle w:val="11"/>
        <w:autoSpaceDE w:val="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重庆市荣昌区清升镇农业服务中心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265.62</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重庆市荣昌区清升镇农业服务中心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265.62</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265.62</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265.62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230.15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镇农业服务中心</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重庆市荣昌区清升镇农业服务中心整体自评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2577066.52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2656158.93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2656158.93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2577066.52</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2656158.93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2656158.93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2577066.52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2656158.93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2656158.93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 保障单位正常运转： 确保在职及离退休人员工资、社保、公积金等按时足额发放与缴纳，保障单位水、电、网络、办公耗材、伙食等日常必需开支，维持单位基本办公秩序。</w:t>
            </w:r>
          </w:p>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 履行核心服务职能： 在保障运转的基础上，有效履行各项农业公共服务职责，提升服务效能，助力乡村振兴。</w:t>
            </w:r>
          </w:p>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 保障单位正常运转： 确保在职及离退休人员工资、社保、公积金等按时足额发放与缴纳，保障单位水、电、网络、办公耗材、伙食等日常必需开支，维持单位基本办公秩序。</w:t>
            </w:r>
          </w:p>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 履行核心服务职能： 在保障运转的基础上，有效履行各项农业公共服务职责，提升服务效能，助力乡村振兴。</w:t>
            </w:r>
          </w:p>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资金使用合规性</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完全合规</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完全合规</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惠农惠民政策知晓率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职工队伍稳定性</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稳定</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稳定</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AD0CB7"/>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042A0A"/>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B3059C"/>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037B5F"/>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BF21E8"/>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87A79"/>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D862F4"/>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B5511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C7438A"/>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24</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2025-11-03T07:26:28Z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