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重庆市荣昌区清升镇退役军人服务站</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（一）职能职责</w:t>
      </w:r>
    </w:p>
    <w:p>
      <w:pPr>
        <w:spacing w:line="600"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本单位为镇政府管理的正科级全额拨款事业单位(公益一类)。宗旨:为退役军人提供服务。主要职责:负责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楷体_GBK" w:cs="Times New Roman"/>
          <w:b w:val="0"/>
          <w:bCs/>
          <w:sz w:val="32"/>
          <w:szCs w:val="32"/>
        </w:rPr>
      </w:pPr>
      <w:r>
        <w:rPr>
          <w:rStyle w:val="10"/>
          <w:rFonts w:hint="default" w:ascii="Times New Roman" w:hAnsi="Times New Roman" w:eastAsia="方正楷体_GBK" w:cs="Times New Roman"/>
          <w:b w:val="0"/>
          <w:bCs/>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从预算单位构成看，纳入本部门2024年度决算编制的二级预算单位主要包括重庆市荣昌区清升镇人民政府退役军人服务站。</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决算</w:t>
      </w:r>
      <w:r>
        <w:rPr>
          <w:rStyle w:val="10"/>
          <w:rFonts w:hint="default"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60.23万元。收、支与2023年度相比，增加9.11万元，增长17.8%，主要原因是年初公用经费安排方面有所变化、由上年度在政府本级列支转变为本单位自行列支、故本年财政收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高于上年水平</w:t>
      </w:r>
      <w:r>
        <w:rPr>
          <w:rFonts w:hint="default" w:ascii="Times New Roman" w:hAnsi="Times New Roman" w:eastAsia="方正仿宋_GBK" w:cs="Times New Roman"/>
          <w:sz w:val="32"/>
          <w:szCs w:val="32"/>
          <w:shd w:val="clear" w:color="auto" w:fill="FFFFFF"/>
          <w:lang w:eastAsia="zh-CN"/>
        </w:rPr>
        <w:t>。</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lang w:val="en-US" w:eastAsia="zh-CN"/>
        </w:rPr>
        <w:t>1</w:t>
      </w:r>
      <w:r>
        <w:rPr>
          <w:rStyle w:val="10"/>
          <w:rFonts w:hint="default" w:ascii="Times New Roman" w:hAnsi="Times New Roman" w:eastAsia="方正仿宋_GBK" w:cs="Times New Roman"/>
          <w:b w:val="0"/>
          <w:bCs/>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2024年度收入合计60.23万元，与2023年度相比，增加9.11万元，增长17.8%，主要原因是年初公用经费安排方面有所变化、由上年度在政府本级列支转变为本单位自行列支、故本年财政收入高于上年水平</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其中：财政拨款收入60.23万元，占100.0%；事业收入0.00万元，占0.0%；经营收入0.00万元，占0.0%；其他收入0.00万元，占0.0%。此外，使用非财政拨款结余（含专用结余）0.00万元，年初结转和结余0.00万元。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lang w:val="en-US" w:eastAsia="zh-CN"/>
        </w:rPr>
        <w:t>2</w:t>
      </w:r>
      <w:r>
        <w:rPr>
          <w:rStyle w:val="10"/>
          <w:rFonts w:hint="default" w:ascii="Times New Roman" w:hAnsi="Times New Roman" w:eastAsia="方正仿宋_GBK" w:cs="Times New Roman"/>
          <w:b w:val="0"/>
          <w:bCs/>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2024年度支出合计60.23万元，与2023年度相比，增加9.11万元，增长17.8%，主要原因是年初公用经费安排方面有所变化、由上年度在政府本级列支转变为本单位自行列支、故本年财政</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高于上年水平</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其中：基本支出60.23万元，占100.0%；项目支出0.00万元，占0.0%；经营支出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lang w:val="en-US" w:eastAsia="zh-CN"/>
        </w:rPr>
        <w:t>3</w:t>
      </w:r>
      <w:r>
        <w:rPr>
          <w:rStyle w:val="10"/>
          <w:rFonts w:hint="default" w:ascii="Times New Roman" w:hAnsi="Times New Roman" w:eastAsia="方正仿宋_GBK" w:cs="Times New Roman"/>
          <w:b w:val="0"/>
          <w:bCs/>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2024年度财政拨款收、支总计均为60.23万元。与2023年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相比，财政拨款收、支总计各增加9.11万元，增长17.8%。主要原因是年初公用经费安排方面有所变化、由上年度在政府本级列支转变为本单位自行列支、故本年财政收入</w:t>
      </w:r>
      <w:r>
        <w:rPr>
          <w:rFonts w:hint="default" w:ascii="Times New Roman" w:hAnsi="Times New Roman" w:eastAsia="方正仿宋_GBK" w:cs="Times New Roman"/>
          <w:sz w:val="32"/>
          <w:szCs w:val="32"/>
          <w:shd w:val="clear" w:color="auto" w:fill="FFFFFF"/>
          <w:lang w:eastAsia="zh-CN"/>
        </w:rPr>
        <w:t>、支出</w:t>
      </w:r>
      <w:r>
        <w:rPr>
          <w:rFonts w:hint="default" w:ascii="Times New Roman" w:hAnsi="Times New Roman" w:eastAsia="方正仿宋_GBK" w:cs="Times New Roman"/>
          <w:sz w:val="32"/>
          <w:szCs w:val="32"/>
          <w:shd w:val="clear" w:color="auto" w:fill="FFFFFF"/>
        </w:rPr>
        <w:t>高于上年水平</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60.23万元，与2023年度相比，增加9.11万元，增长17.8%。主要原因是年初公用经费安排方面有所变化、由上年度在政府本级列支转变为本单位自行列支、故本年财政收入高于上年水平</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较年初预算数减少2.87万元，下降4.6%。主要原因是</w:t>
      </w:r>
      <w:r>
        <w:rPr>
          <w:rFonts w:hint="default" w:ascii="Times New Roman" w:hAnsi="Times New Roman" w:eastAsia="方正仿宋_GBK" w:cs="Times New Roman"/>
          <w:sz w:val="32"/>
          <w:szCs w:val="32"/>
          <w:shd w:val="clear" w:color="auto" w:fill="FFFFFF"/>
          <w:lang w:eastAsia="zh-CN"/>
        </w:rPr>
        <w:t>一是厉行节约，年度中期压减公用经费开支；二是年末有两名人员调离本单位。</w:t>
      </w:r>
      <w:r>
        <w:rPr>
          <w:rFonts w:hint="default" w:ascii="Times New Roman" w:hAnsi="Times New Roman" w:eastAsia="方正仿宋_GBK" w:cs="Times New Roman"/>
          <w:sz w:val="32"/>
          <w:szCs w:val="32"/>
          <w:shd w:val="clear" w:color="auto" w:fill="FFFFFF"/>
        </w:rPr>
        <w:t>此外，年初财政拨款结转和结余0.00万元。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60.23万元，与2023年度相比，增加9.11万元，增长17.8%。主要原因是主要原因是年初公用经费安排方面有所变化、由上年度在政府本级列支转变为本单位自行列支、故本年财政收入高于上年水平</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较年初预算数减少2.87万元，下降4.6%。主要原因</w:t>
      </w:r>
      <w:r>
        <w:rPr>
          <w:rFonts w:hint="default" w:ascii="Times New Roman" w:hAnsi="Times New Roman" w:eastAsia="方正仿宋_GBK" w:cs="Times New Roman"/>
          <w:sz w:val="32"/>
          <w:szCs w:val="32"/>
          <w:shd w:val="clear" w:color="auto" w:fill="FFFFFF"/>
          <w:lang w:eastAsia="zh-CN"/>
        </w:rPr>
        <w:t>一是厉行节约，年度中期压减公用经费开支；二是年末有两名人员调离本单位。</w:t>
      </w:r>
      <w:r>
        <w:rPr>
          <w:rFonts w:hint="default" w:ascii="Times New Roman" w:hAnsi="Times New Roman" w:eastAsia="方正仿宋_GBK" w:cs="Times New Roman"/>
          <w:sz w:val="32"/>
          <w:szCs w:val="32"/>
          <w:shd w:val="clear" w:color="auto" w:fill="FFFFFF"/>
        </w:rPr>
        <w:t>此外，年初财政拨款结转和结余0.00万元。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）教育支出0.00万元，占0.0%，较年初预算数减少0.34万元，下降100.0%，主要原因是</w:t>
      </w:r>
      <w:r>
        <w:rPr>
          <w:rFonts w:hint="default" w:ascii="Times New Roman" w:hAnsi="Times New Roman" w:eastAsia="方正仿宋_GBK" w:cs="Times New Roman"/>
          <w:color w:val="auto"/>
          <w:sz w:val="32"/>
          <w:szCs w:val="32"/>
          <w:shd w:val="clear" w:color="auto" w:fill="FFFFFF"/>
          <w:lang w:eastAsia="zh-CN"/>
        </w:rPr>
        <w:t>本年度未发生职工教育支出。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就业支出55.08万元，占91.5%，较年初预算数减少2.15万元，下降3.8%，主要原因是</w:t>
      </w:r>
      <w:r>
        <w:rPr>
          <w:rFonts w:hint="default" w:ascii="Times New Roman" w:hAnsi="Times New Roman" w:eastAsia="方正仿宋_GBK" w:cs="Times New Roman"/>
          <w:sz w:val="32"/>
          <w:szCs w:val="32"/>
          <w:shd w:val="clear" w:color="auto" w:fill="FFFFFF"/>
          <w:lang w:eastAsia="zh-CN"/>
        </w:rPr>
        <w:t>年末有两名人员调离本单位，社会保险缴费减少。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）卫生健康支出2.58万元，占4.3%，较年初预算数减少0.19万元，下降6.9%，主要原因是</w:t>
      </w:r>
      <w:r>
        <w:rPr>
          <w:rFonts w:hint="default" w:ascii="Times New Roman" w:hAnsi="Times New Roman" w:eastAsia="方正仿宋_GBK" w:cs="Times New Roman"/>
          <w:sz w:val="32"/>
          <w:szCs w:val="32"/>
          <w:shd w:val="clear" w:color="auto" w:fill="FFFFFF"/>
          <w:lang w:eastAsia="zh-CN"/>
        </w:rPr>
        <w:t>年末有两名人员调离本单位，医疗保险缴费减少。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（19）</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2.57万元，占4.3%，较年初预算数减少0.18万元，下降6.6%，主要原因是</w:t>
      </w:r>
      <w:r>
        <w:rPr>
          <w:rFonts w:hint="default" w:ascii="Times New Roman" w:hAnsi="Times New Roman" w:eastAsia="方正仿宋_GBK" w:cs="Times New Roman"/>
          <w:sz w:val="32"/>
          <w:szCs w:val="32"/>
          <w:shd w:val="clear" w:color="auto" w:fill="FFFFFF"/>
          <w:lang w:eastAsia="zh-CN"/>
        </w:rPr>
        <w:t>年末有两名人员调离本单位，住房公积金缴费减少。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2024年度一般公共财政拨款基本支出60.23万元。其中</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人员经费52.41万元，与2023年度相比，增加2.78万元，增长5.6%，主要原因是</w:t>
      </w:r>
      <w:r>
        <w:rPr>
          <w:rFonts w:hint="default" w:ascii="Times New Roman" w:hAnsi="Times New Roman" w:eastAsia="方正仿宋_GBK" w:cs="Times New Roman"/>
          <w:sz w:val="32"/>
          <w:szCs w:val="32"/>
          <w:shd w:val="clear" w:color="auto" w:fill="FFFFFF"/>
          <w:lang w:eastAsia="zh-CN"/>
        </w:rPr>
        <w:t>工资政策调整，</w:t>
      </w:r>
      <w:r>
        <w:rPr>
          <w:rFonts w:hint="default" w:ascii="Times New Roman" w:hAnsi="Times New Roman" w:eastAsia="方正仿宋_GBK" w:cs="Times New Roman"/>
          <w:color w:val="auto"/>
          <w:sz w:val="32"/>
          <w:szCs w:val="32"/>
          <w:shd w:val="clear" w:color="auto" w:fill="FFFFFF"/>
          <w:lang w:eastAsia="zh-CN"/>
        </w:rPr>
        <w:t>略有上浮。</w:t>
      </w:r>
      <w:r>
        <w:rPr>
          <w:rFonts w:hint="default" w:ascii="Times New Roman" w:hAnsi="Times New Roman" w:eastAsia="方正仿宋_GBK" w:cs="Times New Roman"/>
          <w:sz w:val="32"/>
          <w:szCs w:val="32"/>
          <w:shd w:val="clear" w:color="auto" w:fill="FFFFFF"/>
        </w:rPr>
        <w:t>人员经费用途主要包括基本工资、绩效工资、津贴补贴、各项奖金、社会保障缴费以及部分离退休人员经费支出等</w:t>
      </w:r>
      <w:r>
        <w:rPr>
          <w:rFonts w:hint="default" w:ascii="Times New Roman" w:hAnsi="Times New Roman" w:eastAsia="方正仿宋_GBK" w:cs="Times New Roman"/>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公用经费7.82万元，与2023年度相比，增加6.32万元，增长421.3%，主要原因是年初公用经费安排方面有所变化、由上年度在政府本级列支转变为本单位自行列支</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本单位2024年度无政府性基金预算财政拨款收支。</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三、</w:t>
      </w:r>
      <w:r>
        <w:rPr>
          <w:rStyle w:val="10"/>
          <w:rFonts w:hint="eastAsia" w:ascii="方正黑体_GBK" w:hAnsi="方正黑体_GBK" w:eastAsia="方正黑体_GBK" w:cs="方正黑体_GBK"/>
          <w:b w:val="0"/>
          <w:bCs w:val="0"/>
          <w:sz w:val="32"/>
          <w:szCs w:val="32"/>
          <w:shd w:val="clear" w:color="auto" w:fill="FFFFFF"/>
          <w:lang w:eastAsia="zh-CN"/>
        </w:rPr>
        <w:t>财政拨款</w:t>
      </w:r>
      <w:r>
        <w:rPr>
          <w:rStyle w:val="10"/>
          <w:rFonts w:hint="eastAsia" w:ascii="方正黑体_GBK" w:hAnsi="方正黑体_GBK" w:eastAsia="方正黑体_GBK" w:cs="方正黑体_GBK"/>
          <w:b w:val="0"/>
          <w:bCs w:val="0"/>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2024年度“三公”经费支出共计0.00万元，较年初预算数无增减，较上年支出数无增减，主要原因是</w:t>
      </w:r>
      <w:r>
        <w:rPr>
          <w:rFonts w:hint="default" w:ascii="Times New Roman" w:hAnsi="Times New Roman" w:eastAsia="方正仿宋_GBK" w:cs="Times New Roman"/>
          <w:sz w:val="32"/>
          <w:szCs w:val="32"/>
          <w:shd w:val="clear" w:color="auto" w:fill="FFFFFF"/>
          <w:lang w:eastAsia="zh-CN"/>
        </w:rPr>
        <w:t>本年度未发生三公经费支出。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2024年未发生</w:t>
      </w:r>
      <w:r>
        <w:rPr>
          <w:rFonts w:hint="default" w:ascii="Times New Roman" w:hAnsi="Times New Roman" w:eastAsia="方正仿宋_GBK" w:cs="Times New Roman"/>
          <w:color w:val="auto"/>
          <w:sz w:val="32"/>
          <w:szCs w:val="32"/>
          <w:shd w:val="clear" w:color="auto" w:fill="FFFFFF"/>
        </w:rPr>
        <w:t>因</w:t>
      </w:r>
      <w:r>
        <w:rPr>
          <w:rFonts w:hint="default" w:ascii="Times New Roman" w:hAnsi="Times New Roman" w:eastAsia="方正仿宋_GBK" w:cs="Times New Roman"/>
          <w:sz w:val="32"/>
          <w:szCs w:val="32"/>
          <w:shd w:val="clear" w:color="auto" w:fill="FFFFFF"/>
        </w:rPr>
        <w:t>公出国（境）费用</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2024年未发生</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2024年未发生</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公务接待费0.00万元，费用支出较年初预算数无增减，较上年支出数无增减，主要原因是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2024年未发生</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val="0"/>
          <w:sz w:val="32"/>
          <w:szCs w:val="32"/>
          <w:shd w:val="clear" w:color="auto" w:fill="FFFFFF"/>
        </w:rPr>
      </w:pPr>
      <w:r>
        <w:rPr>
          <w:rStyle w:val="10"/>
          <w:rFonts w:hint="eastAsia" w:ascii="方正黑体_GBK" w:hAnsi="方正黑体_GBK" w:eastAsia="方正黑体_GBK" w:cs="方正黑体_GBK"/>
          <w:b w:val="0"/>
          <w:bCs w:val="0"/>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本年度会议费支出0.00万元，与2023年度相比，无增减，本年度培训费支出0.00万元，与2023年度相比，减少0.20万元，下降100.0%，主要原因是</w:t>
      </w:r>
      <w:r>
        <w:rPr>
          <w:rFonts w:hint="default" w:ascii="Times New Roman" w:hAnsi="Times New Roman" w:eastAsia="方正仿宋_GBK" w:cs="Times New Roman"/>
          <w:color w:val="auto"/>
          <w:sz w:val="32"/>
          <w:szCs w:val="32"/>
          <w:shd w:val="clear" w:color="auto" w:fill="FFFFFF"/>
          <w:lang w:eastAsia="zh-CN"/>
        </w:rPr>
        <w:t>利用数字化平台，进行线上培训，减少线下支出。</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与2023年度相比，减少1.05万元，下降100.0%，主要原因是</w:t>
      </w:r>
      <w:r>
        <w:rPr>
          <w:rFonts w:hint="default" w:ascii="Times New Roman" w:hAnsi="Times New Roman" w:eastAsia="方正仿宋_GBK" w:cs="Times New Roman"/>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w:t>
      </w:r>
      <w:r>
        <w:rPr>
          <w:rFonts w:hint="default" w:ascii="Times New Roman" w:hAnsi="Times New Roman" w:eastAsia="方正仿宋_GBK" w:cs="Times New Roman"/>
          <w:sz w:val="32"/>
          <w:szCs w:val="32"/>
          <w:shd w:val="clear" w:color="auto" w:fill="FFFFFF"/>
          <w:lang w:eastAsia="zh-CN"/>
        </w:rPr>
        <w:t>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Style w:val="10"/>
          <w:rFonts w:hint="default" w:ascii="Times New Roman" w:hAnsi="Times New Roman" w:eastAsia="方正仿宋_GBK" w:cs="Times New Roman"/>
          <w:b w:val="0"/>
          <w:bCs w:val="0"/>
          <w:sz w:val="32"/>
          <w:szCs w:val="32"/>
          <w:shd w:val="clear" w:color="auto" w:fill="FFFFFF"/>
          <w:lang w:val="en-US" w:eastAsia="zh-CN" w:bidi="ar-SA"/>
        </w:rPr>
      </w:pPr>
      <w:r>
        <w:rPr>
          <w:rStyle w:val="10"/>
          <w:rFonts w:hint="default" w:ascii="Times New Roman" w:hAnsi="Times New Roman" w:eastAsia="方正仿宋_GBK" w:cs="Times New Roman"/>
          <w:b w:val="0"/>
          <w:bCs w:val="0"/>
          <w:sz w:val="32"/>
          <w:szCs w:val="32"/>
          <w:shd w:val="clear" w:color="auto" w:fill="FFFFFF"/>
        </w:rPr>
        <w:t>五、</w:t>
      </w:r>
      <w:r>
        <w:rPr>
          <w:rStyle w:val="10"/>
          <w:rFonts w:hint="default" w:ascii="Times New Roman" w:hAnsi="Times New Roman" w:eastAsia="方正仿宋_GBK" w:cs="Times New Roman"/>
          <w:b w:val="0"/>
          <w:bCs w:val="0"/>
          <w:sz w:val="32"/>
          <w:szCs w:val="32"/>
          <w:shd w:val="clear" w:color="auto" w:fill="FFFFFF"/>
          <w:lang w:eastAsia="zh-CN"/>
        </w:rPr>
        <w:t>预算</w:t>
      </w:r>
      <w:r>
        <w:rPr>
          <w:rStyle w:val="10"/>
          <w:rFonts w:hint="default" w:ascii="Times New Roman" w:hAnsi="Times New Roman" w:eastAsia="方正仿宋_GBK" w:cs="Times New Roman"/>
          <w:b w:val="0"/>
          <w:bCs w:val="0"/>
          <w:sz w:val="32"/>
          <w:szCs w:val="32"/>
          <w:shd w:val="clear" w:color="auto" w:fill="FFFFFF"/>
          <w:lang w:val="en-US" w:eastAsia="zh-CN" w:bidi="ar-SA"/>
        </w:rPr>
        <w:t>绩效管理情况说明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（一）单位自评情况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根据预算绩效管理要求，我单位对</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lang w:eastAsia="zh-CN"/>
        </w:rPr>
        <w:t>个项目开展了绩效自评，涉及财政拨款资金</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lang w:eastAsia="zh-CN"/>
        </w:rPr>
        <w:t>万元。</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（二）单位绩效评价情况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我单位未组织开展绩效评价。</w:t>
      </w:r>
    </w:p>
    <w:p>
      <w:pPr>
        <w:pStyle w:val="11"/>
        <w:autoSpaceDE w:val="0"/>
        <w:rPr>
          <w:rFonts w:hint="eastAsia" w:ascii="方正楷体_GBK" w:hAnsi="方正楷体_GBK" w:eastAsia="方正楷体_GBK" w:cs="方正楷体_GBK"/>
          <w:b w:val="0"/>
          <w:bCs w:val="0"/>
          <w:sz w:val="32"/>
          <w:szCs w:val="32"/>
          <w:shd w:val="clear" w:color="auto" w:fill="FFFFFF"/>
          <w:lang w:val="en-US" w:eastAsia="zh-CN" w:bidi="ar"/>
        </w:rPr>
      </w:pPr>
      <w:r>
        <w:rPr>
          <w:rFonts w:hint="eastAsia" w:ascii="方正楷体_GBK" w:hAnsi="方正楷体_GBK" w:eastAsia="方正楷体_GBK" w:cs="方正楷体_GBK"/>
          <w:b w:val="0"/>
          <w:bCs w:val="0"/>
          <w:sz w:val="32"/>
          <w:szCs w:val="32"/>
          <w:shd w:val="clear" w:color="auto" w:fill="FFFFFF"/>
          <w:lang w:val="en-US" w:eastAsia="zh-CN" w:bidi="ar"/>
        </w:rPr>
        <w:t xml:space="preserve">（三）财政绩效评价情况 </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bidi="ar-SA"/>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sz w:val="32"/>
          <w:szCs w:val="32"/>
          <w:lang w:eastAsia="zh-CN"/>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Style w:val="10"/>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七</w:t>
      </w: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hint="default" w:ascii="Times New Roman" w:hAnsi="Times New Roman" w:eastAsia="方正仿宋_GBK" w:cs="Times New Roman"/>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决算公开信息反馈和联系方式：</w:t>
      </w:r>
      <w:r>
        <w:rPr>
          <w:rFonts w:hint="default" w:ascii="Times New Roman" w:hAnsi="Times New Roman" w:eastAsia="方正仿宋_GBK" w:cs="Times New Roman"/>
          <w:sz w:val="32"/>
          <w:szCs w:val="32"/>
          <w:shd w:val="clear" w:color="auto" w:fill="FFFFFF"/>
          <w:lang w:val="en-US" w:eastAsia="zh-CN"/>
        </w:rPr>
        <w:t>023-81069618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重庆市荣昌区清升镇退役军人服务站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55.08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60.23</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重庆市荣昌区清升镇退役军人服务站</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60.23</w:t>
            </w:r>
            <w:r>
              <w:rPr>
                <w:rFonts w:hint="default" w:ascii="Times New Roman" w:hAnsi="Times New Roman" w:cs="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60.23</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55.08</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55.08</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6.99</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6.99</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4.67</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4.67</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重庆市荣昌区清升镇退役军人服务站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60.23</w:t>
            </w:r>
            <w:r>
              <w:rPr>
                <w:rFonts w:hint="default" w:ascii="Times New Roman" w:hAnsi="Times New Roman" w:cs="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60.23</w:t>
            </w:r>
            <w:r>
              <w:rPr>
                <w:rFonts w:hint="default" w:ascii="Times New Roman" w:hAnsi="Times New Roman" w:cs="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55.08</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55.08</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6.99</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6.99</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4.67</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4.67</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1.79</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重庆市荣昌区清升镇退役军人服务站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60.23</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55.08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55.08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60.23</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60.23</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60.23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重庆市荣昌区清升镇退役军人服务站</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60.23</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60.23</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55.08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55.08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6.99</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4.67</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4.67</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2.33</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48.09</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48.09</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2.58</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1.79</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2.57</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重庆市荣昌区清升镇退役军人服务站</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52.41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7.82</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12.16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3.64</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26.22</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1.79</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0.34</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52.41</w:t>
            </w:r>
            <w:r>
              <w:rPr>
                <w:rFonts w:hint="default" w:ascii="Times New Roman" w:hAnsi="Times New Roman" w:cs="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7.82</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重庆市荣昌区清升镇退役军人服务站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重庆市荣昌区清升镇退役军人服务站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重庆市荣昌区清升镇退役军人服务站</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tbl>
      <w:tblPr>
        <w:tblStyle w:val="7"/>
        <w:tblW w:w="15336"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2073"/>
        <w:gridCol w:w="1518"/>
        <w:gridCol w:w="362"/>
        <w:gridCol w:w="1125"/>
        <w:gridCol w:w="1490"/>
        <w:gridCol w:w="1431"/>
        <w:gridCol w:w="614"/>
        <w:gridCol w:w="735"/>
        <w:gridCol w:w="1047"/>
        <w:gridCol w:w="230"/>
        <w:gridCol w:w="1404"/>
        <w:gridCol w:w="247"/>
        <w:gridCol w:w="728"/>
        <w:gridCol w:w="357"/>
        <w:gridCol w:w="693"/>
        <w:gridCol w:w="1268"/>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33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cs="Times New Roman"/>
                <w:b/>
                <w:color w:val="000000"/>
                <w:kern w:val="2"/>
                <w:sz w:val="32"/>
                <w:szCs w:val="32"/>
                <w:lang w:val="en-US" w:eastAsia="zh-CN"/>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336"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6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重庆市荣昌区</w:t>
            </w:r>
            <w:r>
              <w:rPr>
                <w:rFonts w:hint="default" w:ascii="Times New Roman" w:hAnsi="Times New Roman" w:cs="Times New Roman"/>
                <w:color w:val="000000"/>
                <w:sz w:val="20"/>
                <w:u w:color="auto"/>
                <w:lang w:eastAsia="zh-CN"/>
              </w:rPr>
              <w:t>清升</w:t>
            </w:r>
            <w:r>
              <w:rPr>
                <w:rFonts w:hint="default" w:ascii="Times New Roman" w:hAnsi="Times New Roman" w:cs="Times New Roman"/>
                <w:color w:val="000000"/>
                <w:sz w:val="20"/>
                <w:u w:color="auto"/>
              </w:rPr>
              <w:t>镇重庆市荣昌区退役军人服务站</w:t>
            </w:r>
          </w:p>
        </w:tc>
        <w:tc>
          <w:tcPr>
            <w:tcW w:w="112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490" w:type="dxa"/>
            <w:tcBorders>
              <w:top w:val="nil"/>
              <w:left w:val="nil"/>
              <w:bottom w:val="nil"/>
              <w:right w:val="nil"/>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1431"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614"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782" w:type="dxa"/>
            <w:gridSpan w:val="2"/>
            <w:tcBorders>
              <w:top w:val="nil"/>
              <w:left w:val="nil"/>
              <w:bottom w:val="nil"/>
              <w:right w:val="nil"/>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230"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651" w:type="dxa"/>
            <w:gridSpan w:val="2"/>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085" w:type="dxa"/>
            <w:gridSpan w:val="2"/>
            <w:tcBorders>
              <w:top w:val="nil"/>
              <w:left w:val="nil"/>
              <w:bottom w:val="nil"/>
              <w:right w:val="nil"/>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196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71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项目名称：</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color w:val="000000"/>
                <w:sz w:val="20"/>
                <w:u w:color="auto"/>
              </w:rPr>
              <w:t>重庆市荣昌区退役军人服务站</w:t>
            </w:r>
            <w:r>
              <w:rPr>
                <w:rFonts w:hint="default" w:ascii="Times New Roman" w:hAnsi="Times New Roman" w:eastAsia="宋体" w:cs="Times New Roman"/>
                <w:i w:val="0"/>
                <w:color w:val="000000"/>
                <w:kern w:val="0"/>
                <w:sz w:val="20"/>
                <w:szCs w:val="20"/>
                <w:u w:val="none"/>
                <w:lang w:val="en-US" w:eastAsia="zh-CN" w:bidi="ar"/>
              </w:rPr>
              <w:t>整体自评</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项目编码：</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自评总分：</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项目主管部门：</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909-重庆市荣昌区清升镇人民政府</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财政归口处室：</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002-预算科</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cs="Times New Roman"/>
                <w:b/>
                <w:i w:val="0"/>
                <w:color w:val="000000"/>
                <w:kern w:val="0"/>
                <w:sz w:val="20"/>
                <w:szCs w:val="20"/>
                <w:u w:val="none"/>
                <w:lang w:val="en-US" w:eastAsia="zh-CN" w:bidi="ar"/>
              </w:rPr>
              <w:t>单位</w:t>
            </w:r>
            <w:r>
              <w:rPr>
                <w:rFonts w:hint="default" w:ascii="Times New Roman" w:hAnsi="Times New Roman" w:eastAsia="宋体" w:cs="Times New Roman"/>
                <w:b/>
                <w:i w:val="0"/>
                <w:color w:val="000000"/>
                <w:kern w:val="0"/>
                <w:sz w:val="20"/>
                <w:szCs w:val="20"/>
                <w:u w:val="none"/>
                <w:lang w:val="en-US" w:eastAsia="zh-CN" w:bidi="ar"/>
              </w:rPr>
              <w:t>联系人：</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罗橙</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联系电话：</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0"/>
                <w:szCs w:val="20"/>
                <w:u w:val="none"/>
              </w:rPr>
            </w:pPr>
            <w:r>
              <w:rPr>
                <w:rFonts w:hint="default" w:ascii="Times New Roman" w:hAnsi="Times New Roman" w:eastAsia="微软雅黑" w:cs="Times New Roman"/>
                <w:b/>
                <w:i w:val="0"/>
                <w:color w:val="auto"/>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35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年初预算数</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全年（调整）预算数</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全年执行数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执行率权重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年度总金额</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631044.94</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602294.12</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602294.12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其中：财政拨款</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631044.94</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602294.12</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602294.12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一般公共预算</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631044.94 </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602294.12</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602294.12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0"/>
                <w:szCs w:val="20"/>
                <w:u w:val="none"/>
              </w:rPr>
            </w:pPr>
            <w:r>
              <w:rPr>
                <w:rFonts w:hint="default" w:ascii="Times New Roman" w:hAnsi="Times New Roman" w:eastAsia="微软雅黑" w:cs="Times New Roman"/>
                <w:b/>
                <w:i w:val="0"/>
                <w:color w:val="auto"/>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年初绩效目标</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全年（调整）绩效目标</w:t>
            </w: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3108"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rPr>
              <w:t>完成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20"/>
                <w:szCs w:val="20"/>
                <w:u w:val="none"/>
              </w:rPr>
            </w:pP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rPr>
              <w:t>完成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0"/>
                <w:szCs w:val="20"/>
                <w:u w:val="none"/>
              </w:rPr>
            </w:pPr>
            <w:r>
              <w:rPr>
                <w:rFonts w:hint="default" w:ascii="Times New Roman" w:hAnsi="Times New Roman" w:eastAsia="微软雅黑" w:cs="Times New Roman"/>
                <w:b/>
                <w:i w:val="0"/>
                <w:color w:val="auto"/>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计量单位</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指标性质</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全年完成值</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偏离度（%）</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得分系数（%）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指标权重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指标得分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是否核心指标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固定资产利用率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人员经费保障率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公用经费保障率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重点工作完成率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常态化走访联系人次</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退役军人权益保障度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定性</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有效保障</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sz w:val="20"/>
                <w:szCs w:val="20"/>
                <w:u w:val="none"/>
                <w:lang w:val="en-US" w:eastAsia="zh-CN"/>
              </w:rPr>
              <w:t>有效保障</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受益或服务对象满意度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bl>
    <w:p>
      <w:pPr>
        <w:rPr>
          <w:rFonts w:hint="default"/>
          <w:sz w:val="18"/>
          <w:szCs w:val="18"/>
        </w:rPr>
      </w:pP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Eras Light ITC"/>
    <w:panose1 w:val="020F0502020204030204"/>
    <w:charset w:val="00"/>
    <w:family w:val="swiss"/>
    <w:pitch w:val="default"/>
    <w:sig w:usb0="00000000" w:usb1="00000000" w:usb2="00000001" w:usb3="00000000" w:csb0="0000019F" w:csb1="00000000"/>
  </w:font>
  <w:font w:name="Eras Light ITC">
    <w:panose1 w:val="020B04020305040208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25553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3C797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8D166D"/>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7765AD"/>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897E4A"/>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7BD693B"/>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CFDBEEA"/>
    <w:rsid w:val="7D7406BB"/>
    <w:rsid w:val="7DE94331"/>
    <w:rsid w:val="7F446A19"/>
    <w:rsid w:val="7F7452B9"/>
    <w:rsid w:val="FACBF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11</TotalTime>
  <ScaleCrop>false</ScaleCrop>
  <LinksUpToDate>false</LinksUpToDate>
  <CharactersWithSpaces>26313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admin2</cp:lastModifiedBy>
  <dcterms:modified xsi:type="dcterms:W3CDTF">2025-11-12T10:01:22Z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BB46EABDBB2749749395447164B066B3_12</vt:lpwstr>
  </property>
</Properties>
</file>