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本部门及下属单位公开内容真实、准确、完整，不存在意识形态问题。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left"/>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eastAsia="zh-CN"/>
        </w:rPr>
        <w:t>经办人：</w:t>
      </w:r>
      <w:r>
        <w:rPr>
          <w:rFonts w:hint="eastAsia" w:ascii="方正小标宋_GBK" w:hAnsi="方正小标宋_GBK" w:eastAsia="方正小标宋_GBK" w:cs="方正小标宋_GBK"/>
          <w:b w:val="0"/>
          <w:bCs w:val="0"/>
          <w:sz w:val="36"/>
          <w:szCs w:val="36"/>
          <w:lang w:val="en-US" w:eastAsia="zh-CN"/>
        </w:rPr>
        <w:t xml:space="preserve">             单位负责人：</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重庆市荣昌区荣隆镇畜牧服务中心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一、单位基本情况</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重庆市荣昌区荣隆镇畜牧服务中心的主要职能职责：实施动物疫病的防疫、强制免疫，协助做好动物、动物产品检疫、兽药、饲料等养殖业投入品及畜产品的技术服务等工作；负责动物疫情调查、监测、报告，畜牧生产指导，畜牧兽医技术推广和畜牧业生产信息统计等工作。</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重庆市荣昌区荣隆镇畜牧服务中心为荣隆镇人民政府管理的正科级财政全额拨款事业单位（公益一类）。</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二、单位决算收支情况说明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2024年度收</w:t>
      </w:r>
      <w:r>
        <w:rPr>
          <w:rFonts w:hint="eastAsia" w:ascii="方正仿宋_GBK" w:hAnsi="方正仿宋_GBK" w:eastAsia="方正仿宋_GBK" w:cs="方正仿宋_GBK"/>
          <w:color w:val="auto"/>
          <w:sz w:val="32"/>
          <w:szCs w:val="32"/>
          <w:shd w:val="clear" w:color="auto" w:fill="FFFFFF"/>
          <w:lang w:eastAsia="zh-CN"/>
        </w:rPr>
        <w:t>、支</w:t>
      </w:r>
      <w:r>
        <w:rPr>
          <w:rFonts w:hint="eastAsia"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eastAsia" w:ascii="方正仿宋_GBK" w:hAnsi="方正仿宋_GBK" w:eastAsia="方正仿宋_GBK" w:cs="方正仿宋_GBK"/>
          <w:color w:val="auto"/>
          <w:sz w:val="32"/>
          <w:szCs w:val="32"/>
          <w:shd w:val="clear" w:color="auto" w:fill="FFFFFF"/>
        </w:rPr>
        <w:t>363.70万元。收、支与2023年度相比，增加36.56万元，增长11.2%，主要原因是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人员增加，职级晋升薪资调整，社保基数调整，人员经费增加</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lang w:val="en-US" w:eastAsia="zh-CN"/>
        </w:rPr>
        <w:t>1</w:t>
      </w:r>
      <w:r>
        <w:rPr>
          <w:rStyle w:val="10"/>
          <w:rFonts w:hint="eastAsia" w:ascii="方正仿宋_GBK" w:hAnsi="方正仿宋_GBK" w:eastAsia="方正仿宋_GBK" w:cs="方正仿宋_GBK"/>
          <w:color w:val="auto"/>
          <w:sz w:val="32"/>
          <w:szCs w:val="32"/>
          <w:shd w:val="clear" w:color="auto" w:fill="FFFFFF"/>
        </w:rPr>
        <w:t>.收入情况。</w:t>
      </w:r>
      <w:r>
        <w:rPr>
          <w:rFonts w:hint="eastAsia" w:ascii="方正仿宋_GBK" w:hAnsi="方正仿宋_GBK" w:eastAsia="方正仿宋_GBK" w:cs="方正仿宋_GBK"/>
          <w:color w:val="auto"/>
          <w:sz w:val="32"/>
          <w:szCs w:val="32"/>
          <w:shd w:val="clear" w:color="auto" w:fill="FFFFFF"/>
        </w:rPr>
        <w:t>2024年度收入合计363.70万元，与2023年度相比，增加36.56万元，增长11.2%，主要原因是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人员增加，职级晋升薪资调整，社保基数调整，人员经费增加</w:t>
      </w:r>
      <w:r>
        <w:rPr>
          <w:rFonts w:hint="eastAsia" w:ascii="方正仿宋_GBK" w:hAnsi="方正仿宋_GBK" w:eastAsia="方正仿宋_GBK" w:cs="方正仿宋_GBK"/>
          <w:color w:val="auto"/>
          <w:sz w:val="32"/>
          <w:szCs w:val="32"/>
          <w:shd w:val="clear" w:color="auto" w:fill="FFFFFF"/>
        </w:rPr>
        <w:t>。其中：财政拨款收入363.70万元，占100.0%；事业收入0.00万元，占0.0%；经营收入0.00万元，占0.0%；其他收入0.00万元，占0.0%。此外，使用非财政拨款结余（含专用结余）0.00万元，年初结转和结余0.00万元。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lang w:val="en-US" w:eastAsia="zh-CN"/>
        </w:rPr>
        <w:t>2</w:t>
      </w:r>
      <w:r>
        <w:rPr>
          <w:rStyle w:val="10"/>
          <w:rFonts w:hint="eastAsia" w:ascii="方正仿宋_GBK" w:hAnsi="方正仿宋_GBK" w:eastAsia="方正仿宋_GBK" w:cs="方正仿宋_GBK"/>
          <w:color w:val="auto"/>
          <w:sz w:val="32"/>
          <w:szCs w:val="32"/>
          <w:shd w:val="clear" w:color="auto" w:fill="FFFFFF"/>
        </w:rPr>
        <w:t>.支出情况。</w:t>
      </w:r>
      <w:r>
        <w:rPr>
          <w:rFonts w:hint="eastAsia" w:ascii="方正仿宋_GBK" w:hAnsi="方正仿宋_GBK" w:eastAsia="方正仿宋_GBK" w:cs="方正仿宋_GBK"/>
          <w:color w:val="auto"/>
          <w:sz w:val="32"/>
          <w:szCs w:val="32"/>
          <w:shd w:val="clear" w:color="auto" w:fill="FFFFFF"/>
        </w:rPr>
        <w:t>2024年度支出合计363.70万元，与2023年度相比，增加36.56万元，增长11.2%，主要原因是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人员增加，职级晋升薪资调整，社保基数调整，人员经费增加</w:t>
      </w:r>
      <w:r>
        <w:rPr>
          <w:rFonts w:hint="eastAsia" w:ascii="方正仿宋_GBK" w:hAnsi="方正仿宋_GBK" w:eastAsia="方正仿宋_GBK" w:cs="方正仿宋_GBK"/>
          <w:color w:val="auto"/>
          <w:sz w:val="32"/>
          <w:szCs w:val="32"/>
          <w:shd w:val="clear" w:color="auto" w:fill="FFFFFF"/>
        </w:rPr>
        <w:t>。其中：基本支出363.70万元，占100.0%；项目支出0.00万元，占0.0%；经营支出</w:t>
      </w:r>
      <w:r>
        <w:rPr>
          <w:rFonts w:hint="eastAsia" w:ascii="方正仿宋_GBK" w:hAnsi="方正仿宋_GBK" w:eastAsia="方正仿宋_GBK" w:cs="方正仿宋_GBK"/>
          <w:color w:val="auto"/>
          <w:sz w:val="32"/>
          <w:szCs w:val="32"/>
        </w:rPr>
        <w:t>0.00</w:t>
      </w:r>
      <w:r>
        <w:rPr>
          <w:rFonts w:hint="eastAsia" w:ascii="方正仿宋_GBK" w:hAnsi="方正仿宋_GBK" w:eastAsia="方正仿宋_GBK" w:cs="方正仿宋_GBK"/>
          <w:color w:val="auto"/>
          <w:sz w:val="32"/>
          <w:szCs w:val="32"/>
          <w:shd w:val="clear" w:color="auto" w:fill="FFFFFF"/>
        </w:rPr>
        <w:t>万元，占0.0%。此外，结余分配0.00万元。</w:t>
      </w:r>
    </w:p>
    <w:p>
      <w:pPr>
        <w:pStyle w:val="11"/>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lang w:val="en-US" w:eastAsia="zh-CN"/>
        </w:rPr>
        <w:t>3</w:t>
      </w:r>
      <w:r>
        <w:rPr>
          <w:rStyle w:val="10"/>
          <w:rFonts w:hint="eastAsia" w:ascii="方正仿宋_GBK" w:hAnsi="方正仿宋_GBK" w:eastAsia="方正仿宋_GBK" w:cs="方正仿宋_GBK"/>
          <w:color w:val="auto"/>
          <w:sz w:val="32"/>
          <w:szCs w:val="32"/>
          <w:shd w:val="clear" w:color="auto" w:fill="FFFFFF"/>
        </w:rPr>
        <w:t>.结转结余情况。</w:t>
      </w:r>
      <w:r>
        <w:rPr>
          <w:rFonts w:hint="eastAsia" w:ascii="方正仿宋_GBK" w:hAnsi="方正仿宋_GBK" w:eastAsia="方正仿宋_GBK" w:cs="方正仿宋_GBK"/>
          <w:color w:val="auto"/>
          <w:sz w:val="32"/>
          <w:szCs w:val="32"/>
          <w:shd w:val="clear" w:color="auto" w:fill="FFFFFF"/>
        </w:rPr>
        <w:t>2024年度年末结转和结余0.00万元，与2023年度相比，无增减，主要原因是本年度本单位无财政应返还额度。</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2024年度财政拨款收、支总计均为363.70万元。与2023年</w:t>
      </w:r>
      <w:r>
        <w:rPr>
          <w:rFonts w:hint="eastAsia" w:ascii="方正仿宋_GBK" w:hAnsi="方正仿宋_GBK" w:eastAsia="方正仿宋_GBK" w:cs="方正仿宋_GBK"/>
          <w:color w:val="auto"/>
          <w:sz w:val="32"/>
          <w:szCs w:val="32"/>
          <w:shd w:val="clear" w:color="auto" w:fill="FFFFFF"/>
          <w:lang w:eastAsia="zh-CN"/>
        </w:rPr>
        <w:t>度</w:t>
      </w:r>
      <w:r>
        <w:rPr>
          <w:rFonts w:hint="eastAsia" w:ascii="方正仿宋_GBK" w:hAnsi="方正仿宋_GBK" w:eastAsia="方正仿宋_GBK" w:cs="方正仿宋_GBK"/>
          <w:color w:val="auto"/>
          <w:sz w:val="32"/>
          <w:szCs w:val="32"/>
          <w:shd w:val="clear" w:color="auto" w:fill="FFFFFF"/>
        </w:rPr>
        <w:t>相比，财政拨款收、支总计各增加36.56万元，增长11.2%。主要原因是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人员增加，职级晋升薪资调整，社保基数调整，人员经费增加</w:t>
      </w:r>
      <w:r>
        <w:rPr>
          <w:rFonts w:hint="eastAsia"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rPr>
        <w:t>2024年度一般公共预算财政拨款收入363.70万元，与2023年度相比，增加36.56万元，增长11.2%。主要原因是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人员增加，职级晋升薪资调整，社保基数调整，人员经费增加</w:t>
      </w:r>
      <w:r>
        <w:rPr>
          <w:rFonts w:hint="eastAsia" w:ascii="方正仿宋_GBK" w:hAnsi="方正仿宋_GBK" w:eastAsia="方正仿宋_GBK" w:cs="方正仿宋_GBK"/>
          <w:color w:val="auto"/>
          <w:sz w:val="32"/>
          <w:szCs w:val="32"/>
          <w:shd w:val="clear" w:color="auto" w:fill="FFFFFF"/>
        </w:rPr>
        <w:t>。较年初预算数增加4.86万元，增长1.4%。主要原因是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人员增加，职级晋升薪资调整，社保基数调整，人员经费增加</w:t>
      </w:r>
      <w:r>
        <w:rPr>
          <w:rFonts w:hint="eastAsia" w:ascii="方正仿宋_GBK" w:hAnsi="方正仿宋_GBK" w:eastAsia="方正仿宋_GBK" w:cs="方正仿宋_GBK"/>
          <w:color w:val="auto"/>
          <w:sz w:val="32"/>
          <w:szCs w:val="32"/>
          <w:shd w:val="clear" w:color="auto" w:fill="FFFFFF"/>
        </w:rPr>
        <w:t>。此外，年初财政拨款结转和结余0.00万元。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rPr>
        <w:t>2024年度一般公共预算财政拨款支出363.70万元，与2023年度相比，增加36.56万元，增长11.2%。主要原因是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人员增加，职级晋升薪资调整，社保基数调整，人员经费增加</w:t>
      </w:r>
      <w:r>
        <w:rPr>
          <w:rFonts w:hint="eastAsia" w:ascii="方正仿宋_GBK" w:hAnsi="方正仿宋_GBK" w:eastAsia="方正仿宋_GBK" w:cs="方正仿宋_GBK"/>
          <w:color w:val="auto"/>
          <w:sz w:val="32"/>
          <w:szCs w:val="32"/>
          <w:shd w:val="clear" w:color="auto" w:fill="FFFFFF"/>
        </w:rPr>
        <w:t>。较年初预算数增加4.86万元，增长1.4%。主要原因是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人员增加，职级晋升薪资调整，社保基数调整，人员经费增加</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hint="eastAsia"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hint="eastAsia" w:ascii="方正仿宋_GBK" w:hAnsi="方正仿宋_GBK" w:eastAsia="方正仿宋_GBK" w:cs="方正仿宋_GBK"/>
          <w:color w:val="auto"/>
          <w:sz w:val="32"/>
          <w:szCs w:val="32"/>
          <w:shd w:val="clear" w:color="auto" w:fill="FFFFFF"/>
        </w:rPr>
        <w:t>就业支出88.46万元，占24.3%，较年初预算数增加14.14万元，增长19.0%，主要原因是</w:t>
      </w:r>
      <w:r>
        <w:rPr>
          <w:rFonts w:hint="eastAsia" w:ascii="方正仿宋_GBK" w:hAnsi="方正仿宋_GBK" w:eastAsia="方正仿宋_GBK" w:cs="方正仿宋_GBK"/>
          <w:color w:val="auto"/>
          <w:sz w:val="32"/>
          <w:szCs w:val="32"/>
          <w:shd w:val="clear" w:color="auto" w:fill="FFFFFF"/>
          <w:lang w:val="en-US" w:eastAsia="zh-CN"/>
        </w:rPr>
        <w:t>人员增加，社保基数调整，人员经费增加</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）卫生健康支出14.15万元，占3.9%，较年初预算数无增减。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rPr>
        <w:t>）农林水支出245.85万元，占67.6%，较年初预算数减少7.37万元，下降2.9%，主要原因是</w:t>
      </w:r>
      <w:r>
        <w:rPr>
          <w:rFonts w:hint="eastAsia" w:ascii="方正仿宋_GBK" w:hAnsi="方正仿宋_GBK" w:eastAsia="方正仿宋_GBK" w:cs="方正仿宋_GBK"/>
          <w:color w:val="auto"/>
          <w:sz w:val="32"/>
          <w:szCs w:val="32"/>
          <w:shd w:val="clear" w:color="auto" w:fill="FFFFFF"/>
          <w:lang w:val="en-US" w:eastAsia="zh-CN"/>
        </w:rPr>
        <w:t>厉行节约，严控费用支出</w:t>
      </w:r>
      <w:r>
        <w:rPr>
          <w:rFonts w:hint="eastAsia" w:ascii="方正仿宋_GBK" w:hAnsi="方正仿宋_GBK" w:eastAsia="方正仿宋_GBK" w:cs="方正仿宋_GBK"/>
          <w:color w:val="auto"/>
          <w:sz w:val="32"/>
          <w:szCs w:val="32"/>
          <w:shd w:val="clear" w:color="auto" w:fill="FFFFFF"/>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rPr>
        <w:t>住房保障支出</w:t>
      </w:r>
      <w:r>
        <w:rPr>
          <w:rFonts w:hint="eastAsia" w:ascii="方正仿宋_GBK" w:hAnsi="方正仿宋_GBK" w:eastAsia="方正仿宋_GBK" w:cs="方正仿宋_GBK"/>
          <w:color w:val="auto"/>
          <w:sz w:val="32"/>
          <w:szCs w:val="32"/>
          <w:shd w:val="clear" w:color="auto" w:fill="FFFFFF"/>
        </w:rPr>
        <w:t>15.24万元，占4.2%，较年初预算数无增减。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rPr>
        <w:t>2024年度年末一般公共预算财政拨款结转和结余0.00万元，与2023年度相比，无增减，主要原因是本年度本单位无财政应返还额度。</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2024年度一般公共财政拨款基本支出363.70万元。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其中：人员经费318.60万元，与2023年度相比，增加29.48万元，增长10.2%，主要原因是</w:t>
      </w:r>
      <w:r>
        <w:rPr>
          <w:rFonts w:hint="eastAsia" w:ascii="方正仿宋_GBK" w:hAnsi="方正仿宋_GBK" w:eastAsia="方正仿宋_GBK" w:cs="方正仿宋_GBK"/>
          <w:color w:val="auto"/>
          <w:sz w:val="32"/>
          <w:szCs w:val="32"/>
          <w:shd w:val="clear" w:color="auto" w:fill="FFFFFF"/>
          <w:lang w:val="en-US" w:eastAsia="zh-CN"/>
        </w:rPr>
        <w:t>人员增加，职级晋升薪资调整，社保基数调整，人员经费增加</w:t>
      </w:r>
      <w:r>
        <w:rPr>
          <w:rFonts w:hint="eastAsia" w:ascii="方正仿宋_GBK" w:hAnsi="方正仿宋_GBK" w:eastAsia="方正仿宋_GBK" w:cs="方正仿宋_GBK"/>
          <w:color w:val="auto"/>
          <w:sz w:val="32"/>
          <w:szCs w:val="32"/>
          <w:shd w:val="clear" w:color="auto" w:fill="FFFFFF"/>
        </w:rPr>
        <w:t>。人员经费用途主要包括括基本工资、津贴补贴、奖金、其他工资福利（包括临聘人员工资、绩效考核、应休未休年休假补助、公务员平时考核奖励金）、住房公积金。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公用经费45.11万元，与2023年度相比，增加7.09万元，增长18.7%，主要原因是</w:t>
      </w:r>
      <w:r>
        <w:rPr>
          <w:rFonts w:hint="eastAsia" w:ascii="方正仿宋_GBK" w:hAnsi="方正仿宋_GBK" w:eastAsia="方正仿宋_GBK" w:cs="方正仿宋_GBK"/>
          <w:color w:val="auto"/>
          <w:sz w:val="32"/>
          <w:szCs w:val="32"/>
          <w:shd w:val="clear" w:color="auto" w:fill="FFFFFF"/>
          <w:lang w:val="en-US" w:eastAsia="zh-CN"/>
        </w:rPr>
        <w:t>人员增加，人员办公费用培训费用工会经费等公用经费增加</w:t>
      </w:r>
      <w:r>
        <w:rPr>
          <w:rFonts w:hint="eastAsia" w:ascii="方正仿宋_GBK" w:hAnsi="方正仿宋_GBK" w:eastAsia="方正仿宋_GBK" w:cs="方正仿宋_GBK"/>
          <w:color w:val="auto"/>
          <w:sz w:val="32"/>
          <w:szCs w:val="32"/>
          <w:shd w:val="clear" w:color="auto" w:fill="FFFFFF"/>
        </w:rPr>
        <w:t>。公用经费用途主要包括办公费、印刷费、水费、电费、邮电费、差旅费、维修（护）费、会议费、培训费、公务接待费、专用材料费、劳务费、工会经费、公务车用车运行维护费、其他交通费用。</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2024年度无国有资本经营预算财政拨款支出。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三、财政拨款“三公”经费情况说明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（一）“三公”经费支出总体情况说明</w:t>
      </w:r>
    </w:p>
    <w:p>
      <w:pPr>
        <w:keepNext w:val="0"/>
        <w:keepLines w:val="0"/>
        <w:pageBreakBefore w:val="0"/>
        <w:widowControl/>
        <w:suppressLineNumbers w:val="0"/>
        <w:kinsoku/>
        <w:wordWrap/>
        <w:overflowPunct/>
        <w:topLinePunct w:val="0"/>
        <w:autoSpaceDN/>
        <w:bidi w:val="0"/>
        <w:adjustRightIn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2024年度“三公”经费支出共计0.00万元，较年初预算数无增减，主要原因是</w:t>
      </w:r>
      <w:r>
        <w:rPr>
          <w:rFonts w:hint="eastAsia" w:ascii="方正仿宋_GBK" w:hAnsi="方正仿宋_GBK" w:eastAsia="方正仿宋_GBK" w:cs="方正仿宋_GBK"/>
          <w:color w:val="auto"/>
          <w:kern w:val="0"/>
          <w:sz w:val="32"/>
          <w:szCs w:val="32"/>
          <w:lang w:val="en-US" w:eastAsia="zh-CN" w:bidi="ar"/>
        </w:rPr>
        <w:t>本单位 2024年度未发生“三公”经费支出</w:t>
      </w:r>
      <w:r>
        <w:rPr>
          <w:rFonts w:hint="eastAsia"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kern w:val="0"/>
          <w:sz w:val="32"/>
          <w:szCs w:val="32"/>
          <w:lang w:val="en-US" w:eastAsia="zh-CN" w:bidi="ar"/>
        </w:rPr>
        <w:t>本单位 2024年度未发生“三公”经费支出</w:t>
      </w:r>
      <w:r>
        <w:rPr>
          <w:rFonts w:hint="eastAsia"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因公出国（境）费用0.00万元。费用支出较年初预算数无增减，主要原因是</w:t>
      </w:r>
      <w:r>
        <w:rPr>
          <w:rFonts w:hint="eastAsia" w:ascii="方正仿宋_GBK" w:hAnsi="方正仿宋_GBK" w:eastAsia="方正仿宋_GBK" w:cs="方正仿宋_GBK"/>
          <w:color w:val="auto"/>
          <w:kern w:val="0"/>
          <w:sz w:val="32"/>
          <w:szCs w:val="32"/>
          <w:lang w:val="en-US" w:eastAsia="zh-CN" w:bidi="ar"/>
        </w:rPr>
        <w:t>本单位 2024年度未发生“</w:t>
      </w:r>
      <w:r>
        <w:rPr>
          <w:rFonts w:hint="eastAsia"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kern w:val="0"/>
          <w:sz w:val="32"/>
          <w:szCs w:val="32"/>
          <w:lang w:val="en-US" w:eastAsia="zh-CN" w:bidi="ar"/>
        </w:rPr>
        <w:t>支出</w:t>
      </w:r>
      <w:r>
        <w:rPr>
          <w:rFonts w:hint="eastAsia"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kern w:val="0"/>
          <w:sz w:val="32"/>
          <w:szCs w:val="32"/>
          <w:lang w:val="en-US" w:eastAsia="zh-CN" w:bidi="ar"/>
        </w:rPr>
        <w:t>本单位 2024年度未发生“</w:t>
      </w:r>
      <w:r>
        <w:rPr>
          <w:rFonts w:hint="eastAsia"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kern w:val="0"/>
          <w:sz w:val="32"/>
          <w:szCs w:val="32"/>
          <w:lang w:val="en-US" w:eastAsia="zh-CN" w:bidi="ar"/>
        </w:rPr>
        <w:t>支出</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车购置费0.00万元。费用支出较年初预算数无增减，主要原因是</w:t>
      </w:r>
      <w:r>
        <w:rPr>
          <w:rFonts w:hint="eastAsia" w:ascii="方正仿宋_GBK" w:hAnsi="方正仿宋_GBK" w:eastAsia="方正仿宋_GBK" w:cs="方正仿宋_GBK"/>
          <w:color w:val="auto"/>
          <w:kern w:val="0"/>
          <w:sz w:val="32"/>
          <w:szCs w:val="32"/>
          <w:lang w:val="en-US" w:eastAsia="zh-CN" w:bidi="ar"/>
        </w:rPr>
        <w:t>本单位 2024年度未发生</w:t>
      </w: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车购置费用</w:t>
      </w:r>
      <w:r>
        <w:rPr>
          <w:rFonts w:hint="eastAsia" w:ascii="方正仿宋_GBK" w:hAnsi="方正仿宋_GBK" w:eastAsia="方正仿宋_GBK" w:cs="方正仿宋_GBK"/>
          <w:color w:val="auto"/>
          <w:kern w:val="0"/>
          <w:sz w:val="32"/>
          <w:szCs w:val="32"/>
          <w:lang w:val="en-US" w:eastAsia="zh-CN" w:bidi="ar"/>
        </w:rPr>
        <w:t>支出</w:t>
      </w:r>
      <w:r>
        <w:rPr>
          <w:rFonts w:hint="eastAsia"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kern w:val="0"/>
          <w:sz w:val="32"/>
          <w:szCs w:val="32"/>
          <w:lang w:val="en-US" w:eastAsia="zh-CN" w:bidi="ar"/>
        </w:rPr>
        <w:t>本单位 2024年度未发生</w:t>
      </w: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车购置费用</w:t>
      </w:r>
      <w:r>
        <w:rPr>
          <w:rFonts w:hint="eastAsia" w:ascii="方正仿宋_GBK" w:hAnsi="方正仿宋_GBK" w:eastAsia="方正仿宋_GBK" w:cs="方正仿宋_GBK"/>
          <w:color w:val="auto"/>
          <w:kern w:val="0"/>
          <w:sz w:val="32"/>
          <w:szCs w:val="32"/>
          <w:lang w:val="en-US" w:eastAsia="zh-CN" w:bidi="ar"/>
        </w:rPr>
        <w:t>支出</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车运行维护费0.00万元。费用支出较年初预算数无增减，主要原因是</w:t>
      </w:r>
      <w:r>
        <w:rPr>
          <w:rFonts w:hint="eastAsia" w:ascii="方正仿宋_GBK" w:hAnsi="方正仿宋_GBK" w:eastAsia="方正仿宋_GBK" w:cs="方正仿宋_GBK"/>
          <w:color w:val="auto"/>
          <w:kern w:val="0"/>
          <w:sz w:val="32"/>
          <w:szCs w:val="32"/>
          <w:lang w:val="en-US" w:eastAsia="zh-CN" w:bidi="ar"/>
        </w:rPr>
        <w:t>本单位 2024年度未发生</w:t>
      </w: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车运行维护费用</w:t>
      </w:r>
      <w:r>
        <w:rPr>
          <w:rFonts w:hint="eastAsia" w:ascii="方正仿宋_GBK" w:hAnsi="方正仿宋_GBK" w:eastAsia="方正仿宋_GBK" w:cs="方正仿宋_GBK"/>
          <w:color w:val="auto"/>
          <w:kern w:val="0"/>
          <w:sz w:val="32"/>
          <w:szCs w:val="32"/>
          <w:lang w:val="en-US" w:eastAsia="zh-CN" w:bidi="ar"/>
        </w:rPr>
        <w:t>支出</w:t>
      </w:r>
      <w:r>
        <w:rPr>
          <w:rFonts w:hint="eastAsia"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kern w:val="0"/>
          <w:sz w:val="32"/>
          <w:szCs w:val="32"/>
          <w:lang w:val="en-US" w:eastAsia="zh-CN" w:bidi="ar"/>
        </w:rPr>
        <w:t>本单位 2024年度未发生</w:t>
      </w: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车运行维护费用</w:t>
      </w:r>
      <w:r>
        <w:rPr>
          <w:rFonts w:hint="eastAsia" w:ascii="方正仿宋_GBK" w:hAnsi="方正仿宋_GBK" w:eastAsia="方正仿宋_GBK" w:cs="方正仿宋_GBK"/>
          <w:color w:val="auto"/>
          <w:kern w:val="0"/>
          <w:sz w:val="32"/>
          <w:szCs w:val="32"/>
          <w:lang w:val="en-US" w:eastAsia="zh-CN" w:bidi="ar"/>
        </w:rPr>
        <w:t>支出</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公务接待费0.00万元。费用支出较年初预算数无增减，主要原因是</w:t>
      </w:r>
      <w:r>
        <w:rPr>
          <w:rFonts w:hint="eastAsia" w:ascii="方正仿宋_GBK" w:hAnsi="方正仿宋_GBK" w:eastAsia="方正仿宋_GBK" w:cs="方正仿宋_GBK"/>
          <w:color w:val="auto"/>
          <w:kern w:val="0"/>
          <w:sz w:val="32"/>
          <w:szCs w:val="32"/>
          <w:lang w:val="en-US" w:eastAsia="zh-CN" w:bidi="ar"/>
        </w:rPr>
        <w:t>本单位 2024年度未发生</w:t>
      </w:r>
      <w:r>
        <w:rPr>
          <w:rFonts w:hint="eastAsia" w:ascii="方正仿宋_GBK" w:hAnsi="方正仿宋_GBK" w:eastAsia="方正仿宋_GBK" w:cs="方正仿宋_GBK"/>
          <w:color w:val="auto"/>
          <w:sz w:val="32"/>
          <w:szCs w:val="32"/>
          <w:shd w:val="clear" w:color="auto" w:fill="FFFFFF"/>
        </w:rPr>
        <w:t>公务接待费用</w:t>
      </w:r>
      <w:r>
        <w:rPr>
          <w:rFonts w:hint="eastAsia" w:ascii="方正仿宋_GBK" w:hAnsi="方正仿宋_GBK" w:eastAsia="方正仿宋_GBK" w:cs="方正仿宋_GBK"/>
          <w:color w:val="auto"/>
          <w:kern w:val="0"/>
          <w:sz w:val="32"/>
          <w:szCs w:val="32"/>
          <w:lang w:val="en-US" w:eastAsia="zh-CN" w:bidi="ar"/>
        </w:rPr>
        <w:t>支出</w:t>
      </w:r>
      <w:r>
        <w:rPr>
          <w:rFonts w:hint="eastAsia"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kern w:val="0"/>
          <w:sz w:val="32"/>
          <w:szCs w:val="32"/>
          <w:lang w:val="en-US" w:eastAsia="zh-CN" w:bidi="ar"/>
        </w:rPr>
        <w:t>本单位 2024年度未发生</w:t>
      </w:r>
      <w:r>
        <w:rPr>
          <w:rFonts w:hint="eastAsia" w:ascii="方正仿宋_GBK" w:hAnsi="方正仿宋_GBK" w:eastAsia="方正仿宋_GBK" w:cs="方正仿宋_GBK"/>
          <w:color w:val="auto"/>
          <w:sz w:val="32"/>
          <w:szCs w:val="32"/>
          <w:shd w:val="clear" w:color="auto" w:fill="FFFFFF"/>
        </w:rPr>
        <w:t>公务接待费用</w:t>
      </w:r>
      <w:r>
        <w:rPr>
          <w:rFonts w:hint="eastAsia" w:ascii="方正仿宋_GBK" w:hAnsi="方正仿宋_GBK" w:eastAsia="方正仿宋_GBK" w:cs="方正仿宋_GBK"/>
          <w:color w:val="auto"/>
          <w:kern w:val="0"/>
          <w:sz w:val="32"/>
          <w:szCs w:val="32"/>
          <w:lang w:val="en-US" w:eastAsia="zh-CN" w:bidi="ar"/>
        </w:rPr>
        <w:t>支出</w:t>
      </w:r>
      <w:r>
        <w:rPr>
          <w:rFonts w:hint="eastAsia"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人均接待费0元，车均购置费0万元，车均维护费0万元。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四、其他需要说明的事项</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年度会议费支出2.00万元，与2023年度相比，增加1.70万元，增长566.7%，主要原因是本单位本年度中心工作增加，必要工作会议增加，会议费用增加。本年度培训费支出0.00万元，与2023年度相比，减少0.16万元，下降100.0%，主要原因是本单位本年度培训费用由政府本级支出。本年度差旅费支出4.01万元，与2023年度相比，减少1.55万元，下降27.9%，主要原因是厉行节约，严控外出工作情况，差旅费用减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（二）机关运行经费情况说明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按照部门决算列报口径，我单位不在机关运行经费统计范围之内。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2024年度我单位未发生政府采购事项，无相关经费支出。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五、预算</w:t>
      </w:r>
      <w:r>
        <w:rPr>
          <w:rStyle w:val="10"/>
          <w:rFonts w:hint="eastAsia" w:ascii="方正黑体_GBK" w:hAnsi="方正黑体_GBK" w:eastAsia="方正黑体_GBK" w:cs="方正黑体_GBK"/>
          <w:b w:val="0"/>
          <w:bCs/>
          <w:sz w:val="32"/>
          <w:szCs w:val="32"/>
          <w:shd w:val="clear" w:color="auto" w:fill="FFFFFF"/>
          <w:lang w:val="en-US" w:eastAsia="zh-CN"/>
        </w:rPr>
        <w:t>绩效管理情况说明</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根据预算绩效管理要求，我单位对整体绩效开展了绩效自评，涉及财政拨款资金</w:t>
      </w:r>
      <w:r>
        <w:rPr>
          <w:rFonts w:hint="eastAsia" w:ascii="方正仿宋_GBK" w:hAnsi="方正仿宋_GBK" w:eastAsia="方正仿宋_GBK" w:cs="方正仿宋_GBK"/>
          <w:b w:val="0"/>
          <w:bCs/>
          <w:color w:val="auto"/>
          <w:sz w:val="32"/>
          <w:szCs w:val="32"/>
          <w:highlight w:val="none"/>
          <w:shd w:val="clear" w:color="auto" w:fill="FFFFFF"/>
          <w:lang w:val="en-US" w:eastAsia="zh-CN"/>
        </w:rPr>
        <w:t>363.70</w:t>
      </w:r>
      <w:r>
        <w:rPr>
          <w:rFonts w:hint="eastAsia" w:ascii="方正仿宋_GBK" w:hAnsi="方正仿宋_GBK" w:eastAsia="方正仿宋_GBK" w:cs="方正仿宋_GBK"/>
          <w:b w:val="0"/>
          <w:bCs/>
          <w:color w:val="auto"/>
          <w:sz w:val="32"/>
          <w:szCs w:val="32"/>
          <w:highlight w:val="none"/>
          <w:shd w:val="clear" w:color="auto" w:fill="FFFFFF"/>
          <w:lang w:eastAsia="zh-CN"/>
        </w:rPr>
        <w:t>万元。单位整体绩效自评表，详见附件2重庆市荣昌区荣隆镇畜牧服务中心2024年度单位整体绩效自评表。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（二）单位绩效评价情况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我单位未组织开展绩效评价。</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（三）财政绩效评价情况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区财政局未委托第三方对我单位开展绩效评价。</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七</w:t>
      </w:r>
      <w:r>
        <w:rPr>
          <w:rStyle w:val="10"/>
          <w:rFonts w:hint="eastAsia" w:ascii="方正黑体_GBK" w:hAnsi="方正黑体_GBK" w:eastAsia="方正黑体_GBK" w:cs="方正黑体_GBK"/>
          <w:b w:val="0"/>
          <w:bCs/>
          <w:sz w:val="32"/>
          <w:szCs w:val="32"/>
          <w:shd w:val="clear" w:color="auto" w:fill="FFFFFF"/>
        </w:rPr>
        <w:t>、决算公开联系方式及信息反馈渠道</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决算公开信息反馈和联系方式：</w:t>
      </w:r>
      <w:r>
        <w:rPr>
          <w:rFonts w:hint="eastAsia" w:ascii="方正仿宋_GBK" w:hAnsi="方正仿宋_GBK" w:eastAsia="方正仿宋_GBK" w:cs="方正仿宋_GBK"/>
          <w:color w:val="auto"/>
          <w:sz w:val="32"/>
          <w:szCs w:val="32"/>
          <w:shd w:val="clear" w:color="auto" w:fill="FFFFFF"/>
          <w:lang w:eastAsia="zh-CN"/>
        </w:rPr>
        <w:t>李庆蕊</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ascii="方正仿宋_GBK" w:hAnsi="方正仿宋_GBK" w:eastAsia="方正仿宋_GBK" w:cs="方正仿宋_GBK"/>
          <w:color w:val="auto"/>
          <w:sz w:val="32"/>
          <w:szCs w:val="32"/>
          <w:shd w:val="clear" w:color="auto" w:fill="FFFFFF"/>
        </w:rPr>
        <w:t>023-</w:t>
      </w:r>
      <w:r>
        <w:rPr>
          <w:rFonts w:hint="eastAsia" w:ascii="方正仿宋_GBK" w:hAnsi="方正仿宋_GBK" w:eastAsia="方正仿宋_GBK" w:cs="方正仿宋_GBK"/>
          <w:color w:val="auto"/>
          <w:sz w:val="32"/>
          <w:szCs w:val="32"/>
          <w:shd w:val="clear" w:color="auto" w:fill="FFFFFF"/>
          <w:lang w:val="en-US" w:eastAsia="zh-CN"/>
        </w:rPr>
        <w:t>46551008。</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1918" w:leftChars="266" w:hanging="1280" w:hangingChars="4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附件：1.重庆市荣昌区荣隆镇畜牧服务中心2024年度决算公开报表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1916" w:leftChars="665" w:hanging="320" w:hangingChars="1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2.重庆市荣昌区荣隆镇畜牧服务中心2024年度单位整体绩效自评表</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hint="default" w:cs="宋体"/>
                <w:b/>
                <w:color w:val="000000"/>
                <w:sz w:val="32"/>
                <w:szCs w:val="32"/>
              </w:rPr>
            </w:pPr>
            <w:r>
              <w:rPr>
                <w:rFonts w:hint="eastAsia" w:ascii="方正黑体_GBK" w:hAnsi="方正黑体_GBK" w:eastAsia="方正黑体_GBK" w:cs="方正黑体_GBK"/>
                <w:b w:val="0"/>
                <w:bCs/>
                <w:color w:val="000000"/>
                <w:sz w:val="32"/>
                <w:szCs w:val="32"/>
                <w:lang w:eastAsia="zh-CN"/>
              </w:rPr>
              <w:t>附件</w:t>
            </w:r>
            <w:r>
              <w:rPr>
                <w:rFonts w:hint="eastAsia" w:ascii="方正黑体_GBK" w:hAnsi="方正黑体_GBK" w:eastAsia="方正黑体_GBK" w:cs="方正黑体_GBK"/>
                <w:b w:val="0"/>
                <w:bCs/>
                <w:color w:val="000000"/>
                <w:sz w:val="32"/>
                <w:szCs w:val="32"/>
                <w:lang w:val="en-US" w:eastAsia="zh-CN"/>
              </w:rPr>
              <w:t xml:space="preserve">1                                 </w:t>
            </w: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重庆市荣昌区荣隆镇畜牧服务中心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245.85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363.70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bookmarkStart w:id="0" w:name="_GoBack"/>
      <w:bookmarkEnd w:id="0"/>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重庆市荣昌区荣隆镇畜牧服务中心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363.70</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363.70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245.85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245.85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245.85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245.85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245.85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245.85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重庆市荣昌区荣隆镇畜牧服务中心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363.70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363.70</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245.85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245.85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245.85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245.85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245.85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245.85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重庆市荣昌区荣隆镇畜牧服务中心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重庆市荣昌区荣隆镇畜牧服务中心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363.70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363.70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88.46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88.46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43.84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43.84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245.85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245.85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245.85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245.85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245.85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245.85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重庆市荣昌区荣隆镇畜牧服务中心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278.56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118.94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318.60</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45.11</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重庆市荣昌区荣隆镇畜牧服务中心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重庆市荣昌区荣隆镇畜牧服务中心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重庆市荣昌区荣隆镇畜牧服务中心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tbl>
      <w:tblPr>
        <w:tblStyle w:val="7"/>
        <w:tblW w:w="15320" w:type="dxa"/>
        <w:tblInd w:w="0" w:type="dxa"/>
        <w:shd w:val="clear" w:color="auto" w:fill="auto"/>
        <w:tblLayout w:type="fixed"/>
        <w:tblCellMar>
          <w:top w:w="0" w:type="dxa"/>
          <w:left w:w="0" w:type="dxa"/>
          <w:bottom w:w="0" w:type="dxa"/>
          <w:right w:w="0" w:type="dxa"/>
        </w:tblCellMar>
      </w:tblPr>
      <w:tblGrid>
        <w:gridCol w:w="3551"/>
        <w:gridCol w:w="1619"/>
        <w:gridCol w:w="1526"/>
        <w:gridCol w:w="1359"/>
        <w:gridCol w:w="760"/>
        <w:gridCol w:w="1350"/>
        <w:gridCol w:w="919"/>
        <w:gridCol w:w="1416"/>
        <w:gridCol w:w="669"/>
        <w:gridCol w:w="989"/>
        <w:gridCol w:w="1162"/>
      </w:tblGrid>
      <w:tr>
        <w:tblPrEx>
          <w:shd w:val="clear" w:color="auto" w:fill="auto"/>
          <w:tblLayout w:type="fixed"/>
          <w:tblCellMar>
            <w:top w:w="0" w:type="dxa"/>
            <w:left w:w="0" w:type="dxa"/>
            <w:bottom w:w="0" w:type="dxa"/>
            <w:right w:w="0" w:type="dxa"/>
          </w:tblCellMar>
        </w:tblPrEx>
        <w:trPr>
          <w:trHeight w:val="8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ascii="微软雅黑" w:hAnsi="微软雅黑" w:eastAsia="微软雅黑" w:cs="微软雅黑"/>
                <w:b/>
                <w:i w:val="0"/>
                <w:color w:val="000000"/>
                <w:sz w:val="40"/>
                <w:szCs w:val="40"/>
                <w:u w:val="none"/>
              </w:rPr>
            </w:pPr>
            <w:r>
              <w:rPr>
                <w:rFonts w:hint="eastAsia" w:ascii="方正黑体_GBK" w:hAnsi="方正黑体_GBK" w:eastAsia="方正黑体_GBK" w:cs="方正黑体_GBK"/>
                <w:b w:val="0"/>
                <w:bCs/>
                <w:i w:val="0"/>
                <w:color w:val="000000"/>
                <w:kern w:val="0"/>
                <w:sz w:val="32"/>
                <w:szCs w:val="32"/>
                <w:u w:val="none"/>
                <w:lang w:val="en-US" w:eastAsia="zh-CN" w:bidi="ar"/>
              </w:rPr>
              <w:t xml:space="preserve">附件2                          </w:t>
            </w:r>
            <w:r>
              <w:rPr>
                <w:rFonts w:hint="eastAsia" w:ascii="微软雅黑" w:hAnsi="微软雅黑" w:eastAsia="微软雅黑" w:cs="微软雅黑"/>
                <w:b/>
                <w:i w:val="0"/>
                <w:color w:val="000000"/>
                <w:kern w:val="0"/>
                <w:sz w:val="40"/>
                <w:szCs w:val="40"/>
                <w:u w:val="none"/>
                <w:lang w:val="en-US" w:eastAsia="zh-CN" w:bidi="ar"/>
              </w:rPr>
              <w:t>2024年度单位整体绩效自评表</w:t>
            </w:r>
          </w:p>
        </w:tc>
      </w:tr>
      <w:tr>
        <w:tblPrEx>
          <w:tblLayout w:type="fixed"/>
          <w:tblCellMar>
            <w:top w:w="0" w:type="dxa"/>
            <w:left w:w="0" w:type="dxa"/>
            <w:bottom w:w="0" w:type="dxa"/>
            <w:right w:w="0" w:type="dxa"/>
          </w:tblCellMar>
        </w:tblPrEx>
        <w:trPr>
          <w:trHeight w:val="500" w:hRule="atLeast"/>
        </w:trPr>
        <w:tc>
          <w:tcPr>
            <w:tcW w:w="35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重庆市荣昌区荣隆镇畜牧服务中心整体自评</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50015300024P000075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1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51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8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3551"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61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2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9"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3,588,385.56</w:t>
            </w:r>
          </w:p>
        </w:tc>
        <w:tc>
          <w:tcPr>
            <w:tcW w:w="76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3,637,021.90 </w:t>
            </w:r>
          </w:p>
        </w:tc>
        <w:tc>
          <w:tcPr>
            <w:tcW w:w="91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3,637,021.90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51"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61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2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9"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3,588,385.56</w:t>
            </w:r>
          </w:p>
        </w:tc>
        <w:tc>
          <w:tcPr>
            <w:tcW w:w="76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3,637,021.90 </w:t>
            </w:r>
          </w:p>
        </w:tc>
        <w:tc>
          <w:tcPr>
            <w:tcW w:w="91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3,637,021.90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3551"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61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2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9"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3,588,385.56</w:t>
            </w:r>
          </w:p>
        </w:tc>
        <w:tc>
          <w:tcPr>
            <w:tcW w:w="76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3,637,021.90 </w:t>
            </w:r>
          </w:p>
        </w:tc>
        <w:tc>
          <w:tcPr>
            <w:tcW w:w="91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3,637,021.90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805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8055"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隆镇人民政府畜牧服务中心实施动物疫病的防疫、强制免疫，协助做好动物、动物产品检疫、兽药、饲料等养殖业投入品及畜产品的技术服务等工作；负责动物疫情调查、监测、报告，畜牧生产指导，畜牧兽医技术推广和畜牧业生产信息统计等工作。2024年我镇畜牧服务中心将继续做好对过境动物的查验、对过境动物运输车辆的消毒、拦截市外疫情和病害产品等工作，保持辖区内动物疫情稳定和畜产品质量安全，做好辖区内畜牧业的服务工作。</w:t>
            </w:r>
          </w:p>
        </w:tc>
        <w:tc>
          <w:tcPr>
            <w:tcW w:w="4445"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荣隆镇人民政府畜牧服务中心</w:t>
            </w:r>
            <w:r>
              <w:rPr>
                <w:rFonts w:hint="eastAsia" w:cs="宋体"/>
                <w:i w:val="0"/>
                <w:color w:val="000000"/>
                <w:kern w:val="0"/>
                <w:sz w:val="22"/>
                <w:szCs w:val="22"/>
                <w:u w:val="none"/>
                <w:lang w:val="en-US" w:eastAsia="zh-CN" w:bidi="ar"/>
              </w:rPr>
              <w:t>2024年完成了</w:t>
            </w:r>
            <w:r>
              <w:rPr>
                <w:rFonts w:hint="eastAsia" w:ascii="宋体" w:hAnsi="宋体" w:eastAsia="宋体" w:cs="宋体"/>
                <w:i w:val="0"/>
                <w:color w:val="000000"/>
                <w:kern w:val="0"/>
                <w:sz w:val="22"/>
                <w:szCs w:val="22"/>
                <w:u w:val="none"/>
                <w:lang w:val="en-US" w:eastAsia="zh-CN" w:bidi="ar"/>
              </w:rPr>
              <w:t>动物疫病的防疫、强制免疫，协助做好动物、动物产品检疫、兽药、饲料等养殖业投入品及畜产品的技术服务等工作；负责动物疫情调查、监测、报告，畜牧生产指导，畜牧兽医技术推广和畜牧业生产信息统计等工作。2024年我镇畜牧服务中心继续做好对过境动物的查验、对过境动物运输车辆的消毒、拦截市外疫情和病害产品等工作，保持辖区内动物疫情稳定和畜产品质量安全，做好辖区内畜牧业的服务工作。</w:t>
            </w: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35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35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对过境动物及动物产品查证验物率</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对过境动物及动物产品运输车辆防疫消毒率</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过站车辆发生大规模随意处置和抛弃病死猪事件</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病死猪造成环境污染情况</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5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强制免疫病种应免畜禽的免疫密度</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5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强制免疫病种免疫抗体合格率</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5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运行保障年度</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rPr>
          <w:rFonts w:hint="default"/>
          <w:sz w:val="18"/>
          <w:szCs w:val="18"/>
        </w:rPr>
      </w:pP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35351F"/>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0583C"/>
    <w:rsid w:val="01474EBF"/>
    <w:rsid w:val="01F3521E"/>
    <w:rsid w:val="02095218"/>
    <w:rsid w:val="029657E3"/>
    <w:rsid w:val="03020C17"/>
    <w:rsid w:val="036E2DA9"/>
    <w:rsid w:val="03B87EA0"/>
    <w:rsid w:val="03E3214F"/>
    <w:rsid w:val="044C50BA"/>
    <w:rsid w:val="05BC6D49"/>
    <w:rsid w:val="06194FF1"/>
    <w:rsid w:val="06774DF1"/>
    <w:rsid w:val="06A2550B"/>
    <w:rsid w:val="06F80EE2"/>
    <w:rsid w:val="07001CCA"/>
    <w:rsid w:val="075678DB"/>
    <w:rsid w:val="078756FC"/>
    <w:rsid w:val="079D7CC7"/>
    <w:rsid w:val="08051BCA"/>
    <w:rsid w:val="086C12F4"/>
    <w:rsid w:val="08705944"/>
    <w:rsid w:val="08A23179"/>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D73B25"/>
    <w:rsid w:val="0F836721"/>
    <w:rsid w:val="0FA25D96"/>
    <w:rsid w:val="0FBD3C60"/>
    <w:rsid w:val="107B59E5"/>
    <w:rsid w:val="10EC0126"/>
    <w:rsid w:val="10F63653"/>
    <w:rsid w:val="10F70B9A"/>
    <w:rsid w:val="111445C7"/>
    <w:rsid w:val="114278C6"/>
    <w:rsid w:val="1158083A"/>
    <w:rsid w:val="11643A4B"/>
    <w:rsid w:val="11E57E4C"/>
    <w:rsid w:val="11ED0F98"/>
    <w:rsid w:val="11F03528"/>
    <w:rsid w:val="12C921C4"/>
    <w:rsid w:val="13871C70"/>
    <w:rsid w:val="13A71CB4"/>
    <w:rsid w:val="13AF1D43"/>
    <w:rsid w:val="13CE1647"/>
    <w:rsid w:val="13FD55AB"/>
    <w:rsid w:val="14200702"/>
    <w:rsid w:val="14370EA1"/>
    <w:rsid w:val="145D6F41"/>
    <w:rsid w:val="15B57D51"/>
    <w:rsid w:val="163A6CEE"/>
    <w:rsid w:val="16F329C3"/>
    <w:rsid w:val="16F80B50"/>
    <w:rsid w:val="173708E3"/>
    <w:rsid w:val="17BD1DAA"/>
    <w:rsid w:val="17C374FC"/>
    <w:rsid w:val="182E4AB6"/>
    <w:rsid w:val="18693532"/>
    <w:rsid w:val="189079DC"/>
    <w:rsid w:val="189B0D0B"/>
    <w:rsid w:val="18B43F7C"/>
    <w:rsid w:val="191C433B"/>
    <w:rsid w:val="194A1770"/>
    <w:rsid w:val="19B906A4"/>
    <w:rsid w:val="1AA937B7"/>
    <w:rsid w:val="1AFF744F"/>
    <w:rsid w:val="1B6F15B6"/>
    <w:rsid w:val="1BAA2EDC"/>
    <w:rsid w:val="1CA55E64"/>
    <w:rsid w:val="1D014A01"/>
    <w:rsid w:val="1D022362"/>
    <w:rsid w:val="1D1B04B0"/>
    <w:rsid w:val="1D206E58"/>
    <w:rsid w:val="1DA52501"/>
    <w:rsid w:val="1DBD6767"/>
    <w:rsid w:val="1DC52125"/>
    <w:rsid w:val="1DC70586"/>
    <w:rsid w:val="1DD26311"/>
    <w:rsid w:val="1E374ACB"/>
    <w:rsid w:val="1ECF0A66"/>
    <w:rsid w:val="1EF67CA4"/>
    <w:rsid w:val="1F020D3A"/>
    <w:rsid w:val="1F2C5189"/>
    <w:rsid w:val="1F322463"/>
    <w:rsid w:val="1F4B0B02"/>
    <w:rsid w:val="1FBB35CD"/>
    <w:rsid w:val="1FCD26AF"/>
    <w:rsid w:val="1FED5A04"/>
    <w:rsid w:val="20642787"/>
    <w:rsid w:val="210F2713"/>
    <w:rsid w:val="21556F04"/>
    <w:rsid w:val="2220099F"/>
    <w:rsid w:val="223B149D"/>
    <w:rsid w:val="22403BD3"/>
    <w:rsid w:val="22626A96"/>
    <w:rsid w:val="235417B6"/>
    <w:rsid w:val="246276DD"/>
    <w:rsid w:val="24B92327"/>
    <w:rsid w:val="24C14514"/>
    <w:rsid w:val="2533755C"/>
    <w:rsid w:val="25791755"/>
    <w:rsid w:val="25B307CB"/>
    <w:rsid w:val="26396DF4"/>
    <w:rsid w:val="27167136"/>
    <w:rsid w:val="271B442C"/>
    <w:rsid w:val="27B23302"/>
    <w:rsid w:val="28130BDC"/>
    <w:rsid w:val="29310A5F"/>
    <w:rsid w:val="29412D41"/>
    <w:rsid w:val="296C61FA"/>
    <w:rsid w:val="29A51CD6"/>
    <w:rsid w:val="29C37A35"/>
    <w:rsid w:val="2A076083"/>
    <w:rsid w:val="2A73162E"/>
    <w:rsid w:val="2A860E17"/>
    <w:rsid w:val="2AC0438B"/>
    <w:rsid w:val="2B167953"/>
    <w:rsid w:val="2B200583"/>
    <w:rsid w:val="2B3104B0"/>
    <w:rsid w:val="2B8209DE"/>
    <w:rsid w:val="2B821C91"/>
    <w:rsid w:val="2B834116"/>
    <w:rsid w:val="2BF81A22"/>
    <w:rsid w:val="2C636760"/>
    <w:rsid w:val="2C6762A3"/>
    <w:rsid w:val="2CA02977"/>
    <w:rsid w:val="2DF41D09"/>
    <w:rsid w:val="2FAD1F5E"/>
    <w:rsid w:val="2FCA4B37"/>
    <w:rsid w:val="2FE029D7"/>
    <w:rsid w:val="2FF06E00"/>
    <w:rsid w:val="302A2AE6"/>
    <w:rsid w:val="30586FEC"/>
    <w:rsid w:val="30A65FD3"/>
    <w:rsid w:val="30B81734"/>
    <w:rsid w:val="315F0B22"/>
    <w:rsid w:val="31D84415"/>
    <w:rsid w:val="32285F6F"/>
    <w:rsid w:val="32701C15"/>
    <w:rsid w:val="32770556"/>
    <w:rsid w:val="329C0913"/>
    <w:rsid w:val="32AA0460"/>
    <w:rsid w:val="3337290D"/>
    <w:rsid w:val="334B0468"/>
    <w:rsid w:val="334B1CF4"/>
    <w:rsid w:val="33E31118"/>
    <w:rsid w:val="33EF7674"/>
    <w:rsid w:val="342109E1"/>
    <w:rsid w:val="342D7BC6"/>
    <w:rsid w:val="34E06DC3"/>
    <w:rsid w:val="352930DB"/>
    <w:rsid w:val="35573069"/>
    <w:rsid w:val="355F6038"/>
    <w:rsid w:val="358C217E"/>
    <w:rsid w:val="35BA4BEE"/>
    <w:rsid w:val="369A7EC3"/>
    <w:rsid w:val="36C9128A"/>
    <w:rsid w:val="37841E99"/>
    <w:rsid w:val="37974330"/>
    <w:rsid w:val="37BF1123"/>
    <w:rsid w:val="383C3F15"/>
    <w:rsid w:val="38BE4696"/>
    <w:rsid w:val="39182AF2"/>
    <w:rsid w:val="3939115E"/>
    <w:rsid w:val="394779F2"/>
    <w:rsid w:val="39AB7AFE"/>
    <w:rsid w:val="39B82A39"/>
    <w:rsid w:val="39C42CA8"/>
    <w:rsid w:val="39DC4FD6"/>
    <w:rsid w:val="39F03D7A"/>
    <w:rsid w:val="39F33306"/>
    <w:rsid w:val="3A2C1C67"/>
    <w:rsid w:val="3A2C6DA1"/>
    <w:rsid w:val="3A6A77C9"/>
    <w:rsid w:val="3A6C7B2D"/>
    <w:rsid w:val="3AAA0362"/>
    <w:rsid w:val="3ADD7F09"/>
    <w:rsid w:val="3B1705E5"/>
    <w:rsid w:val="3B18334B"/>
    <w:rsid w:val="3B36794F"/>
    <w:rsid w:val="3B6F6EE0"/>
    <w:rsid w:val="3C566AD6"/>
    <w:rsid w:val="3C594871"/>
    <w:rsid w:val="3C5F7627"/>
    <w:rsid w:val="3C6A5B02"/>
    <w:rsid w:val="3CB31D5E"/>
    <w:rsid w:val="3CBD7629"/>
    <w:rsid w:val="3D2757A1"/>
    <w:rsid w:val="3D3D4FC4"/>
    <w:rsid w:val="3DDF3AB1"/>
    <w:rsid w:val="3E1D0952"/>
    <w:rsid w:val="3E42660A"/>
    <w:rsid w:val="3E7555B1"/>
    <w:rsid w:val="3E787ED9"/>
    <w:rsid w:val="3E810899"/>
    <w:rsid w:val="3E9B6E4C"/>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A23151"/>
    <w:rsid w:val="43BB152F"/>
    <w:rsid w:val="44C37687"/>
    <w:rsid w:val="45CB699A"/>
    <w:rsid w:val="46423C66"/>
    <w:rsid w:val="465B470D"/>
    <w:rsid w:val="469D6AD4"/>
    <w:rsid w:val="471E6C84"/>
    <w:rsid w:val="4748792B"/>
    <w:rsid w:val="475D719D"/>
    <w:rsid w:val="47674801"/>
    <w:rsid w:val="48225EF7"/>
    <w:rsid w:val="487544E4"/>
    <w:rsid w:val="488F422B"/>
    <w:rsid w:val="48E36915"/>
    <w:rsid w:val="48EB6572"/>
    <w:rsid w:val="490E6D27"/>
    <w:rsid w:val="495C4A24"/>
    <w:rsid w:val="497135DF"/>
    <w:rsid w:val="4A263DF2"/>
    <w:rsid w:val="4A2F278B"/>
    <w:rsid w:val="4A6F6675"/>
    <w:rsid w:val="4AC81E82"/>
    <w:rsid w:val="4B135857"/>
    <w:rsid w:val="4B7951CB"/>
    <w:rsid w:val="4B7C315C"/>
    <w:rsid w:val="4C9316A8"/>
    <w:rsid w:val="4D1F53CA"/>
    <w:rsid w:val="4D6C79DF"/>
    <w:rsid w:val="4DAC4ACA"/>
    <w:rsid w:val="4DBE01D2"/>
    <w:rsid w:val="4E674EF2"/>
    <w:rsid w:val="4F0C6BA3"/>
    <w:rsid w:val="4F186D58"/>
    <w:rsid w:val="508913FC"/>
    <w:rsid w:val="50B665F6"/>
    <w:rsid w:val="50F06B6E"/>
    <w:rsid w:val="513F5787"/>
    <w:rsid w:val="51680665"/>
    <w:rsid w:val="51D21804"/>
    <w:rsid w:val="52234D33"/>
    <w:rsid w:val="522F6E0C"/>
    <w:rsid w:val="52463BA1"/>
    <w:rsid w:val="52734693"/>
    <w:rsid w:val="52B64174"/>
    <w:rsid w:val="52F163D4"/>
    <w:rsid w:val="531A2DB4"/>
    <w:rsid w:val="53A05FFA"/>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9157CBF"/>
    <w:rsid w:val="5959096C"/>
    <w:rsid w:val="5A3B59D6"/>
    <w:rsid w:val="5AD134D8"/>
    <w:rsid w:val="5BF41F67"/>
    <w:rsid w:val="5C263CE4"/>
    <w:rsid w:val="5C5D2777"/>
    <w:rsid w:val="5CB37BB9"/>
    <w:rsid w:val="5CF66BF3"/>
    <w:rsid w:val="5D290C69"/>
    <w:rsid w:val="5D8D7245"/>
    <w:rsid w:val="5DA80C2C"/>
    <w:rsid w:val="5DCF17FE"/>
    <w:rsid w:val="5F2D4A41"/>
    <w:rsid w:val="60553805"/>
    <w:rsid w:val="60C17473"/>
    <w:rsid w:val="60C74F6C"/>
    <w:rsid w:val="61015958"/>
    <w:rsid w:val="61025A59"/>
    <w:rsid w:val="613D5BBC"/>
    <w:rsid w:val="61536C39"/>
    <w:rsid w:val="61557E45"/>
    <w:rsid w:val="6187582C"/>
    <w:rsid w:val="61A0569C"/>
    <w:rsid w:val="61E71148"/>
    <w:rsid w:val="623D1C3D"/>
    <w:rsid w:val="62944DD7"/>
    <w:rsid w:val="62ED0E55"/>
    <w:rsid w:val="6319381F"/>
    <w:rsid w:val="63C25DC5"/>
    <w:rsid w:val="63C62057"/>
    <w:rsid w:val="64571EF5"/>
    <w:rsid w:val="64AE0AF8"/>
    <w:rsid w:val="64FB113D"/>
    <w:rsid w:val="656152C6"/>
    <w:rsid w:val="6587477F"/>
    <w:rsid w:val="658C3A08"/>
    <w:rsid w:val="65C031CA"/>
    <w:rsid w:val="65CE6852"/>
    <w:rsid w:val="66267C04"/>
    <w:rsid w:val="663F505A"/>
    <w:rsid w:val="664252BA"/>
    <w:rsid w:val="66AF5D7C"/>
    <w:rsid w:val="66EE5541"/>
    <w:rsid w:val="67924660"/>
    <w:rsid w:val="68407834"/>
    <w:rsid w:val="6856010A"/>
    <w:rsid w:val="6883293E"/>
    <w:rsid w:val="688412AD"/>
    <w:rsid w:val="68EB1B71"/>
    <w:rsid w:val="69336D51"/>
    <w:rsid w:val="696C0310"/>
    <w:rsid w:val="69B726BD"/>
    <w:rsid w:val="6A6C7940"/>
    <w:rsid w:val="6A9F1565"/>
    <w:rsid w:val="6AAD2300"/>
    <w:rsid w:val="6B3158AA"/>
    <w:rsid w:val="6B474EF5"/>
    <w:rsid w:val="6C0A5AC5"/>
    <w:rsid w:val="6C560CAE"/>
    <w:rsid w:val="6C576495"/>
    <w:rsid w:val="6C7417B7"/>
    <w:rsid w:val="6D903FF5"/>
    <w:rsid w:val="6DA955B8"/>
    <w:rsid w:val="6DE346AB"/>
    <w:rsid w:val="6DE5391A"/>
    <w:rsid w:val="6EBE144E"/>
    <w:rsid w:val="6EFD1324"/>
    <w:rsid w:val="6F5A53AC"/>
    <w:rsid w:val="6F8E12BE"/>
    <w:rsid w:val="6FAC003D"/>
    <w:rsid w:val="6FD926BF"/>
    <w:rsid w:val="6FE55E12"/>
    <w:rsid w:val="6FFB2E76"/>
    <w:rsid w:val="708F6F7F"/>
    <w:rsid w:val="709A0528"/>
    <w:rsid w:val="70D94BD3"/>
    <w:rsid w:val="71574775"/>
    <w:rsid w:val="71C34D91"/>
    <w:rsid w:val="72DB435C"/>
    <w:rsid w:val="72E2613A"/>
    <w:rsid w:val="72F771F4"/>
    <w:rsid w:val="73934AD2"/>
    <w:rsid w:val="739E7CD7"/>
    <w:rsid w:val="741E3F19"/>
    <w:rsid w:val="74C5167F"/>
    <w:rsid w:val="750837F0"/>
    <w:rsid w:val="754758CF"/>
    <w:rsid w:val="75595ECD"/>
    <w:rsid w:val="75A048B9"/>
    <w:rsid w:val="764F62AB"/>
    <w:rsid w:val="765C45EC"/>
    <w:rsid w:val="768A7619"/>
    <w:rsid w:val="772E1EBA"/>
    <w:rsid w:val="781926BC"/>
    <w:rsid w:val="796D60A4"/>
    <w:rsid w:val="797A664A"/>
    <w:rsid w:val="79A031D5"/>
    <w:rsid w:val="79B47FDF"/>
    <w:rsid w:val="79E569A9"/>
    <w:rsid w:val="7A1525F7"/>
    <w:rsid w:val="7B20390D"/>
    <w:rsid w:val="7B3B60AE"/>
    <w:rsid w:val="7B420052"/>
    <w:rsid w:val="7BD06A28"/>
    <w:rsid w:val="7C3A7C0B"/>
    <w:rsid w:val="7C5248E4"/>
    <w:rsid w:val="7C5357B7"/>
    <w:rsid w:val="7C566698"/>
    <w:rsid w:val="7C5866A3"/>
    <w:rsid w:val="7D1F1CEE"/>
    <w:rsid w:val="7D7406BB"/>
    <w:rsid w:val="7D86573C"/>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2</TotalTime>
  <ScaleCrop>false</ScaleCrop>
  <LinksUpToDate>false</LinksUpToDate>
  <CharactersWithSpaces>26313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2025-09-23T03:18:59Z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