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r>
        <w:rPr>
          <w:rFonts w:hint="eastAsia" w:ascii="宋体" w:hAnsi="宋体"/>
        </w:rPr>
        <w:pict>
          <v:shape id="_x0000_s1028" o:spid="_x0000_s1028" o:spt="202" type="#_x0000_t202" style="position:absolute;left:0pt;margin-left:-1.5pt;margin-top:78.8pt;height:61.25pt;width:439.35pt;mso-position-vertical-relative:page;z-index:251659264;mso-width-relative:page;mso-height-relative:page;" stroked="f" coordsize="21600,21600">
            <v:path/>
            <v:fill focussize="0,0"/>
            <v:stroke on="f"/>
            <v:imagedata o:title=""/>
            <o:lock v:ext="edit" grouping="f" rotation="f" text="f" aspectratio="f"/>
            <v:textbox inset="1.5mm,0.3mm,1.5mm,0.3mm">
              <w:txbxContent>
                <w:p>
                  <w:pPr>
                    <w:keepNext w:val="0"/>
                    <w:keepLines w:val="0"/>
                    <w:pageBreakBefore w:val="0"/>
                    <w:widowControl w:val="0"/>
                    <w:kinsoku/>
                    <w:wordWrap/>
                    <w:overflowPunct/>
                    <w:topLinePunct w:val="0"/>
                    <w:autoSpaceDE/>
                    <w:autoSpaceDN/>
                    <w:bidi w:val="0"/>
                    <w:adjustRightInd/>
                    <w:snapToGrid w:val="0"/>
                    <w:spacing w:line="1240" w:lineRule="exact"/>
                    <w:ind w:firstLine="0" w:firstLineChars="0"/>
                    <w:jc w:val="distribute"/>
                    <w:textAlignment w:val="auto"/>
                    <w:rPr>
                      <w:color w:val="FF0000"/>
                      <w:w w:val="53"/>
                      <w:sz w:val="110"/>
                      <w:szCs w:val="110"/>
                    </w:rPr>
                  </w:pPr>
                  <w:r>
                    <w:rPr>
                      <w:rFonts w:hint="eastAsia" w:eastAsia="方正小标宋_GBK"/>
                      <w:b/>
                      <w:color w:val="FF0000"/>
                      <w:w w:val="53"/>
                      <w:sz w:val="110"/>
                      <w:szCs w:val="110"/>
                    </w:rPr>
                    <w:t>重庆市荣昌区人民政府办公室</w:t>
                  </w:r>
                </w:p>
                <w:p>
                  <w:pPr>
                    <w:keepNext w:val="0"/>
                    <w:keepLines w:val="0"/>
                    <w:pageBreakBefore w:val="0"/>
                    <w:widowControl w:val="0"/>
                    <w:kinsoku/>
                    <w:wordWrap/>
                    <w:overflowPunct/>
                    <w:topLinePunct w:val="0"/>
                    <w:autoSpaceDE/>
                    <w:autoSpaceDN/>
                    <w:bidi w:val="0"/>
                    <w:adjustRightInd/>
                    <w:ind w:firstLine="0" w:firstLineChars="0"/>
                    <w:textAlignment w:val="auto"/>
                    <w:rPr>
                      <w:szCs w:val="110"/>
                    </w:rPr>
                  </w:pPr>
                </w:p>
              </w:txbxContent>
            </v:textbox>
          </v:shape>
        </w:pict>
      </w:r>
    </w:p>
    <w:p>
      <w:pPr>
        <w:rPr>
          <w:rFonts w:hint="eastAsia" w:ascii="宋体" w:hAnsi="宋体"/>
        </w:rPr>
      </w:pPr>
    </w:p>
    <w:p>
      <w:pPr>
        <w:pStyle w:val="7"/>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hAnsi="宋体" w:eastAsia="方正仿宋_GBK"/>
          <w:sz w:val="32"/>
        </w:rPr>
      </w:pPr>
      <w:r>
        <w:rPr>
          <w:rFonts w:hint="eastAsia" w:ascii="宋体" w:hAnsi="宋体" w:eastAsia="方正仿宋_GBK"/>
          <w:sz w:val="32"/>
        </w:rPr>
        <w:t>荣昌府办</w:t>
      </w:r>
      <w:r>
        <w:rPr>
          <w:rFonts w:hint="eastAsia" w:ascii="宋体" w:hAnsi="宋体"/>
          <w:sz w:val="32"/>
          <w:lang w:eastAsia="zh-CN"/>
        </w:rPr>
        <w:t>工作通知</w:t>
      </w:r>
      <w:r>
        <w:rPr>
          <w:rFonts w:hint="eastAsia" w:ascii="宋体" w:hAnsi="宋体" w:eastAsia="方正仿宋_GBK"/>
          <w:sz w:val="32"/>
        </w:rPr>
        <w:t>〔</w:t>
      </w:r>
      <w:r>
        <w:rPr>
          <w:rFonts w:hint="eastAsia" w:ascii="宋体" w:hAnsi="宋体" w:eastAsia="方正仿宋_GBK"/>
          <w:sz w:val="32"/>
          <w:lang w:eastAsia="zh-CN"/>
        </w:rPr>
        <w:t>202</w:t>
      </w:r>
      <w:r>
        <w:rPr>
          <w:rFonts w:hint="eastAsia" w:ascii="宋体" w:hAnsi="宋体"/>
          <w:sz w:val="32"/>
          <w:lang w:val="en-US" w:eastAsia="zh-CN"/>
        </w:rPr>
        <w:t>3</w:t>
      </w:r>
      <w:r>
        <w:rPr>
          <w:rFonts w:hint="eastAsia" w:ascii="宋体" w:hAnsi="宋体" w:eastAsia="方正仿宋_GBK"/>
          <w:sz w:val="32"/>
        </w:rPr>
        <w:t>〕</w:t>
      </w:r>
      <w:r>
        <w:rPr>
          <w:rFonts w:hint="eastAsia" w:ascii="宋体" w:hAnsi="宋体"/>
          <w:sz w:val="32"/>
          <w:lang w:val="en-US" w:eastAsia="zh-CN"/>
        </w:rPr>
        <w:t>45</w:t>
      </w:r>
      <w:r>
        <w:rPr>
          <w:rFonts w:hint="eastAsia" w:ascii="宋体" w:hAnsi="宋体" w:eastAsia="方正仿宋_GBK"/>
          <w:sz w:val="32"/>
        </w:rPr>
        <w:t>号</w:t>
      </w:r>
    </w:p>
    <w:p>
      <w:pPr>
        <w:bidi w:val="0"/>
        <w:rPr>
          <w:rFonts w:hint="eastAsia"/>
          <w:lang w:eastAsia="zh-CN"/>
        </w:rPr>
      </w:pPr>
      <w:r>
        <w:rPr>
          <w:rFonts w:hint="eastAsia" w:ascii="宋体" w:hAnsi="宋体"/>
          <w:color w:val="FF0000"/>
        </w:rPr>
        <w:pict>
          <v:line id="_x0000_s1029" o:spid="_x0000_s1029" o:spt="20" style="position:absolute;left:0pt;margin-left:55.8pt;margin-top:148.5pt;height:0pt;width:481.9pt;mso-position-horizontal-relative:page;mso-position-vertical-relative:page;z-index:251660288;mso-width-relative:page;mso-height-relative:page;" filled="f" stroked="t" coordsize="21600,21600">
            <v:path arrowok="t"/>
            <v:fill on="f" focussize="0,0"/>
            <v:stroke weight="6pt" color="#FF0000" linestyle="thickThin"/>
            <v:imagedata o:title=""/>
            <o:lock v:ext="edit" grouping="f" rotation="f" text="f" aspectratio="f"/>
          </v:line>
        </w:pict>
      </w:r>
    </w:p>
    <w:p>
      <w:pPr>
        <w:keepNext w:val="0"/>
        <w:keepLines w:val="0"/>
        <w:pageBreakBefore w:val="0"/>
        <w:widowControl w:val="0"/>
        <w:tabs>
          <w:tab w:val="left" w:pos="210"/>
        </w:tabs>
        <w:kinsoku/>
        <w:wordWrap/>
        <w:overflowPunct/>
        <w:topLinePunct w:val="0"/>
        <w:autoSpaceDE/>
        <w:autoSpaceDN/>
        <w:bidi w:val="0"/>
        <w:adjustRightInd/>
        <w:snapToGrid w:val="0"/>
        <w:spacing w:line="240" w:lineRule="auto"/>
        <w:ind w:left="0"/>
        <w:jc w:val="center"/>
        <w:textAlignment w:val="auto"/>
        <w:outlineLvl w:val="9"/>
        <w:rPr>
          <w:rFonts w:hint="eastAsia" w:ascii="宋体" w:hAnsi="宋体" w:eastAsia="方正小标宋_GBK" w:cs="方正小标宋_GBK"/>
          <w:sz w:val="32"/>
          <w:szCs w:val="32"/>
          <w:lang w:val="en-US" w:eastAsia="zh-CN"/>
        </w:rPr>
      </w:pPr>
    </w:p>
    <w:p>
      <w:pPr>
        <w:pStyle w:val="2"/>
        <w:bidi w:val="0"/>
        <w:rPr>
          <w:rFonts w:hint="eastAsia"/>
        </w:rPr>
      </w:pPr>
      <w:r>
        <w:rPr>
          <w:rFonts w:hint="eastAsia"/>
        </w:rPr>
        <w:t>重庆市荣昌区人民政府办公室</w:t>
      </w:r>
    </w:p>
    <w:p>
      <w:pPr>
        <w:pStyle w:val="2"/>
        <w:bidi w:val="0"/>
        <w:rPr>
          <w:rFonts w:hint="eastAsia"/>
        </w:rPr>
      </w:pPr>
      <w:r>
        <w:rPr>
          <w:rFonts w:hint="eastAsia"/>
        </w:rPr>
        <w:t>关于印发202</w:t>
      </w:r>
      <w:r>
        <w:rPr>
          <w:rFonts w:hint="eastAsia"/>
          <w:lang w:val="en-US" w:eastAsia="zh-CN"/>
        </w:rPr>
        <w:t>3</w:t>
      </w:r>
      <w:r>
        <w:rPr>
          <w:rFonts w:hint="eastAsia"/>
        </w:rPr>
        <w:t>年</w:t>
      </w:r>
      <w:r>
        <w:rPr>
          <w:rFonts w:hint="eastAsia"/>
          <w:lang w:val="en-US" w:eastAsia="zh-CN"/>
        </w:rPr>
        <w:t>重庆市</w:t>
      </w:r>
      <w:r>
        <w:rPr>
          <w:rFonts w:hint="eastAsia"/>
        </w:rPr>
        <w:t>荣昌区学生防溺水</w:t>
      </w:r>
    </w:p>
    <w:p>
      <w:pPr>
        <w:pStyle w:val="2"/>
        <w:bidi w:val="0"/>
        <w:rPr>
          <w:rFonts w:hint="eastAsia"/>
        </w:rPr>
      </w:pPr>
      <w:r>
        <w:rPr>
          <w:rFonts w:hint="eastAsia"/>
        </w:rPr>
        <w:t>专项行动工作方案的通知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方正仿宋_GBK" w:cs="方正仿宋_GBK"/>
          <w:sz w:val="32"/>
          <w:szCs w:val="32"/>
        </w:rPr>
      </w:pPr>
    </w:p>
    <w:p>
      <w:pPr>
        <w:bidi w:val="0"/>
        <w:ind w:left="0" w:leftChars="0" w:firstLine="0" w:firstLineChars="0"/>
        <w:rPr>
          <w:rFonts w:hint="eastAsia"/>
        </w:rPr>
      </w:pPr>
      <w:r>
        <w:rPr>
          <w:rFonts w:hint="eastAsia"/>
        </w:rPr>
        <w:t>各镇人民政府，各街道办事处，有关单位：</w:t>
      </w:r>
    </w:p>
    <w:p>
      <w:pPr>
        <w:bidi w:val="0"/>
        <w:rPr>
          <w:rFonts w:hint="eastAsia"/>
        </w:rPr>
      </w:pPr>
      <w:r>
        <w:rPr>
          <w:rFonts w:hint="eastAsia"/>
          <w:lang w:val="en-US" w:eastAsia="zh-CN"/>
        </w:rPr>
        <w:t>为进一步加强全区学生防溺水工作，</w:t>
      </w:r>
      <w:r>
        <w:rPr>
          <w:rFonts w:hint="eastAsia"/>
        </w:rPr>
        <w:t>经区委、区政府同意，现将《2023年重庆市荣昌区学生防溺水专项行动工作方案》印发给你们。请各单位务必高度重视，认真抓好贯彻落实，协同联动，共同维护全区师生安全。</w:t>
      </w:r>
    </w:p>
    <w:p>
      <w:pPr>
        <w:bidi w:val="0"/>
        <w:rPr>
          <w:rFonts w:hint="eastAsia"/>
        </w:rPr>
      </w:pP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w:t>
      </w:r>
      <w:r>
        <w:rPr>
          <w:rFonts w:hint="eastAsia" w:cs="仿宋"/>
          <w:szCs w:val="32"/>
          <w:lang w:eastAsia="zh-CN"/>
        </w:rPr>
        <w:t>办公室</w:t>
      </w:r>
      <w:r>
        <w:rPr>
          <w:rFonts w:hint="eastAsia" w:cs="仿宋"/>
          <w:szCs w:val="32"/>
          <w:lang w:val="en-US" w:eastAsia="zh-CN"/>
        </w:rPr>
        <w:t xml:space="preserve"> </w:t>
      </w:r>
      <w:r>
        <w:rPr>
          <w:rFonts w:hint="eastAsia" w:ascii="宋体" w:hAnsi="宋体" w:eastAsia="方正仿宋_GBK" w:cs="仿宋"/>
          <w:szCs w:val="32"/>
        </w:rPr>
        <w:t xml:space="preserve">  </w:t>
      </w:r>
    </w:p>
    <w:p>
      <w:pPr>
        <w:wordWrap w:val="0"/>
        <w:spacing w:line="560" w:lineRule="exact"/>
        <w:jc w:val="right"/>
        <w:rPr>
          <w:rFonts w:hint="eastAsia" w:ascii="宋体" w:hAnsi="宋体" w:eastAsia="方正仿宋_GBK" w:cs="仿宋"/>
          <w:szCs w:val="32"/>
        </w:rPr>
      </w:pPr>
      <w:r>
        <w:rPr>
          <w:rFonts w:hint="eastAsia" w:ascii="宋体" w:hAnsi="宋体" w:eastAsia="方正仿宋_GBK"/>
          <w:szCs w:val="32"/>
        </w:rPr>
        <w:t xml:space="preserve">  </w:t>
      </w:r>
      <w:r>
        <w:rPr>
          <w:rFonts w:hint="eastAsia" w:ascii="宋体" w:hAnsi="宋体" w:eastAsia="方正仿宋_GBK"/>
          <w:szCs w:val="32"/>
          <w:lang w:eastAsia="zh-CN"/>
        </w:rPr>
        <w:t>202</w:t>
      </w:r>
      <w:r>
        <w:rPr>
          <w:rFonts w:hint="eastAsia"/>
          <w:szCs w:val="32"/>
          <w:lang w:val="en-US" w:eastAsia="zh-CN"/>
        </w:rPr>
        <w:t>3</w:t>
      </w:r>
      <w:r>
        <w:rPr>
          <w:rFonts w:hint="eastAsia" w:ascii="宋体" w:hAnsi="宋体" w:eastAsia="方正仿宋_GBK" w:cs="仿宋"/>
          <w:szCs w:val="32"/>
        </w:rPr>
        <w:t>年</w:t>
      </w:r>
      <w:r>
        <w:rPr>
          <w:rFonts w:hint="eastAsia" w:cs="仿宋"/>
          <w:szCs w:val="32"/>
          <w:lang w:val="en-US" w:eastAsia="zh-CN"/>
        </w:rPr>
        <w:t>5</w:t>
      </w:r>
      <w:r>
        <w:rPr>
          <w:rFonts w:hint="eastAsia" w:ascii="宋体" w:hAnsi="宋体" w:eastAsia="方正仿宋_GBK" w:cs="仿宋"/>
          <w:szCs w:val="32"/>
        </w:rPr>
        <w:t>月</w:t>
      </w:r>
      <w:r>
        <w:rPr>
          <w:rFonts w:hint="eastAsia" w:cs="仿宋"/>
          <w:szCs w:val="32"/>
          <w:lang w:val="en-US" w:eastAsia="zh-CN"/>
        </w:rPr>
        <w:t>19</w:t>
      </w:r>
      <w:r>
        <w:rPr>
          <w:rFonts w:hint="eastAsia" w:ascii="宋体" w:hAnsi="宋体" w:eastAsia="方正仿宋_GBK" w:cs="仿宋"/>
          <w:szCs w:val="32"/>
        </w:rPr>
        <w:t xml:space="preserve">日        </w:t>
      </w:r>
    </w:p>
    <w:p>
      <w:pPr>
        <w:pStyle w:val="7"/>
        <w:rPr>
          <w:rFonts w:hint="eastAsia"/>
        </w:rPr>
        <w:sectPr>
          <w:headerReference r:id="rId5" w:type="default"/>
          <w:footerReference r:id="rId7" w:type="default"/>
          <w:headerReference r:id="rId6" w:type="even"/>
          <w:footerReference r:id="rId8" w:type="even"/>
          <w:pgSz w:w="11906" w:h="16838"/>
          <w:pgMar w:top="2098" w:right="1531" w:bottom="1304" w:left="1531" w:header="851" w:footer="964" w:gutter="0"/>
          <w:pgBorders>
            <w:top w:val="none" w:sz="0" w:space="0"/>
            <w:left w:val="none" w:sz="0" w:space="0"/>
            <w:bottom w:val="none" w:sz="0" w:space="0"/>
            <w:right w:val="none" w:sz="0" w:space="0"/>
          </w:pgBorders>
          <w:pgNumType w:fmt="decimal"/>
          <w:cols w:space="720" w:num="1"/>
          <w:titlePg/>
          <w:rtlGutter w:val="0"/>
          <w:docGrid w:type="lines" w:linePitch="579" w:charSpace="0"/>
        </w:sectPr>
      </w:pPr>
      <w:r>
        <w:rPr>
          <w:rFonts w:hint="eastAsia" w:ascii="宋体" w:hAnsi="宋体" w:eastAsia="方正仿宋_GBK"/>
          <w:bCs/>
          <w:szCs w:val="32"/>
        </w:rPr>
        <w:pict>
          <v:line id="_x0000_s1030" o:spid="_x0000_s1030" o:spt="20" style="position:absolute;left:0pt;margin-left:56.55pt;margin-top:783.4pt;height:0pt;width:481.9pt;mso-position-horizontal-relative:page;mso-position-vertical-relative:page;z-index:251661312;mso-width-relative:page;mso-height-relative:page;" filled="f" stroked="t" coordsize="21600,21600">
            <v:path arrowok="t"/>
            <v:fill on="f" focussize="0,0"/>
            <v:stroke weight="5.75pt" color="#FF0000" linestyle="thinThick"/>
            <v:imagedata o:title=""/>
            <o:lock v:ext="edit" grouping="f" rotation="f" text="f" aspectratio="f"/>
          </v:line>
        </w:pict>
      </w:r>
    </w:p>
    <w:p>
      <w:pPr>
        <w:bidi w:val="0"/>
        <w:rPr>
          <w:rFonts w:hint="eastAsia"/>
        </w:rPr>
      </w:pPr>
    </w:p>
    <w:p>
      <w:pPr>
        <w:bidi w:val="0"/>
        <w:rPr>
          <w:rFonts w:hint="eastAsia"/>
        </w:rPr>
      </w:pPr>
    </w:p>
    <w:p>
      <w:pPr>
        <w:pStyle w:val="2"/>
        <w:bidi w:val="0"/>
        <w:rPr>
          <w:rFonts w:hint="eastAsia"/>
        </w:rPr>
      </w:pPr>
      <w:r>
        <w:rPr>
          <w:rFonts w:hint="eastAsia"/>
        </w:rPr>
        <w:t>2023年重庆市荣昌区学生防溺水专项行动</w:t>
      </w:r>
    </w:p>
    <w:p>
      <w:pPr>
        <w:pStyle w:val="2"/>
        <w:bidi w:val="0"/>
        <w:rPr>
          <w:rFonts w:hint="eastAsia"/>
        </w:rPr>
      </w:pPr>
      <w:r>
        <w:rPr>
          <w:rFonts w:hint="eastAsia"/>
        </w:rPr>
        <w:t>工作方案</w:t>
      </w:r>
    </w:p>
    <w:p>
      <w:pPr>
        <w:bidi w:val="0"/>
        <w:rPr>
          <w:rFonts w:hint="eastAsia"/>
        </w:rPr>
      </w:pPr>
    </w:p>
    <w:p>
      <w:pPr>
        <w:bidi w:val="0"/>
        <w:rPr>
          <w:rFonts w:hint="eastAsia"/>
        </w:rPr>
      </w:pPr>
      <w:r>
        <w:rPr>
          <w:rFonts w:hint="eastAsia"/>
        </w:rPr>
        <w:t>夏季来临，气温逐渐升高，学生溺水事故进入易发高发期。为切实强化学生安全意识，保护广大中小学生、幼儿的生命安全，</w:t>
      </w:r>
      <w:r>
        <w:rPr>
          <w:rFonts w:hint="eastAsia"/>
          <w:lang w:val="en-US" w:eastAsia="zh-CN"/>
        </w:rPr>
        <w:t>落实</w:t>
      </w:r>
      <w:r>
        <w:rPr>
          <w:rFonts w:hint="eastAsia"/>
        </w:rPr>
        <w:t>党的二十大</w:t>
      </w:r>
      <w:r>
        <w:rPr>
          <w:rFonts w:hint="eastAsia"/>
          <w:lang w:val="en-US" w:eastAsia="zh-CN"/>
        </w:rPr>
        <w:t>精神，营造全区</w:t>
      </w:r>
      <w:r>
        <w:rPr>
          <w:rFonts w:hint="eastAsia"/>
        </w:rPr>
        <w:t>安全稳定的环境</w:t>
      </w:r>
      <w:r>
        <w:rPr>
          <w:rFonts w:hint="eastAsia"/>
          <w:lang w:eastAsia="zh-CN"/>
        </w:rPr>
        <w:t>。</w:t>
      </w:r>
      <w:r>
        <w:rPr>
          <w:rFonts w:hint="eastAsia"/>
        </w:rPr>
        <w:t>根据《重庆市人民政府办公厅关于转发</w:t>
      </w:r>
      <w:r>
        <w:rPr>
          <w:rFonts w:hint="eastAsia"/>
          <w:lang w:eastAsia="zh-CN"/>
        </w:rPr>
        <w:t>〈</w:t>
      </w:r>
      <w:r>
        <w:rPr>
          <w:rFonts w:hint="eastAsia"/>
        </w:rPr>
        <w:t>市委政法委市教委防范少年儿童溺水工作导则（试行）</w:t>
      </w:r>
      <w:r>
        <w:rPr>
          <w:rFonts w:hint="eastAsia"/>
          <w:lang w:eastAsia="zh-CN"/>
        </w:rPr>
        <w:t>〉</w:t>
      </w:r>
      <w:r>
        <w:rPr>
          <w:rFonts w:hint="eastAsia"/>
        </w:rPr>
        <w:t>的通知》（渝府办发〔2020〕85号）</w:t>
      </w:r>
      <w:r>
        <w:rPr>
          <w:rFonts w:hint="eastAsia"/>
          <w:lang w:val="en-US" w:eastAsia="zh-CN"/>
        </w:rPr>
        <w:t>等</w:t>
      </w:r>
      <w:r>
        <w:rPr>
          <w:rFonts w:hint="eastAsia"/>
        </w:rPr>
        <w:t>文件精神，以及市区学生防溺水相关工作会议部署，从即日起至202</w:t>
      </w:r>
      <w:r>
        <w:rPr>
          <w:rFonts w:hint="eastAsia"/>
          <w:lang w:val="en-US" w:eastAsia="zh-CN"/>
        </w:rPr>
        <w:t>3</w:t>
      </w:r>
      <w:r>
        <w:rPr>
          <w:rFonts w:hint="eastAsia"/>
        </w:rPr>
        <w:t>年9月30日，开展2023年重庆市荣昌区学生防溺水专项行动。</w:t>
      </w:r>
    </w:p>
    <w:p>
      <w:pPr>
        <w:pStyle w:val="3"/>
        <w:bidi w:val="0"/>
        <w:rPr>
          <w:rFonts w:hint="eastAsia"/>
        </w:rPr>
      </w:pPr>
      <w:r>
        <w:rPr>
          <w:rFonts w:hint="eastAsia"/>
        </w:rPr>
        <w:t>一、工作目标</w:t>
      </w:r>
    </w:p>
    <w:p>
      <w:pPr>
        <w:bidi w:val="0"/>
        <w:rPr>
          <w:rFonts w:hint="eastAsia"/>
        </w:rPr>
      </w:pPr>
      <w:r>
        <w:rPr>
          <w:rFonts w:hint="eastAsia"/>
        </w:rPr>
        <w:t>以习近平新时代中国特色社会主义思想为指导，全面贯彻落实党的</w:t>
      </w:r>
      <w:r>
        <w:rPr>
          <w:rFonts w:hint="eastAsia"/>
          <w:lang w:val="en-US" w:eastAsia="zh-CN"/>
        </w:rPr>
        <w:t>二十大</w:t>
      </w:r>
      <w:r>
        <w:rPr>
          <w:rFonts w:hint="eastAsia"/>
        </w:rPr>
        <w:t>精神</w:t>
      </w:r>
      <w:r>
        <w:rPr>
          <w:rFonts w:hint="eastAsia"/>
          <w:lang w:val="en-US" w:eastAsia="zh-CN"/>
        </w:rPr>
        <w:t>和</w:t>
      </w:r>
      <w:r>
        <w:rPr>
          <w:rFonts w:hint="eastAsia"/>
        </w:rPr>
        <w:t>习近平总书记“进一步加强校园、社会少年儿童的安全防护工作”重要指示批示要求，牢固树立“生命至上，安全第一”的理</w:t>
      </w:r>
      <w:bookmarkStart w:id="0" w:name="_GoBack"/>
      <w:bookmarkEnd w:id="0"/>
      <w:r>
        <w:rPr>
          <w:rFonts w:hint="eastAsia"/>
        </w:rPr>
        <w:t>念，按照“党政同责、一岗双责”和“谁主管、谁负责</w:t>
      </w:r>
      <w:r>
        <w:rPr>
          <w:rFonts w:hint="eastAsia"/>
          <w:lang w:eastAsia="zh-CN"/>
        </w:rPr>
        <w:t>”“</w:t>
      </w:r>
      <w:r>
        <w:rPr>
          <w:rFonts w:hint="eastAsia"/>
        </w:rPr>
        <w:t>谁经营、谁负责</w:t>
      </w:r>
      <w:r>
        <w:rPr>
          <w:rFonts w:hint="eastAsia"/>
          <w:lang w:eastAsia="zh-CN"/>
        </w:rPr>
        <w:t>”“</w:t>
      </w:r>
      <w:r>
        <w:rPr>
          <w:rFonts w:hint="eastAsia"/>
        </w:rPr>
        <w:t>谁所有、谁负责”的原则，构建政府、学校、家庭、社会“四位一体”的防溺水工作责任体系和“政府主导、部门协作、镇村为主、联防联控”的防范工作机制，对辖区内水域安全隐患开展排查整治，全面落实预防教育、警示提醒、安全防护、应急救援等各项措施，全面加强防溺水教育宣传，全面提高学生及家长防溺水意识，及时消除各类涉水安全隐患，努力实现专项行动工作期间全区学生“零溺水死亡”的目标。</w:t>
      </w:r>
    </w:p>
    <w:p>
      <w:pPr>
        <w:pStyle w:val="3"/>
        <w:bidi w:val="0"/>
        <w:rPr>
          <w:rFonts w:hint="eastAsia"/>
        </w:rPr>
      </w:pPr>
      <w:r>
        <w:rPr>
          <w:rFonts w:hint="eastAsia"/>
        </w:rPr>
        <w:t>二、工作职责</w:t>
      </w:r>
    </w:p>
    <w:p>
      <w:pPr>
        <w:bidi w:val="0"/>
        <w:rPr>
          <w:rFonts w:hint="eastAsia"/>
        </w:rPr>
      </w:pPr>
      <w:r>
        <w:rPr>
          <w:rFonts w:hint="eastAsia"/>
        </w:rPr>
        <w:t>1</w:t>
      </w:r>
      <w:r>
        <w:rPr>
          <w:rFonts w:hint="eastAsia" w:ascii="宋体" w:hAnsi="宋体" w:eastAsia="宋体" w:cs="宋体"/>
        </w:rPr>
        <w:t>．</w:t>
      </w:r>
      <w:r>
        <w:rPr>
          <w:rFonts w:hint="eastAsia"/>
        </w:rPr>
        <w:t>区委政法委：协调相关部门开展专项治理行动，将溺水隐患排查</w:t>
      </w:r>
      <w:r>
        <w:rPr>
          <w:rFonts w:hint="eastAsia"/>
          <w:lang w:eastAsia="zh-CN"/>
        </w:rPr>
        <w:t>、</w:t>
      </w:r>
      <w:r>
        <w:rPr>
          <w:rFonts w:hint="eastAsia"/>
          <w:lang w:val="en-US" w:eastAsia="zh-CN"/>
        </w:rPr>
        <w:t>治理</w:t>
      </w:r>
      <w:r>
        <w:rPr>
          <w:rFonts w:hint="eastAsia"/>
        </w:rPr>
        <w:t>列入防范化解重大风险重要内容，定期排查、重点督办、跟踪问效，并将各镇街、各相关部门整治溺水隐患成效、履行职责情况纳入平安建设考核。</w:t>
      </w:r>
    </w:p>
    <w:p>
      <w:pPr>
        <w:bidi w:val="0"/>
        <w:rPr>
          <w:rFonts w:hint="eastAsia"/>
        </w:rPr>
      </w:pPr>
      <w:r>
        <w:rPr>
          <w:rFonts w:hint="eastAsia"/>
        </w:rPr>
        <w:t>2</w:t>
      </w:r>
      <w:r>
        <w:rPr>
          <w:rFonts w:hint="eastAsia"/>
          <w:lang w:eastAsia="zh-CN"/>
        </w:rPr>
        <w:t>．</w:t>
      </w:r>
      <w:r>
        <w:rPr>
          <w:rFonts w:hint="eastAsia"/>
        </w:rPr>
        <w:t>区委宣传部：负责利用电视、网络、重庆荣昌APP等新闻媒体开展预防学生溺水知识宣传，播放预防学生溺水公益宣传广告及相关施救、自救知识，提醒家长或监护人做好孩子安全监管、安全教育，时刻关注孩子人身安全。</w:t>
      </w:r>
    </w:p>
    <w:p>
      <w:pPr>
        <w:bidi w:val="0"/>
        <w:rPr>
          <w:rFonts w:hint="eastAsia"/>
        </w:rPr>
      </w:pPr>
      <w:r>
        <w:rPr>
          <w:rFonts w:hint="eastAsia"/>
        </w:rPr>
        <w:t>3</w:t>
      </w:r>
      <w:r>
        <w:rPr>
          <w:rFonts w:hint="eastAsia"/>
          <w:lang w:eastAsia="zh-CN"/>
        </w:rPr>
        <w:t>．</w:t>
      </w:r>
      <w:r>
        <w:rPr>
          <w:rFonts w:hint="eastAsia"/>
        </w:rPr>
        <w:t>区教委：指导各级各类学校每月对校内水域组织1次拉网式排查，及时整治校内水域的安全隐患。对学校附近河流、水库、山塘等重点水域及学生上下学必经路段水域存在安全隐患的，主动向当地党委政府汇报1次，积极参与当地党委政府每季度组织开展1次的涉水安全隐患联合排查，协助当地党委政府督促水域所属单位设立警示标志、防护设施和重点时段落实人员实时看管，堵塞监管漏洞，消除安全隐患。进行防溺水安全警示专题教育，教育学生牢记“七不三要”，充分利用校园广播、微信公众号、标语横幅、宣传橱窗、宣传手册、户外LED屏等多种形式，积极开展安全知识宣传</w:t>
      </w:r>
      <w:r>
        <w:rPr>
          <w:rFonts w:hint="eastAsia"/>
          <w:lang w:val="en-US" w:eastAsia="zh-CN"/>
        </w:rPr>
        <w:t>教育</w:t>
      </w:r>
      <w:r>
        <w:rPr>
          <w:rFonts w:hint="eastAsia"/>
        </w:rPr>
        <w:t>，提高师生的安全意识和自防自护自救能力；通过发放《预防溺水倡议书》，召开家长会，灵活利用家校群、QQ群、微信群、钉钉群等平台，加强家校联动，进一步明确家庭教育责任，家长监护责任，提醒家长要教育引导学生不私自或与同学结伴到江河、水库、堰塘、蓄水池、水井、建设工地残留水坑等处玩耍、游泳、摸鱼、捉虾蟹等，提醒家长全面加强学生安全教育和离校后的安全监护。</w:t>
      </w:r>
      <w:r>
        <w:rPr>
          <w:rFonts w:hint="eastAsia"/>
          <w:lang w:val="en-US" w:eastAsia="zh-CN"/>
        </w:rPr>
        <w:t>指导学校落实</w:t>
      </w:r>
      <w:r>
        <w:rPr>
          <w:rFonts w:hint="eastAsia"/>
        </w:rPr>
        <w:t>每周一次专题教育制度，每周五放假前，组织观看1次预防溺水专题教育片；每天放学前，对学生进行1次预防溺水安全提醒。暑期前以开展一堂预防溺水专题教育课、印发一份学生防溺水安全宣传册、布置一篇预防溺水安全教育作业等活动为牵引，进行一次全面的安全教育，对师生进行防溺水、交通事故、消防、防中暑、防触电、防雷击、防高坠、防性侵、防电信网络诈骗、防校园欺凌及暴力等方面的安全教育，提高师生的安全意识和自防自护自救能力。暑假期间，学校要安排班主任每周与学生家长联系1次，掌握学生思想动态和学习情况，提醒家长注意加强安全</w:t>
      </w:r>
      <w:r>
        <w:rPr>
          <w:rFonts w:hint="eastAsia"/>
          <w:lang w:val="en-US" w:eastAsia="zh-CN"/>
        </w:rPr>
        <w:t>教育和</w:t>
      </w:r>
      <w:r>
        <w:rPr>
          <w:rFonts w:hint="eastAsia"/>
        </w:rPr>
        <w:t>监管。</w:t>
      </w:r>
    </w:p>
    <w:p>
      <w:pPr>
        <w:bidi w:val="0"/>
        <w:rPr>
          <w:rFonts w:hint="eastAsia"/>
        </w:rPr>
      </w:pPr>
      <w:r>
        <w:rPr>
          <w:rFonts w:hint="eastAsia"/>
        </w:rPr>
        <w:t>4</w:t>
      </w:r>
      <w:r>
        <w:rPr>
          <w:rFonts w:hint="eastAsia"/>
          <w:lang w:eastAsia="zh-CN"/>
        </w:rPr>
        <w:t>．</w:t>
      </w:r>
      <w:r>
        <w:rPr>
          <w:rFonts w:hint="eastAsia"/>
        </w:rPr>
        <w:t xml:space="preserve">区应急局：负责开展防范少年儿童溺水工作的监督指导和检查，督促有关部门和企业落实安全管理各项工作，完善煤矿、非煤矿、尾矿库及涉水危险生产区域的警示标志、防护设施。制定预防学生溺水事故救援处置应急预案，做好各项应急准备工作，提升应急处置能力，一旦发生事故，第一时间开展救援。 </w:t>
      </w:r>
    </w:p>
    <w:p>
      <w:pPr>
        <w:bidi w:val="0"/>
        <w:rPr>
          <w:rFonts w:hint="eastAsia"/>
        </w:rPr>
      </w:pPr>
      <w:r>
        <w:rPr>
          <w:rFonts w:hint="eastAsia"/>
        </w:rPr>
        <w:t>5</w:t>
      </w:r>
      <w:r>
        <w:rPr>
          <w:rFonts w:hint="eastAsia"/>
          <w:lang w:eastAsia="zh-CN"/>
        </w:rPr>
        <w:t>．</w:t>
      </w:r>
      <w:r>
        <w:rPr>
          <w:rFonts w:hint="eastAsia"/>
        </w:rPr>
        <w:t>区公安局：维护救援现场及周边治安、交通秩序，依法开展调查取证工作，会同相关部门明确事件性质，做好突发公共事件的应对，协同做好善后处置。</w:t>
      </w:r>
    </w:p>
    <w:p>
      <w:pPr>
        <w:bidi w:val="0"/>
        <w:rPr>
          <w:rFonts w:hint="eastAsia"/>
        </w:rPr>
      </w:pPr>
      <w:r>
        <w:rPr>
          <w:rFonts w:hint="eastAsia"/>
        </w:rPr>
        <w:t>6</w:t>
      </w:r>
      <w:r>
        <w:rPr>
          <w:rFonts w:hint="eastAsia"/>
          <w:lang w:eastAsia="zh-CN"/>
        </w:rPr>
        <w:t>．</w:t>
      </w:r>
      <w:r>
        <w:rPr>
          <w:rFonts w:hint="eastAsia"/>
        </w:rPr>
        <w:t>区信访办：协调处置涉及少年儿童溺水事件的信访事项。</w:t>
      </w:r>
    </w:p>
    <w:p>
      <w:pPr>
        <w:bidi w:val="0"/>
        <w:rPr>
          <w:rFonts w:hint="eastAsia"/>
        </w:rPr>
      </w:pPr>
      <w:r>
        <w:rPr>
          <w:rFonts w:hint="eastAsia"/>
        </w:rPr>
        <w:t>7</w:t>
      </w:r>
      <w:r>
        <w:rPr>
          <w:rFonts w:hint="eastAsia"/>
          <w:lang w:eastAsia="zh-CN"/>
        </w:rPr>
        <w:t>．</w:t>
      </w:r>
      <w:r>
        <w:rPr>
          <w:rFonts w:hint="eastAsia"/>
        </w:rPr>
        <w:t>区水利局：加强河道、水库管理，责成各类河道、水库按照属地管理和分级管理的原则，设立必要的警示标志以及防护设施，并要求水库管理人员加强巡查，劝告学生不要靠近水源、擅自下水，做好水库内管理用船等监管。重点水域要配备救生圈、救生杆、救生衣、竹杆、绳索等救生用品。要积极发挥河长作用，加强对重点水域的防控、巡查，确保公共水域安全管理和防溺水工作落到实处，严防溺水事件的发生。</w:t>
      </w:r>
    </w:p>
    <w:p>
      <w:pPr>
        <w:bidi w:val="0"/>
        <w:rPr>
          <w:rFonts w:hint="eastAsia"/>
        </w:rPr>
      </w:pPr>
      <w:r>
        <w:rPr>
          <w:rFonts w:hint="eastAsia"/>
        </w:rPr>
        <w:t>8</w:t>
      </w:r>
      <w:r>
        <w:rPr>
          <w:rFonts w:hint="eastAsia"/>
          <w:lang w:eastAsia="zh-CN"/>
        </w:rPr>
        <w:t>．</w:t>
      </w:r>
      <w:r>
        <w:rPr>
          <w:rFonts w:hint="eastAsia"/>
        </w:rPr>
        <w:t>区城管局：加强所辖公园的内河、水（池）塘管理，在公园内河、水（池）塘显眼位置设立警示标志和防护设施，并加强巡查管理工作，利用市政户外LED显示屏宣传防溺水安全知识，播放防溺水警示片。</w:t>
      </w:r>
    </w:p>
    <w:p>
      <w:pPr>
        <w:bidi w:val="0"/>
        <w:rPr>
          <w:rFonts w:hint="eastAsia"/>
        </w:rPr>
      </w:pPr>
      <w:r>
        <w:rPr>
          <w:rFonts w:hint="eastAsia"/>
        </w:rPr>
        <w:t>9</w:t>
      </w:r>
      <w:r>
        <w:rPr>
          <w:rFonts w:hint="eastAsia"/>
          <w:lang w:eastAsia="zh-CN"/>
        </w:rPr>
        <w:t>．</w:t>
      </w:r>
      <w:r>
        <w:rPr>
          <w:rFonts w:hint="eastAsia"/>
        </w:rPr>
        <w:t>区交通局：摸排学生乘船往返学校的情况，切实做好渡口、渡船的监督检查，指导、协助各镇街及村（居）委加强渡口的安全巡查，对需要坐船的中小学生进行安全引导和保护。规范渔船的安全监管，严禁利用渔船接送学生上放学；加强对渔船业主的安全宣传，督促其加强对船只的管理，避免学生私自驾船的情况出现。开展“水上交通安全知识进校园”等活动，向学生多种形式普及乘船安全常识、救生设备设施使用方法，提高青少年儿童水上求生自救和应变处置能力。</w:t>
      </w:r>
    </w:p>
    <w:p>
      <w:pPr>
        <w:bidi w:val="0"/>
        <w:rPr>
          <w:rFonts w:hint="eastAsia"/>
        </w:rPr>
      </w:pPr>
      <w:r>
        <w:rPr>
          <w:rFonts w:hint="eastAsia"/>
        </w:rPr>
        <w:t>10</w:t>
      </w:r>
      <w:r>
        <w:rPr>
          <w:rFonts w:hint="eastAsia"/>
          <w:lang w:eastAsia="zh-CN"/>
        </w:rPr>
        <w:t>．</w:t>
      </w:r>
      <w:r>
        <w:rPr>
          <w:rFonts w:hint="eastAsia"/>
        </w:rPr>
        <w:t>区农业农村委：加大对农业投资、农田整治、农田水利建设项目等涉及的堰塘、蓄水池、提灌设施等监督管理，对有溺水、跌落等安全隐患的区域要设置必要警示提醒、防护措施。</w:t>
      </w:r>
    </w:p>
    <w:p>
      <w:pPr>
        <w:bidi w:val="0"/>
        <w:rPr>
          <w:rFonts w:hint="eastAsia"/>
        </w:rPr>
      </w:pPr>
      <w:r>
        <w:rPr>
          <w:rFonts w:hint="eastAsia"/>
        </w:rPr>
        <w:t>11</w:t>
      </w:r>
      <w:r>
        <w:rPr>
          <w:rFonts w:hint="eastAsia"/>
          <w:lang w:eastAsia="zh-CN"/>
        </w:rPr>
        <w:t>．</w:t>
      </w:r>
      <w:r>
        <w:rPr>
          <w:rFonts w:hint="eastAsia"/>
        </w:rPr>
        <w:t>区文化旅游委：加强旅游景区、景点管理，在涉水区域设立警示标志和安全宣传栏，并加强巡查管理工作。利用景区户外LED显示屏宣传防溺水安全知识，播放防溺水警示片。加大游泳场馆的监督管理，定期组织安全检查，督促各游泳馆（池）的安全防范、卫生消毒、持证上岗值勤巡视、紧急救护等措施落实；督促各场馆（池）建立健全安全生产岗位责任制、溺水抢救操作规程、溺水突发事件应急预案，游泳设施、设备、器材安全检查制度、救生员持证上岗、定期培训制度等安全保障制度和措施。</w:t>
      </w:r>
    </w:p>
    <w:p>
      <w:pPr>
        <w:bidi w:val="0"/>
        <w:rPr>
          <w:rFonts w:hint="eastAsia"/>
        </w:rPr>
      </w:pPr>
      <w:r>
        <w:rPr>
          <w:rFonts w:hint="eastAsia"/>
        </w:rPr>
        <w:t>12</w:t>
      </w:r>
      <w:r>
        <w:rPr>
          <w:rFonts w:hint="eastAsia"/>
          <w:lang w:eastAsia="zh-CN"/>
        </w:rPr>
        <w:t>．</w:t>
      </w:r>
      <w:r>
        <w:rPr>
          <w:rFonts w:hint="eastAsia"/>
        </w:rPr>
        <w:t>区卫生健康委：与中小学校联合开展呛水自救、应急知识和技能培训，督促各游泳馆（池）的卫生消毒、紧急救护等措施落实到位，做好少年儿童溺水救治工作。</w:t>
      </w:r>
    </w:p>
    <w:p>
      <w:pPr>
        <w:bidi w:val="0"/>
        <w:rPr>
          <w:rFonts w:hint="eastAsia"/>
        </w:rPr>
      </w:pPr>
      <w:r>
        <w:rPr>
          <w:rFonts w:hint="eastAsia"/>
        </w:rPr>
        <w:t>13</w:t>
      </w:r>
      <w:r>
        <w:rPr>
          <w:rFonts w:hint="eastAsia"/>
          <w:lang w:eastAsia="zh-CN"/>
        </w:rPr>
        <w:t>．</w:t>
      </w:r>
      <w:r>
        <w:rPr>
          <w:rFonts w:hint="eastAsia"/>
        </w:rPr>
        <w:t>区住房城乡建委：加强对在建和已完工建筑工地的管理，对在建工地进行全面摸排，督促施工单位加强围挡的全密封设置，强化施工中坑道等护拦设置，规范建筑材料堆放，督促各在建工地建立完善安全生产责任制，落实24小时值班。特别是加强校园周边、学生上下学途经的各类施工工地规范化管理的督察检查，及时发现突出安全隐患，禁止非施工人员特别是未成年人进入施工现场，在建工地有溺水隐患的区域要设置必要防护措施，严防学生进入在建工地玩耍嬉戏引发安全事故。</w:t>
      </w:r>
    </w:p>
    <w:p>
      <w:pPr>
        <w:bidi w:val="0"/>
        <w:rPr>
          <w:rFonts w:hint="eastAsia"/>
        </w:rPr>
      </w:pPr>
      <w:r>
        <w:rPr>
          <w:rFonts w:hint="eastAsia"/>
        </w:rPr>
        <w:t>14</w:t>
      </w:r>
      <w:r>
        <w:rPr>
          <w:rFonts w:hint="eastAsia"/>
          <w:lang w:eastAsia="zh-CN"/>
        </w:rPr>
        <w:t>．</w:t>
      </w:r>
      <w:r>
        <w:rPr>
          <w:rFonts w:hint="eastAsia"/>
        </w:rPr>
        <w:t>区规划自然资源局：组织专业力量开展地质灾害隐患排查工作，重点</w:t>
      </w:r>
      <w:r>
        <w:rPr>
          <w:rFonts w:hint="eastAsia"/>
          <w:lang w:val="en-US" w:eastAsia="zh-CN"/>
        </w:rPr>
        <w:t>针对</w:t>
      </w:r>
      <w:r>
        <w:rPr>
          <w:rFonts w:hint="eastAsia"/>
        </w:rPr>
        <w:t>学校、场镇、景区、医院、居民集中区、重要基础设施周边等区域。要提高排查精度，准确查出潜在地质灾害隐患，发现问题及时处置整改。指导督促网格员认真做好雨前排查、雨中巡查和雨后核查，在强降雨期间要加密巡查监测频率。加强对矿产资源的管理，协调相关职能部门督促有关企业对闭坑矿山遗留下来的坑洼进行回填并复绿，无法回填的应设立警示标志和防护设施。</w:t>
      </w:r>
    </w:p>
    <w:p>
      <w:pPr>
        <w:bidi w:val="0"/>
        <w:rPr>
          <w:rFonts w:hint="eastAsia"/>
        </w:rPr>
      </w:pPr>
      <w:r>
        <w:rPr>
          <w:rFonts w:hint="eastAsia"/>
        </w:rPr>
        <w:t>15</w:t>
      </w:r>
      <w:r>
        <w:rPr>
          <w:rFonts w:hint="eastAsia"/>
          <w:lang w:eastAsia="zh-CN"/>
        </w:rPr>
        <w:t>．</w:t>
      </w:r>
      <w:r>
        <w:rPr>
          <w:rFonts w:hint="eastAsia"/>
        </w:rPr>
        <w:t>区经济信息委：协调通信运营商，向学生及监护人发送手机短信，宣传防溺水知识，提醒监护人履行教育和监护责任。</w:t>
      </w:r>
    </w:p>
    <w:p>
      <w:pPr>
        <w:bidi w:val="0"/>
        <w:rPr>
          <w:rFonts w:hint="eastAsia"/>
        </w:rPr>
      </w:pPr>
      <w:r>
        <w:rPr>
          <w:rFonts w:hint="eastAsia"/>
        </w:rPr>
        <w:t>16</w:t>
      </w:r>
      <w:r>
        <w:rPr>
          <w:rFonts w:hint="eastAsia"/>
          <w:lang w:eastAsia="zh-CN"/>
        </w:rPr>
        <w:t>．</w:t>
      </w:r>
      <w:r>
        <w:rPr>
          <w:rFonts w:hint="eastAsia"/>
        </w:rPr>
        <w:t>区民政局：切实关心留守、单亲、困境家庭学生，对其实施必要的帮扶和救助。</w:t>
      </w:r>
    </w:p>
    <w:p>
      <w:pPr>
        <w:bidi w:val="0"/>
        <w:rPr>
          <w:rFonts w:hint="eastAsia"/>
        </w:rPr>
      </w:pPr>
      <w:r>
        <w:rPr>
          <w:rFonts w:hint="eastAsia"/>
        </w:rPr>
        <w:t>17</w:t>
      </w:r>
      <w:r>
        <w:rPr>
          <w:rFonts w:hint="eastAsia"/>
          <w:lang w:eastAsia="zh-CN"/>
        </w:rPr>
        <w:t>．</w:t>
      </w:r>
      <w:r>
        <w:rPr>
          <w:rFonts w:hint="eastAsia"/>
        </w:rPr>
        <w:t>区气象局：及时发布高温、暴雨天气预</w:t>
      </w:r>
      <w:r>
        <w:rPr>
          <w:rFonts w:hint="eastAsia"/>
          <w:lang w:val="en-US" w:eastAsia="zh-CN"/>
        </w:rPr>
        <w:t>警</w:t>
      </w:r>
      <w:r>
        <w:rPr>
          <w:rFonts w:hint="eastAsia"/>
        </w:rPr>
        <w:t>，提醒做好防范。</w:t>
      </w:r>
    </w:p>
    <w:p>
      <w:pPr>
        <w:bidi w:val="0"/>
        <w:rPr>
          <w:rFonts w:hint="eastAsia"/>
        </w:rPr>
      </w:pPr>
      <w:r>
        <w:rPr>
          <w:rFonts w:hint="eastAsia"/>
        </w:rPr>
        <w:t>18</w:t>
      </w:r>
      <w:r>
        <w:rPr>
          <w:rFonts w:hint="eastAsia"/>
          <w:lang w:eastAsia="zh-CN"/>
        </w:rPr>
        <w:t>．</w:t>
      </w:r>
      <w:r>
        <w:rPr>
          <w:rFonts w:hint="eastAsia"/>
        </w:rPr>
        <w:t>区妇联：利用妇女之家，开展形式多样的关爱留守儿童、特殊家庭儿童、外来务工人员子女活动。</w:t>
      </w:r>
    </w:p>
    <w:p>
      <w:pPr>
        <w:bidi w:val="0"/>
        <w:rPr>
          <w:rFonts w:hint="eastAsia"/>
        </w:rPr>
      </w:pPr>
      <w:r>
        <w:rPr>
          <w:rFonts w:hint="eastAsia"/>
        </w:rPr>
        <w:t>19</w:t>
      </w:r>
      <w:r>
        <w:rPr>
          <w:rFonts w:hint="eastAsia"/>
          <w:lang w:eastAsia="zh-CN"/>
        </w:rPr>
        <w:t>．</w:t>
      </w:r>
      <w:r>
        <w:rPr>
          <w:rFonts w:hint="eastAsia"/>
        </w:rPr>
        <w:t>团区委：发挥青年志愿者的作用，参与安全巡查，及时劝阻少年儿童涉水危险</w:t>
      </w:r>
      <w:r>
        <w:rPr>
          <w:rFonts w:hint="eastAsia"/>
          <w:lang w:val="en-US" w:eastAsia="zh-CN"/>
        </w:rPr>
        <w:t>行为</w:t>
      </w:r>
      <w:r>
        <w:rPr>
          <w:rFonts w:hint="eastAsia"/>
        </w:rPr>
        <w:t>；建设儿童之家、青少年之家，以预防溺水为主题开展积极健康、形式多样的儿童关爱活动和慰问活动，充分利用微博、微信平台优势，开展形式多样的少年儿童防溺水宣传教育活动，加强对少年儿童的安全教育，提高少年儿童安全意识和自救自护能力。</w:t>
      </w:r>
    </w:p>
    <w:p>
      <w:pPr>
        <w:bidi w:val="0"/>
        <w:rPr>
          <w:rFonts w:hint="eastAsia"/>
        </w:rPr>
      </w:pPr>
      <w:r>
        <w:rPr>
          <w:rFonts w:hint="eastAsia"/>
        </w:rPr>
        <w:t>20</w:t>
      </w:r>
      <w:r>
        <w:rPr>
          <w:rFonts w:hint="eastAsia"/>
          <w:lang w:val="en-US" w:eastAsia="zh-CN"/>
        </w:rPr>
        <w:t>．</w:t>
      </w:r>
      <w:r>
        <w:rPr>
          <w:rFonts w:hint="eastAsia"/>
        </w:rPr>
        <w:t>各镇街：</w:t>
      </w:r>
      <w:r>
        <w:rPr>
          <w:rFonts w:hint="eastAsia"/>
          <w:lang w:val="en-US" w:eastAsia="zh-CN"/>
        </w:rPr>
        <w:t>要切实落实</w:t>
      </w:r>
      <w:r>
        <w:rPr>
          <w:rFonts w:hint="eastAsia"/>
        </w:rPr>
        <w:t>预防学生</w:t>
      </w:r>
      <w:r>
        <w:rPr>
          <w:rFonts w:hint="eastAsia"/>
          <w:lang w:val="en-US" w:eastAsia="zh-CN"/>
        </w:rPr>
        <w:t>溺水工作“属地</w:t>
      </w:r>
      <w:r>
        <w:rPr>
          <w:rFonts w:hint="eastAsia"/>
        </w:rPr>
        <w:t>责任</w:t>
      </w:r>
      <w:r>
        <w:rPr>
          <w:rFonts w:hint="eastAsia"/>
          <w:lang w:eastAsia="zh-CN"/>
        </w:rPr>
        <w:t>”</w:t>
      </w:r>
      <w:r>
        <w:rPr>
          <w:rFonts w:hint="eastAsia"/>
        </w:rPr>
        <w:t>，每一年进行一次拉网式排查，并会同公安、学校等每季度组织开展1次涉水安全隐患联合排查，督促水域所属单位设立警示标志、防护设施和重点时段落实人员实时看管，堵塞监管漏洞，消除安全隐患。要督促各村（居）委加强辖区危险区域的巡查，排查池塘、水库、山坪塘、积水坑等危险区域，完善警示标识及防护设施；要进一步落实镇街、村社对学生的安全监管责任，建立健全预防溺水网格化管理体系，要充分发挥镇、村干部的作用，突出抓好双休日和节假日学生脱离学校教育、留守儿童远离父母监管等薄弱环节，设立安全巡视员或义务监督管理员，建立健全日常巡查登记制度，加强在重点时段、重点地段、重点及危险水域的巡视和安全监管；要求村（居）委督促家长切实担负起对未成年人的监护责任；利用村村通广播、小院讲堂、治安巡逻车等向群众及家长宣传防溺水安全教育知识，督促监护人切实履行监护责任。</w:t>
      </w:r>
    </w:p>
    <w:p>
      <w:pPr>
        <w:pStyle w:val="3"/>
        <w:bidi w:val="0"/>
        <w:rPr>
          <w:rFonts w:hint="eastAsia"/>
        </w:rPr>
      </w:pPr>
      <w:r>
        <w:rPr>
          <w:rFonts w:hint="eastAsia"/>
        </w:rPr>
        <w:t>三、工作步骤</w:t>
      </w:r>
    </w:p>
    <w:p>
      <w:pPr>
        <w:bidi w:val="0"/>
        <w:rPr>
          <w:rFonts w:hint="eastAsia"/>
        </w:rPr>
      </w:pPr>
      <w:r>
        <w:rPr>
          <w:rStyle w:val="26"/>
          <w:rFonts w:hint="eastAsia"/>
          <w:lang w:eastAsia="zh-CN"/>
        </w:rPr>
        <w:t>（</w:t>
      </w:r>
      <w:r>
        <w:rPr>
          <w:rStyle w:val="26"/>
          <w:rFonts w:hint="eastAsia"/>
          <w:lang w:val="en-US" w:eastAsia="zh-CN"/>
        </w:rPr>
        <w:t>一</w:t>
      </w:r>
      <w:r>
        <w:rPr>
          <w:rStyle w:val="26"/>
          <w:rFonts w:hint="eastAsia"/>
          <w:lang w:eastAsia="zh-CN"/>
        </w:rPr>
        <w:t>）</w:t>
      </w:r>
      <w:r>
        <w:rPr>
          <w:rStyle w:val="26"/>
          <w:rFonts w:hint="eastAsia"/>
        </w:rPr>
        <w:t>隐患排查阶段（即日起至</w:t>
      </w:r>
      <w:r>
        <w:rPr>
          <w:rStyle w:val="26"/>
          <w:rFonts w:hint="eastAsia"/>
          <w:lang w:val="en-US" w:eastAsia="zh-CN"/>
        </w:rPr>
        <w:t>5</w:t>
      </w:r>
      <w:r>
        <w:rPr>
          <w:rStyle w:val="26"/>
          <w:rFonts w:hint="eastAsia"/>
        </w:rPr>
        <w:t>月</w:t>
      </w:r>
      <w:r>
        <w:rPr>
          <w:rStyle w:val="26"/>
          <w:rFonts w:hint="eastAsia"/>
          <w:lang w:val="en-US" w:eastAsia="zh-CN"/>
        </w:rPr>
        <w:t>23</w:t>
      </w:r>
      <w:r>
        <w:rPr>
          <w:rStyle w:val="26"/>
          <w:rFonts w:hint="eastAsia"/>
        </w:rPr>
        <w:t>日）</w:t>
      </w:r>
      <w:r>
        <w:rPr>
          <w:rFonts w:hint="eastAsia"/>
          <w:lang w:eastAsia="zh-CN"/>
        </w:rPr>
        <w:t>。</w:t>
      </w:r>
      <w:r>
        <w:rPr>
          <w:rFonts w:hint="eastAsia"/>
        </w:rPr>
        <w:t>各单位、各镇街按照各自单位职责，对管辖范围内的水域进行一次“横向到边、纵向到底”的集中拉网式排查，对于发现的突出隐患，要建立台账。并于</w:t>
      </w:r>
      <w:r>
        <w:rPr>
          <w:rFonts w:hint="eastAsia"/>
          <w:lang w:val="en-US" w:eastAsia="zh-CN"/>
        </w:rPr>
        <w:t>5</w:t>
      </w:r>
      <w:r>
        <w:rPr>
          <w:rFonts w:hint="eastAsia"/>
        </w:rPr>
        <w:t>月</w:t>
      </w:r>
      <w:r>
        <w:rPr>
          <w:rFonts w:hint="eastAsia"/>
          <w:lang w:val="en-US" w:eastAsia="zh-CN"/>
        </w:rPr>
        <w:t>30</w:t>
      </w:r>
      <w:r>
        <w:rPr>
          <w:rFonts w:hint="eastAsia"/>
        </w:rPr>
        <w:t>日前将202</w:t>
      </w:r>
      <w:r>
        <w:rPr>
          <w:rFonts w:hint="eastAsia"/>
          <w:lang w:val="en-US" w:eastAsia="zh-CN"/>
        </w:rPr>
        <w:t>3</w:t>
      </w:r>
      <w:r>
        <w:rPr>
          <w:rFonts w:hint="eastAsia"/>
        </w:rPr>
        <w:t>年</w:t>
      </w:r>
      <w:r>
        <w:rPr>
          <w:rFonts w:hint="eastAsia"/>
          <w:lang w:val="en-US" w:eastAsia="zh-CN"/>
        </w:rPr>
        <w:t>重庆市</w:t>
      </w:r>
      <w:r>
        <w:rPr>
          <w:rFonts w:hint="eastAsia"/>
        </w:rPr>
        <w:t>荣昌区学生溺水安全隐患排查汇总表（附件1）电子档报送至区教委。</w:t>
      </w:r>
    </w:p>
    <w:p>
      <w:pPr>
        <w:bidi w:val="0"/>
        <w:rPr>
          <w:rFonts w:hint="eastAsia"/>
        </w:rPr>
      </w:pPr>
      <w:r>
        <w:rPr>
          <w:rStyle w:val="26"/>
          <w:rFonts w:hint="eastAsia"/>
          <w:lang w:eastAsia="zh-CN"/>
        </w:rPr>
        <w:t>（</w:t>
      </w:r>
      <w:r>
        <w:rPr>
          <w:rStyle w:val="26"/>
          <w:rFonts w:hint="eastAsia"/>
          <w:lang w:val="en-US" w:eastAsia="zh-CN"/>
        </w:rPr>
        <w:t>二</w:t>
      </w:r>
      <w:r>
        <w:rPr>
          <w:rStyle w:val="26"/>
          <w:rFonts w:hint="eastAsia"/>
          <w:lang w:eastAsia="zh-CN"/>
        </w:rPr>
        <w:t>）</w:t>
      </w:r>
      <w:r>
        <w:rPr>
          <w:rStyle w:val="26"/>
          <w:rFonts w:hint="eastAsia"/>
        </w:rPr>
        <w:t>隐患整改阶段（</w:t>
      </w:r>
      <w:r>
        <w:rPr>
          <w:rStyle w:val="26"/>
          <w:rFonts w:hint="eastAsia"/>
          <w:lang w:val="en-US" w:eastAsia="zh-CN"/>
        </w:rPr>
        <w:t>5</w:t>
      </w:r>
      <w:r>
        <w:rPr>
          <w:rStyle w:val="26"/>
          <w:rFonts w:hint="eastAsia"/>
        </w:rPr>
        <w:t>月</w:t>
      </w:r>
      <w:r>
        <w:rPr>
          <w:rStyle w:val="26"/>
          <w:rFonts w:hint="eastAsia"/>
          <w:lang w:val="en-US" w:eastAsia="zh-CN"/>
        </w:rPr>
        <w:t>15</w:t>
      </w:r>
      <w:r>
        <w:rPr>
          <w:rStyle w:val="26"/>
          <w:rFonts w:hint="eastAsia"/>
        </w:rPr>
        <w:t>日至6月</w:t>
      </w:r>
      <w:r>
        <w:rPr>
          <w:rStyle w:val="26"/>
          <w:rFonts w:hint="eastAsia"/>
          <w:lang w:val="en-US" w:eastAsia="zh-CN"/>
        </w:rPr>
        <w:t>2</w:t>
      </w:r>
      <w:r>
        <w:rPr>
          <w:rStyle w:val="26"/>
          <w:rFonts w:hint="eastAsia"/>
        </w:rPr>
        <w:t>5日）</w:t>
      </w:r>
      <w:r>
        <w:rPr>
          <w:rFonts w:hint="eastAsia"/>
        </w:rPr>
        <w:t>。各单位、各镇街对排查出的隐患要召开专题会，分析研究解决方案，对于能够及时整改的要立即整改，对不能</w:t>
      </w:r>
      <w:r>
        <w:rPr>
          <w:rFonts w:hint="eastAsia"/>
          <w:lang w:val="en-US" w:eastAsia="zh-CN"/>
        </w:rPr>
        <w:t>立即</w:t>
      </w:r>
      <w:r>
        <w:rPr>
          <w:rFonts w:hint="eastAsia"/>
        </w:rPr>
        <w:t>整改的，要落实好管控措施、整改时限、责任人。</w:t>
      </w:r>
    </w:p>
    <w:p>
      <w:pPr>
        <w:bidi w:val="0"/>
        <w:rPr>
          <w:rFonts w:hint="eastAsia"/>
        </w:rPr>
      </w:pPr>
      <w:r>
        <w:rPr>
          <w:rStyle w:val="26"/>
          <w:rFonts w:hint="eastAsia"/>
          <w:lang w:eastAsia="zh-CN"/>
        </w:rPr>
        <w:t>（</w:t>
      </w:r>
      <w:r>
        <w:rPr>
          <w:rStyle w:val="26"/>
          <w:rFonts w:hint="eastAsia"/>
          <w:lang w:val="en-US" w:eastAsia="zh-CN"/>
        </w:rPr>
        <w:t>三</w:t>
      </w:r>
      <w:r>
        <w:rPr>
          <w:rStyle w:val="26"/>
          <w:rFonts w:hint="eastAsia"/>
          <w:lang w:eastAsia="zh-CN"/>
        </w:rPr>
        <w:t>）</w:t>
      </w:r>
      <w:r>
        <w:rPr>
          <w:rStyle w:val="26"/>
          <w:rFonts w:hint="eastAsia"/>
        </w:rPr>
        <w:t>巩固成果阶段（6月16日至9月30日）</w:t>
      </w:r>
      <w:r>
        <w:rPr>
          <w:rFonts w:hint="eastAsia"/>
          <w:lang w:eastAsia="zh-CN"/>
        </w:rPr>
        <w:t>。</w:t>
      </w:r>
      <w:r>
        <w:rPr>
          <w:rFonts w:hint="eastAsia"/>
        </w:rPr>
        <w:t>各镇街、部门要及时自查综合整治情况，查找薄弱环节，强化工作措施，建立长效机制，巩固防溺水取得的成果。</w:t>
      </w:r>
    </w:p>
    <w:p>
      <w:pPr>
        <w:pStyle w:val="3"/>
        <w:bidi w:val="0"/>
        <w:rPr>
          <w:rFonts w:hint="eastAsia"/>
        </w:rPr>
      </w:pPr>
      <w:r>
        <w:rPr>
          <w:rFonts w:hint="eastAsia"/>
        </w:rPr>
        <w:t>四、工作要求</w:t>
      </w:r>
    </w:p>
    <w:p>
      <w:pPr>
        <w:bidi w:val="0"/>
        <w:rPr>
          <w:rFonts w:hint="eastAsia"/>
        </w:rPr>
      </w:pPr>
      <w:r>
        <w:rPr>
          <w:rStyle w:val="26"/>
          <w:rFonts w:hint="eastAsia"/>
        </w:rPr>
        <w:t>（一）加强组织领导。</w:t>
      </w:r>
      <w:r>
        <w:rPr>
          <w:rFonts w:hint="eastAsia"/>
        </w:rPr>
        <w:t>各镇街、相关部门要牢固树立</w:t>
      </w:r>
      <w:r>
        <w:rPr>
          <w:rFonts w:hint="eastAsia"/>
          <w:lang w:eastAsia="zh-CN"/>
        </w:rPr>
        <w:t>“</w:t>
      </w:r>
      <w:r>
        <w:rPr>
          <w:rFonts w:hint="eastAsia"/>
        </w:rPr>
        <w:t>人民至上、生命至上</w:t>
      </w:r>
      <w:r>
        <w:rPr>
          <w:rFonts w:hint="eastAsia"/>
          <w:lang w:eastAsia="zh-CN"/>
        </w:rPr>
        <w:t>”</w:t>
      </w:r>
      <w:r>
        <w:rPr>
          <w:rFonts w:hint="eastAsia"/>
        </w:rPr>
        <w:t>的理念，切实增强责任感和使命感，及时成立防溺水工作专项机构，党政一把手要靠前指挥，要明确具体的领导牵头负责，强化工作保障，落实必要的人力、物力、财力，及时研究解决防溺水遇到的重大问题。按照</w:t>
      </w:r>
      <w:r>
        <w:rPr>
          <w:rFonts w:hint="eastAsia"/>
          <w:lang w:val="en-US" w:eastAsia="zh-CN"/>
        </w:rPr>
        <w:t>安全生产“三个必须”和</w:t>
      </w:r>
      <w:r>
        <w:rPr>
          <w:rFonts w:hint="eastAsia"/>
        </w:rPr>
        <w:t>“属地管理、分级负责”的原则，分领域、分系统、分区域抓好各项工作部署和措施的落实，为学生安全和学校稳定创造良好环境。</w:t>
      </w:r>
    </w:p>
    <w:p>
      <w:pPr>
        <w:bidi w:val="0"/>
        <w:rPr>
          <w:rFonts w:hint="eastAsia"/>
        </w:rPr>
      </w:pPr>
      <w:r>
        <w:rPr>
          <w:rStyle w:val="26"/>
          <w:rFonts w:hint="eastAsia"/>
        </w:rPr>
        <w:t>（二）加强协作配合。</w:t>
      </w:r>
      <w:r>
        <w:rPr>
          <w:rFonts w:hint="eastAsia"/>
        </w:rPr>
        <w:t>各镇街、相关部门必须认识到位、责任到位、措施到位、履职到位，要在充分发挥各自职能作用的同时，着眼于防溺水工作的整体推进，加强协作，主动联系，密切配合，形成各司其职、各尽其能、齐抓共管的工作格局。区委政法委要组织人员对溺水隐患整治情况进行督查，并将督查结果纳入对各部门、各镇街的</w:t>
      </w:r>
      <w:r>
        <w:rPr>
          <w:rFonts w:hint="eastAsia"/>
          <w:lang w:val="en-US" w:eastAsia="zh-CN"/>
        </w:rPr>
        <w:t>平安建设</w:t>
      </w:r>
      <w:r>
        <w:rPr>
          <w:rFonts w:hint="eastAsia"/>
        </w:rPr>
        <w:t>考核。</w:t>
      </w:r>
    </w:p>
    <w:p>
      <w:pPr>
        <w:bidi w:val="0"/>
        <w:rPr>
          <w:rFonts w:hint="eastAsia"/>
        </w:rPr>
      </w:pPr>
      <w:r>
        <w:rPr>
          <w:rStyle w:val="26"/>
          <w:rFonts w:hint="eastAsia"/>
        </w:rPr>
        <w:t>（三）强化信息报送</w:t>
      </w:r>
      <w:r>
        <w:rPr>
          <w:rFonts w:hint="eastAsia"/>
        </w:rPr>
        <w:t>。各镇街、相关部门要确定专人负责防溺水工作，要对工作开展情况进行汇总、梳理。于</w:t>
      </w:r>
      <w:r>
        <w:rPr>
          <w:rFonts w:hint="eastAsia"/>
          <w:lang w:val="en-US" w:eastAsia="zh-CN"/>
        </w:rPr>
        <w:t>5</w:t>
      </w:r>
      <w:r>
        <w:rPr>
          <w:rFonts w:hint="eastAsia"/>
        </w:rPr>
        <w:t>月</w:t>
      </w:r>
      <w:r>
        <w:rPr>
          <w:rFonts w:hint="eastAsia"/>
          <w:lang w:val="en-US" w:eastAsia="zh-CN"/>
        </w:rPr>
        <w:t>23</w:t>
      </w:r>
      <w:r>
        <w:rPr>
          <w:rFonts w:hint="eastAsia"/>
        </w:rPr>
        <w:t>日前将分管领导、联络员名单（附件2），9月26日前，将防溺水专项行动工作开展情况（包括具体的措施、具体数据、典型做法、典型案例）纸质盖章件、电子档报区教委安全稳定科（联系人：刘蕾，联系电话：46789211，联系邮箱：405372893@qq</w:t>
      </w:r>
      <w:r>
        <w:rPr>
          <w:rFonts w:hint="eastAsia"/>
          <w:lang w:eastAsia="zh-CN"/>
        </w:rPr>
        <w:t>．</w:t>
      </w:r>
      <w:r>
        <w:rPr>
          <w:rFonts w:hint="eastAsia"/>
        </w:rPr>
        <w:t>com）。</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2080" w:leftChars="200" w:hanging="1440" w:hangingChars="450"/>
        <w:textAlignment w:val="auto"/>
        <w:rPr>
          <w:rFonts w:hint="eastAsia"/>
          <w:lang w:eastAsia="zh-CN"/>
        </w:rPr>
      </w:pPr>
      <w:r>
        <w:rPr>
          <w:rFonts w:hint="eastAsia"/>
        </w:rPr>
        <w:t>附件：1﹒202</w:t>
      </w:r>
      <w:r>
        <w:rPr>
          <w:rFonts w:hint="eastAsia"/>
          <w:lang w:val="en-US" w:eastAsia="zh-CN"/>
        </w:rPr>
        <w:t>3</w:t>
      </w:r>
      <w:r>
        <w:rPr>
          <w:rFonts w:hint="eastAsia"/>
        </w:rPr>
        <w:t>年</w:t>
      </w:r>
      <w:r>
        <w:rPr>
          <w:rFonts w:hint="eastAsia"/>
          <w:lang w:val="en-US" w:eastAsia="zh-CN"/>
        </w:rPr>
        <w:t>重庆市</w:t>
      </w:r>
      <w:r>
        <w:rPr>
          <w:rFonts w:hint="eastAsia"/>
        </w:rPr>
        <w:t>荣昌区学生防溺水专项工作安全隐患排查整治汇总表</w:t>
      </w:r>
    </w:p>
    <w:p>
      <w:pPr>
        <w:keepNext w:val="0"/>
        <w:keepLines w:val="0"/>
        <w:pageBreakBefore w:val="0"/>
        <w:widowControl w:val="0"/>
        <w:kinsoku/>
        <w:wordWrap/>
        <w:overflowPunct/>
        <w:topLinePunct w:val="0"/>
        <w:autoSpaceDE/>
        <w:autoSpaceDN/>
        <w:bidi w:val="0"/>
        <w:adjustRightInd/>
        <w:snapToGrid/>
        <w:ind w:left="2080" w:leftChars="500" w:hanging="480" w:hangingChars="150"/>
        <w:textAlignment w:val="auto"/>
        <w:rPr>
          <w:rFonts w:hint="eastAsia"/>
          <w:lang w:val="en-US" w:eastAsia="zh-CN"/>
        </w:rPr>
      </w:pPr>
      <w:r>
        <w:rPr>
          <w:rFonts w:hint="eastAsia"/>
        </w:rPr>
        <w:t>2﹒202</w:t>
      </w:r>
      <w:r>
        <w:rPr>
          <w:rFonts w:hint="eastAsia"/>
          <w:lang w:val="en-US" w:eastAsia="zh-CN"/>
        </w:rPr>
        <w:t>3</w:t>
      </w:r>
      <w:r>
        <w:rPr>
          <w:rFonts w:hint="eastAsia"/>
        </w:rPr>
        <w:t>年</w:t>
      </w:r>
      <w:r>
        <w:rPr>
          <w:rFonts w:hint="eastAsia"/>
          <w:lang w:val="en-US" w:eastAsia="zh-CN"/>
        </w:rPr>
        <w:t>重庆市</w:t>
      </w:r>
      <w:r>
        <w:rPr>
          <w:rFonts w:hint="eastAsia"/>
        </w:rPr>
        <w:t>荣昌区学生防溺水专项工作联络员名单</w:t>
      </w:r>
    </w:p>
    <w:p>
      <w:pPr>
        <w:pBdr>
          <w:top w:val="none" w:color="auto" w:sz="0" w:space="0"/>
          <w:left w:val="none" w:color="auto" w:sz="0" w:space="0"/>
          <w:bottom w:val="none" w:color="auto" w:sz="0" w:space="0"/>
          <w:right w:val="none" w:color="auto" w:sz="0" w:space="0"/>
          <w:between w:val="none" w:color="auto" w:sz="0" w:space="0"/>
        </w:pBdr>
        <w:ind w:left="0" w:leftChars="0" w:firstLine="1120" w:firstLineChars="400"/>
        <w:rPr>
          <w:rFonts w:hint="eastAsia" w:ascii="宋体" w:hAnsi="宋体" w:eastAsia="方正仿宋_GBK"/>
          <w:sz w:val="28"/>
          <w:szCs w:val="28"/>
        </w:rPr>
      </w:pPr>
    </w:p>
    <w:p>
      <w:pPr>
        <w:tabs>
          <w:tab w:val="left" w:pos="4800"/>
        </w:tabs>
        <w:rPr>
          <w:rFonts w:hint="eastAsia" w:ascii="宋体" w:hAnsi="宋体" w:eastAsia="方正仿宋_GBK" w:cs="方正仿宋_GBK"/>
          <w:color w:val="000000"/>
          <w:kern w:val="0"/>
          <w:szCs w:val="32"/>
          <w:shd w:val="clear" w:color="auto" w:fill="FFFFFF"/>
          <w:lang w:bidi="ar"/>
        </w:rPr>
        <w:sectPr>
          <w:headerReference r:id="rId9" w:type="default"/>
          <w:footerReference r:id="rId10" w:type="default"/>
          <w:footerReference r:id="rId11" w:type="even"/>
          <w:pgSz w:w="11906" w:h="16838"/>
          <w:pgMar w:top="2098" w:right="1531" w:bottom="1984" w:left="1531" w:header="851" w:footer="1474" w:gutter="0"/>
          <w:pgNumType w:fmt="decimal"/>
          <w:cols w:space="720" w:num="1"/>
          <w:rtlGutter w:val="0"/>
          <w:docGrid w:type="lines" w:linePitch="579" w:charSpace="0"/>
        </w:sectPr>
      </w:pPr>
    </w:p>
    <w:p>
      <w:pPr>
        <w:pStyle w:val="3"/>
        <w:bidi w:val="0"/>
        <w:ind w:left="0" w:leftChars="0" w:firstLine="0" w:firstLineChars="0"/>
        <w:rPr>
          <w:rFonts w:hint="eastAsia"/>
        </w:rPr>
      </w:pPr>
      <w:r>
        <w:rPr>
          <w:rFonts w:hint="eastAsia"/>
        </w:rPr>
        <w:t>附件1</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rPr>
      </w:pPr>
    </w:p>
    <w:p>
      <w:pPr>
        <w:pStyle w:val="2"/>
        <w:keepNext w:val="0"/>
        <w:keepLines/>
        <w:pageBreakBefore w:val="0"/>
        <w:widowControl w:val="0"/>
        <w:kinsoku/>
        <w:wordWrap/>
        <w:overflowPunct/>
        <w:topLinePunct w:val="0"/>
        <w:autoSpaceDE/>
        <w:autoSpaceDN/>
        <w:bidi w:val="0"/>
        <w:adjustRightInd/>
        <w:snapToGrid w:val="0"/>
        <w:spacing w:line="240" w:lineRule="auto"/>
        <w:textAlignment w:val="auto"/>
        <w:rPr>
          <w:rFonts w:hint="eastAsia"/>
          <w:sz w:val="36"/>
          <w:szCs w:val="28"/>
        </w:rPr>
      </w:pPr>
      <w:r>
        <w:rPr>
          <w:rFonts w:hint="eastAsia"/>
          <w:sz w:val="36"/>
          <w:szCs w:val="28"/>
        </w:rPr>
        <w:t>202</w:t>
      </w:r>
      <w:r>
        <w:rPr>
          <w:rFonts w:hint="eastAsia"/>
          <w:sz w:val="36"/>
          <w:szCs w:val="28"/>
          <w:lang w:val="en-US" w:eastAsia="zh-CN"/>
        </w:rPr>
        <w:t>3</w:t>
      </w:r>
      <w:r>
        <w:rPr>
          <w:rFonts w:hint="eastAsia"/>
          <w:sz w:val="36"/>
          <w:szCs w:val="28"/>
        </w:rPr>
        <w:t>年</w:t>
      </w:r>
      <w:r>
        <w:rPr>
          <w:rFonts w:hint="eastAsia"/>
          <w:sz w:val="36"/>
          <w:szCs w:val="28"/>
          <w:lang w:val="en-US" w:eastAsia="zh-CN"/>
        </w:rPr>
        <w:t>重庆市</w:t>
      </w:r>
      <w:r>
        <w:rPr>
          <w:rFonts w:hint="eastAsia"/>
          <w:sz w:val="36"/>
          <w:szCs w:val="28"/>
        </w:rPr>
        <w:t>荣昌区学生防溺水专项</w:t>
      </w:r>
      <w:r>
        <w:rPr>
          <w:rFonts w:hint="eastAsia"/>
          <w:sz w:val="36"/>
          <w:szCs w:val="28"/>
          <w:lang w:val="en-US" w:eastAsia="zh-CN"/>
        </w:rPr>
        <w:t>行动</w:t>
      </w:r>
      <w:r>
        <w:rPr>
          <w:rFonts w:hint="eastAsia"/>
          <w:sz w:val="36"/>
          <w:szCs w:val="28"/>
        </w:rPr>
        <w:t>工作</w:t>
      </w:r>
    </w:p>
    <w:p>
      <w:pPr>
        <w:pStyle w:val="2"/>
        <w:keepNext w:val="0"/>
        <w:keepLines/>
        <w:pageBreakBefore w:val="0"/>
        <w:widowControl w:val="0"/>
        <w:kinsoku/>
        <w:wordWrap/>
        <w:overflowPunct/>
        <w:topLinePunct w:val="0"/>
        <w:autoSpaceDE/>
        <w:autoSpaceDN/>
        <w:bidi w:val="0"/>
        <w:adjustRightInd/>
        <w:snapToGrid w:val="0"/>
        <w:spacing w:line="240" w:lineRule="auto"/>
        <w:textAlignment w:val="auto"/>
        <w:rPr>
          <w:sz w:val="36"/>
          <w:szCs w:val="28"/>
        </w:rPr>
      </w:pPr>
      <w:r>
        <w:rPr>
          <w:rFonts w:hint="eastAsia"/>
          <w:sz w:val="36"/>
          <w:szCs w:val="28"/>
        </w:rPr>
        <w:t>安全隐患排查整治汇总表</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方正仿宋_GBK" w:cs="方正仿宋_GBK"/>
          <w:i w:val="0"/>
          <w:color w:val="000000"/>
          <w:sz w:val="28"/>
          <w:szCs w:val="28"/>
          <w:u w:val="none"/>
        </w:rPr>
      </w:pPr>
      <w:r>
        <w:rPr>
          <w:rFonts w:hint="eastAsia" w:ascii="宋体" w:hAnsi="宋体" w:eastAsia="方正仿宋_GBK" w:cs="方正仿宋_GBK"/>
          <w:sz w:val="28"/>
          <w:szCs w:val="28"/>
        </w:rPr>
        <w:t xml:space="preserve">报送单位：                                                   报送时间：     </w:t>
      </w:r>
    </w:p>
    <w:tbl>
      <w:tblPr>
        <w:tblStyle w:val="18"/>
        <w:tblW w:w="12851" w:type="dxa"/>
        <w:jc w:val="center"/>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Layout w:type="fixed"/>
        <w:tblCellMar>
          <w:top w:w="0" w:type="dxa"/>
          <w:left w:w="23" w:type="dxa"/>
          <w:bottom w:w="0" w:type="dxa"/>
          <w:right w:w="23" w:type="dxa"/>
        </w:tblCellMar>
      </w:tblPr>
      <w:tblGrid>
        <w:gridCol w:w="737"/>
        <w:gridCol w:w="2162"/>
        <w:gridCol w:w="2111"/>
        <w:gridCol w:w="1592"/>
        <w:gridCol w:w="1422"/>
        <w:gridCol w:w="2014"/>
        <w:gridCol w:w="2813"/>
      </w:tblGrid>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方正黑体_GBK" w:cs="方正黑体_GBK"/>
                <w:b w:val="0"/>
                <w:bCs w:val="0"/>
                <w:sz w:val="28"/>
                <w:szCs w:val="28"/>
                <w:highlight w:val="none"/>
                <w:shd w:val="clear" w:color="FFFFFF" w:fill="D9D9D9"/>
              </w:rPr>
            </w:pPr>
            <w:r>
              <w:rPr>
                <w:rFonts w:hint="eastAsia" w:ascii="宋体" w:hAnsi="宋体" w:eastAsia="方正黑体_GBK" w:cs="方正黑体_GBK"/>
                <w:b w:val="0"/>
                <w:bCs w:val="0"/>
                <w:sz w:val="28"/>
                <w:szCs w:val="28"/>
                <w:highlight w:val="none"/>
                <w:shd w:val="clear" w:color="auto" w:fill="auto"/>
              </w:rPr>
              <w:t>序号</w:t>
            </w:r>
          </w:p>
        </w:tc>
        <w:tc>
          <w:tcPr>
            <w:tcW w:w="21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方正黑体_GBK" w:cs="方正黑体_GBK"/>
                <w:b w:val="0"/>
                <w:bCs w:val="0"/>
                <w:sz w:val="28"/>
                <w:szCs w:val="28"/>
                <w:highlight w:val="none"/>
                <w:shd w:val="clear" w:color="auto" w:fill="auto"/>
              </w:rPr>
            </w:pPr>
            <w:r>
              <w:rPr>
                <w:rFonts w:hint="eastAsia" w:ascii="宋体" w:hAnsi="宋体" w:eastAsia="方正黑体_GBK" w:cs="方正黑体_GBK"/>
                <w:b w:val="0"/>
                <w:bCs w:val="0"/>
                <w:sz w:val="28"/>
                <w:szCs w:val="28"/>
                <w:highlight w:val="none"/>
                <w:shd w:val="clear" w:color="auto" w:fill="auto"/>
              </w:rPr>
              <w:t>水域名称</w:t>
            </w:r>
          </w:p>
        </w:tc>
        <w:tc>
          <w:tcPr>
            <w:tcW w:w="21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方正黑体_GBK" w:cs="方正黑体_GBK"/>
                <w:b w:val="0"/>
                <w:bCs w:val="0"/>
                <w:sz w:val="28"/>
                <w:szCs w:val="28"/>
                <w:highlight w:val="none"/>
                <w:shd w:val="clear" w:color="auto" w:fill="auto"/>
              </w:rPr>
            </w:pPr>
            <w:r>
              <w:rPr>
                <w:rFonts w:hint="eastAsia" w:ascii="宋体" w:hAnsi="宋体" w:eastAsia="方正黑体_GBK" w:cs="方正黑体_GBK"/>
                <w:b w:val="0"/>
                <w:bCs w:val="0"/>
                <w:sz w:val="28"/>
                <w:szCs w:val="28"/>
                <w:highlight w:val="none"/>
                <w:shd w:val="clear" w:color="auto" w:fill="auto"/>
              </w:rPr>
              <w:t>水域位置</w:t>
            </w: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方正黑体_GBK" w:cs="方正黑体_GBK"/>
                <w:b w:val="0"/>
                <w:bCs w:val="0"/>
                <w:sz w:val="28"/>
                <w:szCs w:val="28"/>
                <w:highlight w:val="none"/>
                <w:shd w:val="clear" w:color="auto" w:fill="auto"/>
              </w:rPr>
            </w:pPr>
            <w:r>
              <w:rPr>
                <w:rFonts w:hint="eastAsia" w:ascii="宋体" w:hAnsi="宋体" w:eastAsia="方正黑体_GBK" w:cs="方正黑体_GBK"/>
                <w:b w:val="0"/>
                <w:bCs w:val="0"/>
                <w:sz w:val="28"/>
                <w:szCs w:val="28"/>
                <w:highlight w:val="none"/>
                <w:shd w:val="clear" w:color="auto" w:fill="auto"/>
              </w:rPr>
              <w:t>具体隐患</w:t>
            </w:r>
          </w:p>
        </w:tc>
        <w:tc>
          <w:tcPr>
            <w:tcW w:w="14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方正黑体_GBK" w:cs="方正黑体_GBK"/>
                <w:b w:val="0"/>
                <w:bCs w:val="0"/>
                <w:sz w:val="28"/>
                <w:szCs w:val="28"/>
                <w:highlight w:val="none"/>
                <w:shd w:val="clear" w:color="auto" w:fill="auto"/>
              </w:rPr>
            </w:pPr>
            <w:r>
              <w:rPr>
                <w:rFonts w:hint="eastAsia" w:ascii="宋体" w:hAnsi="宋体" w:eastAsia="方正黑体_GBK" w:cs="方正黑体_GBK"/>
                <w:b w:val="0"/>
                <w:bCs w:val="0"/>
                <w:sz w:val="28"/>
                <w:szCs w:val="28"/>
                <w:highlight w:val="none"/>
                <w:shd w:val="clear" w:color="auto" w:fill="auto"/>
              </w:rPr>
              <w:t>责任人</w:t>
            </w:r>
          </w:p>
        </w:tc>
        <w:tc>
          <w:tcPr>
            <w:tcW w:w="20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方正黑体_GBK" w:cs="方正黑体_GBK"/>
                <w:b w:val="0"/>
                <w:bCs w:val="0"/>
                <w:sz w:val="28"/>
                <w:szCs w:val="28"/>
                <w:highlight w:val="none"/>
                <w:shd w:val="clear" w:color="auto" w:fill="auto"/>
              </w:rPr>
            </w:pPr>
            <w:r>
              <w:rPr>
                <w:rFonts w:hint="eastAsia" w:ascii="宋体" w:hAnsi="宋体" w:eastAsia="方正黑体_GBK" w:cs="方正黑体_GBK"/>
                <w:b w:val="0"/>
                <w:bCs w:val="0"/>
                <w:sz w:val="28"/>
                <w:szCs w:val="28"/>
                <w:highlight w:val="none"/>
                <w:shd w:val="clear" w:color="auto" w:fill="auto"/>
              </w:rPr>
              <w:t>整治措施</w:t>
            </w:r>
          </w:p>
        </w:tc>
        <w:tc>
          <w:tcPr>
            <w:tcW w:w="28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方正黑体_GBK" w:cs="方正黑体_GBK"/>
                <w:b w:val="0"/>
                <w:bCs w:val="0"/>
                <w:sz w:val="28"/>
                <w:szCs w:val="28"/>
                <w:highlight w:val="none"/>
                <w:shd w:val="clear" w:color="auto" w:fill="auto"/>
              </w:rPr>
            </w:pPr>
            <w:r>
              <w:rPr>
                <w:rFonts w:hint="eastAsia" w:ascii="宋体" w:hAnsi="宋体" w:eastAsia="方正黑体_GBK" w:cs="方正黑体_GBK"/>
                <w:b w:val="0"/>
                <w:bCs w:val="0"/>
                <w:sz w:val="28"/>
                <w:szCs w:val="28"/>
                <w:highlight w:val="none"/>
                <w:shd w:val="clear" w:color="auto" w:fill="auto"/>
              </w:rPr>
              <w:t>风险隐患整治情况</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5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42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0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81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5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42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0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81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5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42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0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81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73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5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42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0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81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r>
    </w:tbl>
    <w:p>
      <w:pPr>
        <w:pStyle w:val="7"/>
        <w:keepNext w:val="0"/>
        <w:keepLines w:val="0"/>
        <w:pageBreakBefore w:val="0"/>
        <w:kinsoku/>
        <w:wordWrap/>
        <w:overflowPunct/>
        <w:topLinePunct w:val="0"/>
        <w:autoSpaceDE/>
        <w:autoSpaceDN/>
        <w:bidi w:val="0"/>
        <w:adjustRightInd/>
        <w:snapToGrid/>
        <w:spacing w:after="0" w:afterLines="0"/>
        <w:rPr>
          <w:rFonts w:hint="eastAsia" w:ascii="宋体" w:hAnsi="宋体" w:eastAsia="方正仿宋_GBK"/>
          <w:sz w:val="32"/>
          <w:szCs w:val="32"/>
          <w:lang w:val="en-US" w:eastAsia="zh-CN"/>
        </w:rPr>
      </w:pPr>
    </w:p>
    <w:p>
      <w:pPr>
        <w:rPr>
          <w:rFonts w:hint="eastAsia" w:ascii="宋体" w:hAnsi="宋体" w:eastAsia="方正仿宋_GBK"/>
          <w:sz w:val="32"/>
          <w:szCs w:val="32"/>
          <w:lang w:val="en-US" w:eastAsia="zh-CN"/>
        </w:rPr>
      </w:pPr>
    </w:p>
    <w:p>
      <w:pPr>
        <w:rPr>
          <w:rFonts w:hint="eastAsia" w:ascii="宋体" w:hAnsi="宋体"/>
          <w:lang w:val="en-US" w:eastAsia="zh-CN"/>
        </w:rPr>
      </w:pPr>
    </w:p>
    <w:p>
      <w:pPr>
        <w:pStyle w:val="7"/>
        <w:rPr>
          <w:rFonts w:hint="eastAsia" w:ascii="宋体" w:hAnsi="宋体"/>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br w:type="page"/>
      </w:r>
      <w:r>
        <w:rPr>
          <w:rFonts w:hint="eastAsia" w:ascii="宋体" w:hAnsi="宋体" w:eastAsia="方正黑体_GBK" w:cs="方正黑体_GBK"/>
          <w:sz w:val="32"/>
          <w:szCs w:val="32"/>
        </w:rPr>
        <w:t>附件2</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方正黑体_GBK" w:cs="方正黑体_GBK"/>
          <w:sz w:val="32"/>
          <w:szCs w:val="32"/>
        </w:rPr>
      </w:pPr>
    </w:p>
    <w:p>
      <w:pPr>
        <w:pStyle w:val="2"/>
        <w:bidi w:val="0"/>
        <w:rPr>
          <w:sz w:val="36"/>
          <w:szCs w:val="28"/>
          <w:lang w:val="zh-CN"/>
        </w:rPr>
      </w:pPr>
      <w:r>
        <w:rPr>
          <w:rFonts w:hint="eastAsia"/>
          <w:sz w:val="36"/>
          <w:szCs w:val="28"/>
        </w:rPr>
        <w:t>202</w:t>
      </w:r>
      <w:r>
        <w:rPr>
          <w:rFonts w:hint="eastAsia"/>
          <w:sz w:val="36"/>
          <w:szCs w:val="28"/>
          <w:lang w:val="en-US" w:eastAsia="zh-CN"/>
        </w:rPr>
        <w:t>3</w:t>
      </w:r>
      <w:r>
        <w:rPr>
          <w:rFonts w:hint="eastAsia"/>
          <w:sz w:val="36"/>
          <w:szCs w:val="28"/>
        </w:rPr>
        <w:t>年</w:t>
      </w:r>
      <w:r>
        <w:rPr>
          <w:rFonts w:hint="eastAsia"/>
          <w:sz w:val="36"/>
          <w:szCs w:val="28"/>
          <w:lang w:val="en-US" w:eastAsia="zh-CN"/>
        </w:rPr>
        <w:t>重庆市</w:t>
      </w:r>
      <w:r>
        <w:rPr>
          <w:rFonts w:hint="eastAsia"/>
          <w:sz w:val="36"/>
          <w:szCs w:val="28"/>
        </w:rPr>
        <w:t>荣昌区学生防溺水专项</w:t>
      </w:r>
      <w:r>
        <w:rPr>
          <w:rFonts w:hint="eastAsia"/>
          <w:sz w:val="36"/>
          <w:szCs w:val="28"/>
          <w:lang w:val="en-US" w:eastAsia="zh-CN"/>
        </w:rPr>
        <w:t>行动</w:t>
      </w:r>
      <w:r>
        <w:rPr>
          <w:rFonts w:hint="eastAsia"/>
          <w:sz w:val="36"/>
          <w:szCs w:val="28"/>
        </w:rPr>
        <w:t>工作联络员名单</w:t>
      </w:r>
    </w:p>
    <w:p>
      <w:pPr>
        <w:spacing w:line="300" w:lineRule="exact"/>
        <w:jc w:val="left"/>
        <w:rPr>
          <w:rFonts w:hint="eastAsia" w:ascii="宋体" w:hAnsi="宋体" w:eastAsia="方正仿宋_GBK" w:cs="方正黑体_GBK"/>
          <w:szCs w:val="32"/>
        </w:rPr>
      </w:pPr>
    </w:p>
    <w:p>
      <w:pPr>
        <w:ind w:left="0" w:leftChars="0" w:firstLine="0" w:firstLineChars="0"/>
        <w:rPr>
          <w:rFonts w:hint="eastAsia" w:ascii="宋体" w:hAnsi="宋体" w:eastAsia="方正仿宋_GBK" w:cs="方正仿宋_GBK"/>
          <w:sz w:val="28"/>
          <w:szCs w:val="28"/>
        </w:rPr>
      </w:pPr>
      <w:r>
        <w:rPr>
          <w:rFonts w:hint="eastAsia" w:ascii="宋体" w:hAnsi="宋体" w:eastAsia="方正仿宋_GBK" w:cs="方正黑体_GBK"/>
          <w:sz w:val="28"/>
          <w:szCs w:val="28"/>
        </w:rPr>
        <w:t xml:space="preserve">填报单位：                                        </w:t>
      </w:r>
      <w:r>
        <w:rPr>
          <w:rFonts w:hint="eastAsia" w:cs="方正黑体_GBK"/>
          <w:sz w:val="28"/>
          <w:szCs w:val="28"/>
          <w:lang w:val="en-US" w:eastAsia="zh-CN"/>
        </w:rPr>
        <w:t xml:space="preserve">   </w:t>
      </w:r>
      <w:r>
        <w:rPr>
          <w:rFonts w:hint="eastAsia" w:ascii="宋体" w:hAnsi="宋体" w:eastAsia="方正仿宋_GBK" w:cs="方正黑体_GBK"/>
          <w:sz w:val="28"/>
          <w:szCs w:val="28"/>
        </w:rPr>
        <w:t xml:space="preserve">       </w:t>
      </w:r>
      <w:r>
        <w:rPr>
          <w:rFonts w:hint="eastAsia" w:ascii="宋体" w:hAnsi="宋体" w:eastAsia="方正仿宋_GBK" w:cs="方正仿宋_GBK"/>
          <w:sz w:val="28"/>
          <w:szCs w:val="28"/>
        </w:rPr>
        <w:t xml:space="preserve">填表日期： </w:t>
      </w:r>
      <w:r>
        <w:rPr>
          <w:rFonts w:hint="eastAsia" w:cs="方正仿宋_GBK"/>
          <w:sz w:val="28"/>
          <w:szCs w:val="28"/>
          <w:lang w:val="en-US" w:eastAsia="zh-CN"/>
        </w:rPr>
        <w:t xml:space="preserve">   </w:t>
      </w:r>
      <w:r>
        <w:rPr>
          <w:rFonts w:hint="eastAsia" w:ascii="宋体" w:hAnsi="宋体" w:eastAsia="方正仿宋_GBK" w:cs="方正仿宋_GBK"/>
          <w:sz w:val="28"/>
          <w:szCs w:val="28"/>
        </w:rPr>
        <w:t xml:space="preserve"> 年 </w:t>
      </w:r>
      <w:r>
        <w:rPr>
          <w:rFonts w:hint="eastAsia" w:cs="方正仿宋_GBK"/>
          <w:sz w:val="28"/>
          <w:szCs w:val="28"/>
          <w:lang w:val="en-US" w:eastAsia="zh-CN"/>
        </w:rPr>
        <w:t xml:space="preserve"> </w:t>
      </w:r>
      <w:r>
        <w:rPr>
          <w:rFonts w:hint="eastAsia" w:ascii="宋体" w:hAnsi="宋体" w:eastAsia="方正仿宋_GBK" w:cs="方正仿宋_GBK"/>
          <w:sz w:val="28"/>
          <w:szCs w:val="28"/>
        </w:rPr>
        <w:t xml:space="preserve"> 月 </w:t>
      </w:r>
      <w:r>
        <w:rPr>
          <w:rFonts w:hint="eastAsia" w:cs="方正仿宋_GBK"/>
          <w:sz w:val="28"/>
          <w:szCs w:val="28"/>
          <w:lang w:val="en-US" w:eastAsia="zh-CN"/>
        </w:rPr>
        <w:t xml:space="preserve"> </w:t>
      </w:r>
      <w:r>
        <w:rPr>
          <w:rFonts w:hint="eastAsia" w:ascii="宋体" w:hAnsi="宋体" w:eastAsia="方正仿宋_GBK" w:cs="方正仿宋_GBK"/>
          <w:sz w:val="28"/>
          <w:szCs w:val="28"/>
        </w:rPr>
        <w:t xml:space="preserve"> 日</w:t>
      </w:r>
    </w:p>
    <w:tbl>
      <w:tblPr>
        <w:tblStyle w:val="17"/>
        <w:tblW w:w="0" w:type="auto"/>
        <w:jc w:val="center"/>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792"/>
        <w:gridCol w:w="2529"/>
        <w:gridCol w:w="1707"/>
        <w:gridCol w:w="2683"/>
        <w:gridCol w:w="2812"/>
        <w:gridCol w:w="2175"/>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9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序号</w:t>
            </w:r>
          </w:p>
        </w:tc>
        <w:tc>
          <w:tcPr>
            <w:tcW w:w="2529"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单位</w:t>
            </w:r>
          </w:p>
        </w:tc>
        <w:tc>
          <w:tcPr>
            <w:tcW w:w="170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姓名</w:t>
            </w:r>
          </w:p>
        </w:tc>
        <w:tc>
          <w:tcPr>
            <w:tcW w:w="26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职务</w:t>
            </w:r>
          </w:p>
        </w:tc>
        <w:tc>
          <w:tcPr>
            <w:tcW w:w="281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联系方式</w:t>
            </w:r>
          </w:p>
        </w:tc>
        <w:tc>
          <w:tcPr>
            <w:tcW w:w="217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黑体_GBK" w:cs="方正黑体_GBK"/>
                <w:sz w:val="28"/>
                <w:szCs w:val="28"/>
              </w:rPr>
            </w:pPr>
            <w:r>
              <w:rPr>
                <w:rFonts w:hint="eastAsia" w:ascii="宋体" w:hAnsi="宋体" w:eastAsia="方正黑体_GBK" w:cs="方正黑体_GBK"/>
                <w:sz w:val="28"/>
                <w:szCs w:val="28"/>
              </w:rPr>
              <w:t>备注</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1</w:t>
            </w:r>
          </w:p>
        </w:tc>
        <w:tc>
          <w:tcPr>
            <w:tcW w:w="25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70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6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8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分管领导</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454" w:hRule="atLeast"/>
          <w:jc w:val="center"/>
        </w:trPr>
        <w:tc>
          <w:tcPr>
            <w:tcW w:w="79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2</w:t>
            </w:r>
          </w:p>
        </w:tc>
        <w:tc>
          <w:tcPr>
            <w:tcW w:w="25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170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6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8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p>
        </w:tc>
        <w:tc>
          <w:tcPr>
            <w:tcW w:w="21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rPr>
              <w:t>联络员</w:t>
            </w:r>
          </w:p>
        </w:tc>
      </w:tr>
    </w:tbl>
    <w:p>
      <w:pPr>
        <w:ind w:left="0" w:leftChars="0" w:firstLine="0" w:firstLineChars="0"/>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 xml:space="preserve">填表人：           </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 xml:space="preserve"> 联系电话：                审核领导：</w:t>
      </w:r>
    </w:p>
    <w:p>
      <w:pPr>
        <w:pStyle w:val="7"/>
        <w:rPr>
          <w:rFonts w:hint="eastAsia"/>
        </w:rPr>
      </w:pPr>
    </w:p>
    <w:p>
      <w:pPr>
        <w:tabs>
          <w:tab w:val="left" w:pos="11657"/>
        </w:tabs>
        <w:bidi w:val="0"/>
        <w:jc w:val="left"/>
        <w:rPr>
          <w:lang w:val="en-US" w:eastAsia="zh-CN"/>
        </w:rPr>
      </w:pPr>
    </w:p>
    <w:sectPr>
      <w:headerReference r:id="rId12" w:type="default"/>
      <w:footerReference r:id="rId14" w:type="default"/>
      <w:headerReference r:id="rId13" w:type="even"/>
      <w:footerReference r:id="rId15" w:type="even"/>
      <w:pgSz w:w="16838" w:h="11906" w:orient="landscape"/>
      <w:pgMar w:top="1531" w:right="2098" w:bottom="1531" w:left="1984" w:header="851" w:footer="1474" w:gutter="0"/>
      <w:pgBorders>
        <w:top w:val="none" w:sz="0" w:space="0"/>
        <w:left w:val="none" w:sz="0" w:space="0"/>
        <w:bottom w:val="none" w:sz="0" w:space="0"/>
        <w:right w:val="none" w:sz="0" w:space="0"/>
      </w:pgBorders>
      <w:pgNumType w:fmt="decimal"/>
      <w:cols w:space="720" w:num="1"/>
      <w:rtlGutter w:val="0"/>
      <w:docGrid w:type="lines" w:linePitch="589" w:charSpace="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 wne:kcmPrimary="0431">
      <wne:acd wne:acdName="acd1"/>
    </wne:keymap>
    <wne:keymap wne:kcmPrimary="0432">
      <wne:acd wne:acdName="acd2"/>
    </wne:keymap>
    <wne:keymap wne:kcmPrimary="0433">
      <wne:acd wne:acdName="acd3"/>
    </wne:keymap>
  </wne:keymaps>
  <wne:acds>
    <wne:acd wne:argValue="AQAAAAAA" wne:acdName="acd0" wne:fciIndexBasedOn="0065"/>
    <wne:acd wne:argValue="AQAAAAEA" wne:acdName="acd1" wne:fciIndexBasedOn="0065"/>
    <wne:acd wne:argValue="AQAAAAIA" wne:acdName="acd2" wne:fciIndexBasedOn="0065"/>
    <wne:acd wne:argValue="AQAAAAM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文本框 5" o:spid="_x0000_s206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path/>
          <v:fill on="f" focussize="0,0"/>
          <v:stroke on="f"/>
          <v:imagedata o:title=""/>
          <o:lock v:ext="edit" aspectratio="f"/>
          <v:textbox inset="0mm,0mm,0mm,0mm" style="mso-fit-shape-to-text:t;">
            <w:txbxContent>
              <w:p>
                <w:pPr>
                  <w:pStyle w:val="8"/>
                  <w:wordWrap w:val="0"/>
                  <w:ind w:left="0" w:leftChars="0" w:firstLine="280" w:firstLineChars="100"/>
                  <w:jc w:val="both"/>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文本框 6" o:spid="_x0000_s206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path/>
          <v:fill on="f" focussize="0,0"/>
          <v:stroke on="f"/>
          <v:imagedata o:title=""/>
          <o:lock v:ext="edit" aspectratio="f"/>
          <v:textbox inset="0mm,0mm,0mm,0mm" style="mso-fit-shape-to-text:t;">
            <w:txbxContent>
              <w:p>
                <w:pPr>
                  <w:pStyle w:val="8"/>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60" o:spid="_x0000_s206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wordWrap w:val="0"/>
                  <w:ind w:left="0" w:leftChars="0" w:firstLine="280" w:firstLineChars="100"/>
                  <w:jc w:val="both"/>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61" o:spid="_x0000_s206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64" o:spid="_x0000_s2064" o:spt="202" type="#_x0000_t202" style="position:absolute;left:0pt;margin-left:2.3pt;margin-top:461.3pt;height:22.7pt;width:144pt;mso-position-horizontal-relative:page;mso-position-vertical-relative:page;mso-wrap-distance-bottom:0pt;mso-wrap-distance-left:9pt;mso-wrap-distance-right:9pt;mso-wrap-distance-top:0pt;mso-wrap-style:none;rotation:5898240f;z-index:251662336;mso-width-relative:page;mso-height-relative:page;" filled="f" stroked="f" coordsize="21600,21600">
          <v:path/>
          <v:fill on="f" focussize="0,0"/>
          <v:stroke on="f"/>
          <v:imagedata o:title=""/>
          <o:lock v:ext="edit" aspectratio="f"/>
          <v:textbox inset="0mm,0mm,0mm,0mm">
            <w:txbxContent>
              <w:p>
                <w:pPr>
                  <w:pStyle w:val="8"/>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v:textbox>
          <w10:wrap type="squar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8" o:spid="_x0000_s2058" o:spt="202" type="#_x0000_t202" style="position:absolute;left:0pt;margin-left:-93.3pt;margin-top:45.9pt;height:22.7pt;width:144pt;mso-position-horizontal-relative:margin;mso-wrap-style:none;rotation:5898240f;z-index:251659264;mso-width-relative:page;mso-height-relative:page;" filled="f" stroked="f" coordsize="21600,21600">
          <v:path/>
          <v:fill on="f" focussize="0,0"/>
          <v:stroke on="f"/>
          <v:imagedata o:title=""/>
          <o:lock v:ext="edit" aspectratio="f"/>
          <v:textbox inset="0mm,0mm,0mm,0mm">
            <w:txbxContent>
              <w:p>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attachedTemplate r:id="rId1"/>
  <w:documentProtection w:enforcement="0"/>
  <w:defaultTabStop w:val="420"/>
  <w:hyphenationZone w:val="360"/>
  <w:drawingGridVerticalSpacing w:val="295"/>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I2MGQxYTVhNTkyY2JhZDVlZDk5OGRmYWU5ZDg3ZGUifQ=="/>
  </w:docVars>
  <w:rsids>
    <w:rsidRoot w:val="69CE68D9"/>
    <w:rsid w:val="0D356A69"/>
    <w:rsid w:val="1CAD1FED"/>
    <w:rsid w:val="2AA9208E"/>
    <w:rsid w:val="30894B9A"/>
    <w:rsid w:val="33660DF4"/>
    <w:rsid w:val="3DD558CE"/>
    <w:rsid w:val="516E6543"/>
    <w:rsid w:val="559D4C79"/>
    <w:rsid w:val="58BF1585"/>
    <w:rsid w:val="634630EF"/>
    <w:rsid w:val="66631B4E"/>
    <w:rsid w:val="69050FB0"/>
    <w:rsid w:val="69CE68D9"/>
    <w:rsid w:val="6ED30A35"/>
    <w:rsid w:val="794E5771"/>
    <w:rsid w:val="7B087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2">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26"/>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6"/>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First Indent"/>
    <w:basedOn w:val="7"/>
    <w:qFormat/>
    <w:uiPriority w:val="0"/>
    <w:pPr>
      <w:ind w:firstLine="420" w:firstLineChars="100"/>
    </w:pPr>
  </w:style>
  <w:style w:type="paragraph" w:styleId="7">
    <w:name w:val="Body Text"/>
    <w:basedOn w:val="1"/>
    <w:next w:val="1"/>
    <w:qFormat/>
    <w:uiPriority w:val="0"/>
    <w:rPr>
      <w:rFonts w:ascii="Calibri" w:hAnsi="Calibri"/>
      <w:kern w:val="0"/>
    </w:rPr>
  </w:style>
  <w:style w:type="paragraph" w:styleId="8">
    <w:name w:val="footer"/>
    <w:basedOn w:val="1"/>
    <w:next w:val="9"/>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index 7"/>
    <w:basedOn w:val="1"/>
    <w:next w:val="1"/>
    <w:unhideWhenUsed/>
    <w:qFormat/>
    <w:uiPriority w:val="99"/>
    <w:pPr>
      <w:ind w:left="2520"/>
    </w:pPr>
  </w:style>
  <w:style w:type="paragraph" w:styleId="13">
    <w:name w:val="toc 2"/>
    <w:basedOn w:val="1"/>
    <w:next w:val="1"/>
    <w:qFormat/>
    <w:uiPriority w:val="0"/>
    <w:pPr>
      <w:ind w:left="420" w:leftChars="200"/>
    </w:pPr>
  </w:style>
  <w:style w:type="paragraph" w:styleId="14">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目录1"/>
    <w:basedOn w:val="16"/>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1">
    <w:name w:val="目录2"/>
    <w:basedOn w:val="2"/>
    <w:next w:val="1"/>
    <w:qFormat/>
    <w:uiPriority w:val="0"/>
    <w:pPr>
      <w:keepLines w:val="0"/>
      <w:snapToGrid/>
      <w:spacing w:line="240" w:lineRule="auto"/>
      <w:ind w:firstLine="640" w:firstLineChars="200"/>
      <w:jc w:val="both"/>
    </w:pPr>
    <w:rPr>
      <w:rFonts w:eastAsia="方正黑体_GBK"/>
      <w:sz w:val="32"/>
    </w:rPr>
  </w:style>
  <w:style w:type="paragraph" w:customStyle="1" w:styleId="22">
    <w:name w:val="目录3"/>
    <w:basedOn w:val="3"/>
    <w:next w:val="1"/>
    <w:link w:val="23"/>
    <w:qFormat/>
    <w:uiPriority w:val="0"/>
    <w:rPr>
      <w:rFonts w:hint="eastAsia" w:eastAsia="方正楷体_GBK"/>
    </w:rPr>
  </w:style>
  <w:style w:type="character" w:customStyle="1" w:styleId="23">
    <w:name w:val="目录3 Char"/>
    <w:link w:val="22"/>
    <w:qFormat/>
    <w:uiPriority w:val="0"/>
    <w:rPr>
      <w:rFonts w:hint="eastAsia" w:eastAsia="方正楷体_GBK"/>
    </w:rPr>
  </w:style>
  <w:style w:type="paragraph" w:customStyle="1" w:styleId="24">
    <w:name w:val="TableOfAuthoring"/>
    <w:basedOn w:val="1"/>
    <w:next w:val="1"/>
    <w:qFormat/>
    <w:uiPriority w:val="0"/>
    <w:pPr>
      <w:spacing w:line="560" w:lineRule="exact"/>
      <w:ind w:left="420" w:leftChars="200" w:firstLine="200" w:firstLineChars="200"/>
    </w:pPr>
    <w:rPr>
      <w:rFonts w:ascii="宋体" w:hAnsi="宋体" w:eastAsia="方正仿宋_GBK"/>
    </w:rPr>
  </w:style>
  <w:style w:type="paragraph" w:customStyle="1" w:styleId="25">
    <w:name w:val="Message Header1"/>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customStyle="1" w:styleId="26">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1446;&#27178;.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5" textRotate="1"/>
    <customShpInfo spid="_x0000_s2066" textRotate="1"/>
    <customShpInfo spid="_x0000_s2060" textRotate="1"/>
    <customShpInfo spid="_x0000_s2061" textRotate="1"/>
    <customShpInfo spid="_x0000_s2058" textRotate="1"/>
    <customShpInfo spid="_x0000_s2064"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竖横.wpt</Template>
  <Pages>12</Pages>
  <Words>4852</Words>
  <Characters>4944</Characters>
  <Lines>0</Lines>
  <Paragraphs>0</Paragraphs>
  <TotalTime>5</TotalTime>
  <ScaleCrop>false</ScaleCrop>
  <LinksUpToDate>false</LinksUpToDate>
  <CharactersWithSpaces>5122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2023-05-28T12:34:00Z</dcterms:created>
  <dc:creator>雪的城</dc:creator>
  <cp:lastModifiedBy>雪的城</cp:lastModifiedBy>
  <dcterms:modified xsi:type="dcterms:W3CDTF">2023-05-28T12:42:27Z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B22990EE14084D53911F6411FEFD94EF_11</vt:lpwstr>
  </property>
</Properties>
</file>