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方正仿宋_GBK"/>
        </w:rPr>
      </w:pPr>
    </w:p>
    <w:p>
      <w:pPr>
        <w:rPr>
          <w:rFonts w:hint="eastAsia" w:ascii="宋体" w:hAnsi="宋体" w:eastAsia="方正仿宋_GBK"/>
        </w:rPr>
      </w:pPr>
    </w:p>
    <w:p>
      <w:pPr>
        <w:rPr>
          <w:rFonts w:hint="eastAsia" w:ascii="宋体" w:hAnsi="宋体" w:eastAsia="方正仿宋_GBK"/>
        </w:rPr>
      </w:pPr>
    </w:p>
    <w:p>
      <w:pPr>
        <w:snapToGrid w:val="0"/>
        <w:spacing w:before="115" w:beforeLines="20" w:line="1320" w:lineRule="exact"/>
        <w:ind w:right="54" w:rightChars="17" w:firstLine="222" w:firstLineChars="40"/>
        <w:jc w:val="distribute"/>
        <w:outlineLvl w:val="0"/>
        <w:rPr>
          <w:rFonts w:hint="eastAsia" w:ascii="宋体" w:hAnsi="宋体" w:eastAsia="方正小标宋_GBK"/>
          <w:b/>
          <w:color w:val="FF0000"/>
          <w:w w:val="53"/>
          <w:sz w:val="110"/>
          <w:szCs w:val="110"/>
        </w:rPr>
      </w:pPr>
      <w:bookmarkStart w:id="0" w:name="_Toc10669"/>
      <w:bookmarkStart w:id="1" w:name="_Toc32017"/>
      <w:r>
        <w:rPr>
          <w:rFonts w:hint="eastAsia" w:ascii="宋体" w:hAnsi="宋体" w:eastAsia="方正小标宋_GBK"/>
          <w:b/>
          <w:color w:val="FF0000"/>
          <w:w w:val="51"/>
          <w:sz w:val="108"/>
          <w:szCs w:val="108"/>
        </w:rPr>
        <w:t>重庆市荣昌区人民政府办公室文件</w:t>
      </w:r>
      <w:bookmarkEnd w:id="0"/>
      <w:bookmarkEnd w:id="1"/>
    </w:p>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p>
    <w:p>
      <w:pPr>
        <w:spacing w:before="57" w:beforeLines="10"/>
        <w:ind w:left="0" w:leftChars="0" w:right="0" w:rightChars="0" w:firstLine="0" w:firstLineChars="0"/>
        <w:jc w:val="center"/>
        <w:rPr>
          <w:rFonts w:hint="eastAsia" w:ascii="宋体" w:hAnsi="宋体" w:eastAsia="方正仿宋_GBK"/>
          <w:bCs/>
          <w:szCs w:val="32"/>
        </w:rPr>
      </w:pPr>
      <w:r>
        <w:rPr>
          <w:rFonts w:hint="eastAsia" w:ascii="宋体" w:hAnsi="宋体" w:eastAsia="方正仿宋_GBK"/>
          <w:bCs/>
          <w:szCs w:val="32"/>
        </w:rPr>
        <w:t>荣昌府办发〔</w:t>
      </w:r>
      <w:r>
        <w:rPr>
          <w:rFonts w:hint="eastAsia" w:ascii="宋体" w:hAnsi="宋体" w:eastAsia="方正仿宋_GBK"/>
          <w:bCs/>
          <w:szCs w:val="32"/>
          <w:lang w:eastAsia="zh-CN"/>
        </w:rPr>
        <w:t>202</w:t>
      </w:r>
      <w:r>
        <w:rPr>
          <w:rFonts w:hint="eastAsia" w:ascii="宋体" w:hAnsi="宋体"/>
          <w:bCs/>
          <w:szCs w:val="32"/>
          <w:lang w:val="en-US" w:eastAsia="zh-CN"/>
        </w:rPr>
        <w:t>3</w:t>
      </w:r>
      <w:r>
        <w:rPr>
          <w:rFonts w:hint="eastAsia" w:ascii="宋体" w:hAnsi="宋体" w:eastAsia="方正仿宋_GBK"/>
          <w:bCs/>
          <w:szCs w:val="32"/>
        </w:rPr>
        <w:t>〕</w:t>
      </w:r>
      <w:r>
        <w:rPr>
          <w:rFonts w:hint="eastAsia" w:ascii="宋体" w:hAnsi="宋体"/>
          <w:bCs/>
          <w:szCs w:val="32"/>
          <w:lang w:val="en-US" w:eastAsia="zh-CN"/>
        </w:rPr>
        <w:t>48</w:t>
      </w:r>
      <w:r>
        <w:rPr>
          <w:rFonts w:hint="eastAsia" w:ascii="宋体" w:hAnsi="宋体" w:eastAsia="方正仿宋_GBK"/>
          <w:bCs/>
          <w:szCs w:val="32"/>
        </w:rPr>
        <w:t>号</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方正仿宋_GBK"/>
          <w:bCs/>
          <w:szCs w:val="32"/>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小标宋_GBK" w:cs="方正小标宋_GBK"/>
          <w:color w:val="000000"/>
          <w:sz w:val="44"/>
          <w:szCs w:val="44"/>
        </w:rPr>
      </w:pPr>
      <w:bookmarkStart w:id="260" w:name="_GoBack"/>
      <w:r>
        <w:rPr>
          <w:rFonts w:hint="eastAsia" w:ascii="宋体" w:hAnsi="宋体"/>
        </w:rPr>
        <w:pict>
          <v:line id="_x0000_s1032" o:spid="_x0000_s1032" o:spt="20" style="position:absolute;left:0pt;margin-left:76.55pt;margin-top:251.55pt;height:0pt;width:442.2pt;mso-position-horizontal-relative:page;mso-position-vertical-relative:margin;z-index:251659264;mso-width-relative:page;mso-height-relative:page;" filled="f" stroked="t" coordsize="21600,21600">
            <v:path arrowok="t"/>
            <v:fill on="f" focussize="0,0"/>
            <v:stroke weight="1.75pt" color="#FF0000"/>
            <v:imagedata o:title=""/>
            <o:lock v:ext="edit"/>
          </v:line>
        </w:pict>
      </w:r>
      <w:r>
        <w:rPr>
          <w:rFonts w:hint="eastAsia" w:ascii="宋体" w:hAnsi="宋体" w:eastAsia="方正小标宋_GBK" w:cs="方正小标宋_GBK"/>
          <w:color w:val="000000"/>
          <w:sz w:val="44"/>
          <w:szCs w:val="44"/>
        </w:rPr>
        <w:t>重庆市荣昌区人民政府办公室</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小标宋_GBK" w:cs="方正小标宋_GBK"/>
          <w:color w:val="000000"/>
          <w:sz w:val="44"/>
          <w:szCs w:val="44"/>
        </w:rPr>
      </w:pPr>
      <w:r>
        <w:rPr>
          <w:rFonts w:hint="eastAsia" w:ascii="宋体" w:hAnsi="宋体" w:eastAsia="方正小标宋_GBK" w:cs="方正小标宋_GBK"/>
          <w:color w:val="000000"/>
          <w:sz w:val="44"/>
          <w:szCs w:val="44"/>
          <w:lang w:eastAsia="zh-CN"/>
        </w:rPr>
        <w:t>关于印发《</w:t>
      </w:r>
      <w:r>
        <w:rPr>
          <w:rFonts w:hint="eastAsia" w:ascii="宋体" w:hAnsi="宋体" w:eastAsia="方正小标宋_GBK" w:cs="方正小标宋_GBK"/>
          <w:color w:val="000000"/>
          <w:sz w:val="44"/>
          <w:szCs w:val="44"/>
        </w:rPr>
        <w:t>重庆市荣昌区体育发展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小标宋_GBK" w:cs="方正小标宋_GBK"/>
          <w:bCs/>
          <w:color w:val="000000"/>
          <w:sz w:val="44"/>
          <w:szCs w:val="44"/>
        </w:rPr>
      </w:pPr>
      <w:r>
        <w:rPr>
          <w:rFonts w:hint="eastAsia" w:ascii="宋体" w:hAnsi="宋体" w:eastAsia="方正小标宋_GBK" w:cs="方正小标宋_GBK"/>
          <w:bCs/>
          <w:color w:val="000000"/>
          <w:sz w:val="44"/>
          <w:szCs w:val="44"/>
        </w:rPr>
        <w:t>“十四五”规划（2021—2025年）</w:t>
      </w:r>
      <w:r>
        <w:rPr>
          <w:rFonts w:hint="eastAsia" w:ascii="宋体" w:hAnsi="宋体" w:eastAsia="方正小标宋_GBK" w:cs="方正小标宋_GBK"/>
          <w:color w:val="000000"/>
          <w:sz w:val="44"/>
          <w:szCs w:val="44"/>
          <w:lang w:eastAsia="zh-CN"/>
        </w:rPr>
        <w:t>》的通知</w:t>
      </w:r>
    </w:p>
    <w:bookmarkEnd w:id="260"/>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方正仿宋_GBK" w:cs="方正仿宋_GBK"/>
          <w:color w:val="000000"/>
          <w:sz w:val="24"/>
          <w:szCs w:val="24"/>
        </w:rPr>
      </w:pPr>
    </w:p>
    <w:p>
      <w:pPr>
        <w:pageBreakBefore w:val="0"/>
        <w:kinsoku/>
        <w:wordWrap/>
        <w:overflowPunct/>
        <w:topLinePunct w:val="0"/>
        <w:autoSpaceDE/>
        <w:autoSpaceDN/>
        <w:bidi w:val="0"/>
        <w:adjustRightInd/>
        <w:spacing w:line="579" w:lineRule="exact"/>
        <w:ind w:left="0" w:leftChars="0" w:firstLine="0" w:firstLineChars="0"/>
        <w:jc w:val="left"/>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各镇人民政府，各街道办事处，区政府各部门，有关单位：</w:t>
      </w:r>
    </w:p>
    <w:p>
      <w:pPr>
        <w:pageBreakBefore w:val="0"/>
        <w:kinsoku/>
        <w:wordWrap/>
        <w:overflowPunct/>
        <w:topLinePunct w:val="0"/>
        <w:autoSpaceDE/>
        <w:autoSpaceDN/>
        <w:bidi w:val="0"/>
        <w:adjustRightInd/>
        <w:spacing w:line="579" w:lineRule="exact"/>
        <w:ind w:firstLine="640" w:firstLineChars="200"/>
        <w:jc w:val="left"/>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《重庆市荣昌区体育发展“十四五”规划（2021—2025年）》经区政府第</w:t>
      </w:r>
      <w:r>
        <w:rPr>
          <w:rFonts w:hint="eastAsia" w:ascii="宋体" w:hAnsi="宋体" w:cs="方正仿宋_GBK"/>
          <w:color w:val="000000"/>
          <w:sz w:val="32"/>
          <w:szCs w:val="32"/>
          <w:lang w:val="en-US" w:eastAsia="zh-CN"/>
        </w:rPr>
        <w:t>40</w:t>
      </w:r>
      <w:r>
        <w:rPr>
          <w:rFonts w:hint="eastAsia" w:ascii="宋体" w:hAnsi="宋体" w:eastAsia="方正仿宋_GBK" w:cs="方正仿宋_GBK"/>
          <w:color w:val="000000"/>
          <w:sz w:val="32"/>
          <w:szCs w:val="32"/>
        </w:rPr>
        <w:t>次常务会审议通过，现印发给你们，请遵照执行。</w:t>
      </w:r>
    </w:p>
    <w:p>
      <w:pPr>
        <w:keepNext w:val="0"/>
        <w:keepLines w:val="0"/>
        <w:pageBreakBefore w:val="0"/>
        <w:widowControl w:val="0"/>
        <w:tabs>
          <w:tab w:val="left" w:pos="4800"/>
        </w:tabs>
        <w:kinsoku/>
        <w:wordWrap/>
        <w:overflowPunct/>
        <w:topLinePunct w:val="0"/>
        <w:autoSpaceDE/>
        <w:autoSpaceDN/>
        <w:bidi w:val="0"/>
        <w:adjustRightInd/>
        <w:snapToGrid w:val="0"/>
        <w:textAlignment w:val="auto"/>
        <w:rPr>
          <w:rFonts w:hint="eastAsia" w:ascii="宋体" w:hAnsi="宋体" w:eastAsia="方正黑体_GBK"/>
          <w:szCs w:val="32"/>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rPr>
      </w:pPr>
    </w:p>
    <w:p>
      <w:pPr>
        <w:wordWrap w:val="0"/>
        <w:spacing w:line="560" w:lineRule="exact"/>
        <w:ind w:firstLine="960" w:firstLineChars="300"/>
        <w:jc w:val="right"/>
        <w:rPr>
          <w:rFonts w:hint="eastAsia" w:ascii="宋体" w:hAnsi="宋体" w:eastAsia="方正仿宋_GBK" w:cs="仿宋"/>
          <w:szCs w:val="32"/>
        </w:rPr>
      </w:pPr>
      <w:r>
        <w:rPr>
          <w:rFonts w:hint="eastAsia" w:ascii="宋体" w:hAnsi="宋体" w:eastAsia="仿宋" w:cs="仿宋"/>
          <w:szCs w:val="32"/>
        </w:rPr>
        <w:t xml:space="preserve">   </w:t>
      </w:r>
      <w:r>
        <w:rPr>
          <w:rFonts w:hint="eastAsia" w:ascii="宋体" w:hAnsi="宋体" w:eastAsia="方正仿宋_GBK" w:cs="仿宋"/>
          <w:szCs w:val="32"/>
        </w:rPr>
        <w:t xml:space="preserve">             重庆市荣昌区人民政府</w:t>
      </w:r>
      <w:r>
        <w:rPr>
          <w:rFonts w:hint="eastAsia" w:ascii="宋体" w:hAnsi="宋体" w:cs="仿宋"/>
          <w:szCs w:val="32"/>
          <w:lang w:eastAsia="zh-CN"/>
        </w:rPr>
        <w:t>办公室</w:t>
      </w:r>
      <w:r>
        <w:rPr>
          <w:rFonts w:hint="eastAsia" w:ascii="宋体" w:hAnsi="宋体" w:cs="仿宋"/>
          <w:szCs w:val="32"/>
          <w:lang w:val="en-US" w:eastAsia="zh-CN"/>
        </w:rPr>
        <w:t xml:space="preserve"> </w:t>
      </w:r>
      <w:r>
        <w:rPr>
          <w:rFonts w:hint="eastAsia" w:ascii="宋体" w:hAnsi="宋体" w:eastAsia="方正仿宋_GBK" w:cs="仿宋"/>
          <w:szCs w:val="32"/>
        </w:rPr>
        <w:t xml:space="preserve">  </w:t>
      </w:r>
    </w:p>
    <w:p>
      <w:pPr>
        <w:wordWrap w:val="0"/>
        <w:spacing w:line="560" w:lineRule="exact"/>
        <w:jc w:val="right"/>
        <w:rPr>
          <w:rFonts w:hint="eastAsia" w:ascii="宋体" w:hAnsi="宋体" w:eastAsia="方正仿宋_GBK" w:cs="仿宋"/>
          <w:szCs w:val="32"/>
        </w:rPr>
      </w:pPr>
      <w:r>
        <w:rPr>
          <w:rFonts w:hint="eastAsia" w:ascii="宋体" w:hAnsi="宋体" w:eastAsia="方正仿宋_GBK"/>
          <w:szCs w:val="32"/>
        </w:rPr>
        <w:t xml:space="preserve">  </w:t>
      </w:r>
      <w:r>
        <w:rPr>
          <w:rFonts w:hint="eastAsia" w:ascii="宋体" w:hAnsi="宋体" w:eastAsia="方正仿宋_GBK"/>
          <w:szCs w:val="32"/>
          <w:lang w:eastAsia="zh-CN"/>
        </w:rPr>
        <w:t>202</w:t>
      </w:r>
      <w:r>
        <w:rPr>
          <w:rFonts w:hint="eastAsia" w:ascii="宋体" w:hAnsi="宋体"/>
          <w:szCs w:val="32"/>
          <w:lang w:val="en-US" w:eastAsia="zh-CN"/>
        </w:rPr>
        <w:t>3</w:t>
      </w:r>
      <w:r>
        <w:rPr>
          <w:rFonts w:hint="eastAsia" w:ascii="宋体" w:hAnsi="宋体" w:eastAsia="方正仿宋_GBK" w:cs="仿宋"/>
          <w:szCs w:val="32"/>
        </w:rPr>
        <w:t>年</w:t>
      </w:r>
      <w:r>
        <w:rPr>
          <w:rFonts w:hint="eastAsia" w:ascii="宋体" w:hAnsi="宋体" w:cs="仿宋"/>
          <w:szCs w:val="32"/>
          <w:lang w:val="en-US" w:eastAsia="zh-CN"/>
        </w:rPr>
        <w:t>8</w:t>
      </w:r>
      <w:r>
        <w:rPr>
          <w:rFonts w:hint="eastAsia" w:ascii="宋体" w:hAnsi="宋体" w:eastAsia="方正仿宋_GBK" w:cs="仿宋"/>
          <w:szCs w:val="32"/>
        </w:rPr>
        <w:t>月</w:t>
      </w:r>
      <w:r>
        <w:rPr>
          <w:rFonts w:hint="eastAsia" w:cs="仿宋"/>
          <w:szCs w:val="32"/>
          <w:lang w:val="en-US" w:eastAsia="zh-CN"/>
        </w:rPr>
        <w:t>3</w:t>
      </w:r>
      <w:r>
        <w:rPr>
          <w:rFonts w:hint="eastAsia" w:ascii="宋体" w:hAnsi="宋体" w:eastAsia="方正仿宋_GBK" w:cs="仿宋"/>
          <w:szCs w:val="32"/>
        </w:rPr>
        <w:t xml:space="preserve">日        </w:t>
      </w:r>
    </w:p>
    <w:p>
      <w:pPr>
        <w:tabs>
          <w:tab w:val="left" w:pos="4800"/>
        </w:tabs>
        <w:rPr>
          <w:rFonts w:hint="eastAsia" w:ascii="宋体" w:hAnsi="宋体" w:eastAsia="方正仿宋_GBK" w:cs="方正仿宋_GBK"/>
          <w:color w:val="000000"/>
          <w:kern w:val="0"/>
          <w:szCs w:val="32"/>
          <w:shd w:val="clear" w:color="auto" w:fill="FFFFFF"/>
          <w:lang w:bidi="ar"/>
        </w:rPr>
      </w:pPr>
      <w:r>
        <w:rPr>
          <w:rFonts w:hint="eastAsia" w:ascii="宋体" w:hAnsi="宋体" w:eastAsia="方正仿宋_GBK" w:cs="方正仿宋_GBK"/>
          <w:color w:val="000000"/>
          <w:kern w:val="0"/>
          <w:szCs w:val="32"/>
          <w:shd w:val="clear" w:color="auto" w:fill="FFFFFF"/>
          <w:lang w:bidi="ar"/>
        </w:rPr>
        <w:t>（此件公开发布）</w:t>
      </w:r>
    </w:p>
    <w:p>
      <w:pPr>
        <w:tabs>
          <w:tab w:val="left" w:pos="4800"/>
        </w:tabs>
        <w:rPr>
          <w:rFonts w:hint="eastAsia" w:ascii="宋体" w:hAnsi="宋体" w:eastAsia="方正仿宋_GBK" w:cs="方正仿宋_GBK"/>
          <w:color w:val="000000"/>
          <w:kern w:val="0"/>
          <w:szCs w:val="32"/>
          <w:shd w:val="clear" w:color="auto" w:fill="FFFFFF"/>
          <w:lang w:bidi="ar"/>
        </w:rPr>
      </w:pPr>
      <w:r>
        <w:rPr>
          <w:rFonts w:hint="eastAsia" w:ascii="宋体" w:hAnsi="宋体" w:eastAsia="方正仿宋_GBK" w:cs="方正仿宋_GBK"/>
          <w:color w:val="000000"/>
          <w:kern w:val="0"/>
          <w:szCs w:val="32"/>
          <w:shd w:val="clear" w:color="auto" w:fill="FFFFFF"/>
          <w:lang w:bidi="ar"/>
        </w:rPr>
        <w:br w:type="page"/>
      </w:r>
    </w:p>
    <w:p>
      <w:pPr>
        <w:pStyle w:val="2"/>
        <w:rPr>
          <w:rFonts w:hint="eastAsia" w:ascii="宋体" w:hAnsi="宋体"/>
        </w:rPr>
      </w:pPr>
    </w:p>
    <w:p>
      <w:pPr>
        <w:keepNext w:val="0"/>
        <w:keepLines w:val="0"/>
        <w:pageBreakBefore w:val="0"/>
        <w:widowControl w:val="0"/>
        <w:kinsoku/>
        <w:wordWrap/>
        <w:overflowPunct/>
        <w:topLinePunct w:val="0"/>
        <w:autoSpaceDE/>
        <w:autoSpaceDN/>
        <w:bidi w:val="0"/>
        <w:adjustRightInd/>
        <w:snapToGrid w:val="0"/>
        <w:spacing w:line="720" w:lineRule="atLeast"/>
        <w:ind w:left="0" w:leftChars="0" w:right="0" w:rightChars="0" w:firstLine="0" w:firstLineChars="0"/>
        <w:jc w:val="center"/>
        <w:textAlignment w:val="auto"/>
        <w:outlineLvl w:val="0"/>
        <w:rPr>
          <w:rFonts w:hint="eastAsia" w:ascii="宋体" w:hAnsi="宋体" w:eastAsia="方正小标宋_GBK" w:cs="方正小标宋_GBK"/>
          <w:bCs/>
          <w:color w:val="000000"/>
          <w:sz w:val="44"/>
          <w:szCs w:val="44"/>
        </w:rPr>
      </w:pPr>
      <w:bookmarkStart w:id="2" w:name="_Toc11536"/>
      <w:bookmarkStart w:id="3" w:name="_Toc16078"/>
      <w:r>
        <w:rPr>
          <w:rFonts w:hint="eastAsia" w:ascii="宋体" w:hAnsi="宋体" w:eastAsia="方正小标宋_GBK" w:cs="方正小标宋_GBK"/>
          <w:color w:val="000000"/>
          <w:sz w:val="44"/>
          <w:szCs w:val="44"/>
        </w:rPr>
        <w:t>重庆市荣昌区体育发展</w:t>
      </w:r>
      <w:r>
        <w:rPr>
          <w:rFonts w:hint="eastAsia" w:ascii="宋体" w:hAnsi="宋体" w:eastAsia="方正小标宋_GBK" w:cs="方正小标宋_GBK"/>
          <w:bCs/>
          <w:color w:val="000000"/>
          <w:sz w:val="44"/>
          <w:szCs w:val="44"/>
        </w:rPr>
        <w:t>“十四五”规划</w:t>
      </w:r>
      <w:bookmarkEnd w:id="2"/>
      <w:bookmarkEnd w:id="3"/>
    </w:p>
    <w:p>
      <w:pPr>
        <w:keepNext w:val="0"/>
        <w:keepLines w:val="0"/>
        <w:pageBreakBefore w:val="0"/>
        <w:widowControl w:val="0"/>
        <w:kinsoku/>
        <w:wordWrap/>
        <w:overflowPunct/>
        <w:topLinePunct w:val="0"/>
        <w:autoSpaceDE/>
        <w:autoSpaceDN/>
        <w:bidi w:val="0"/>
        <w:adjustRightInd/>
        <w:snapToGrid w:val="0"/>
        <w:spacing w:line="720" w:lineRule="atLeast"/>
        <w:ind w:left="0" w:leftChars="0" w:right="0" w:rightChars="0" w:firstLine="0" w:firstLineChars="0"/>
        <w:jc w:val="center"/>
        <w:textAlignment w:val="auto"/>
        <w:outlineLvl w:val="0"/>
        <w:rPr>
          <w:rFonts w:hint="eastAsia" w:ascii="宋体" w:hAnsi="宋体" w:eastAsia="方正小标宋_GBK" w:cs="方正小标宋_GBK"/>
          <w:color w:val="000000"/>
          <w:sz w:val="44"/>
          <w:szCs w:val="44"/>
        </w:rPr>
      </w:pPr>
      <w:r>
        <w:rPr>
          <w:rFonts w:hint="eastAsia" w:ascii="宋体" w:hAnsi="宋体" w:eastAsia="方正小标宋_GBK" w:cs="方正小标宋_GBK"/>
          <w:color w:val="000000"/>
          <w:sz w:val="44"/>
          <w:szCs w:val="44"/>
        </w:rPr>
        <w:t>（2021—2025年）目录</w:t>
      </w:r>
    </w:p>
    <w:p>
      <w:pPr>
        <w:pStyle w:val="14"/>
        <w:keepNext w:val="0"/>
        <w:keepLines w:val="0"/>
        <w:pageBreakBefore w:val="0"/>
        <w:widowControl w:val="0"/>
        <w:tabs>
          <w:tab w:val="right" w:leader="dot" w:pos="8844"/>
        </w:tabs>
        <w:kinsoku/>
        <w:wordWrap/>
        <w:overflowPunct/>
        <w:topLinePunct w:val="0"/>
        <w:autoSpaceDE/>
        <w:autoSpaceDN/>
        <w:bidi w:val="0"/>
        <w:adjustRightInd/>
        <w:snapToGrid w:val="0"/>
        <w:textAlignment w:val="auto"/>
      </w:pPr>
      <w:r>
        <w:fldChar w:fldCharType="begin"/>
      </w:r>
      <w:r>
        <w:instrText xml:space="preserve">TOC \o "1-3" \h \u </w:instrText>
      </w:r>
      <w:r>
        <w:fldChar w:fldCharType="separate"/>
      </w:r>
    </w:p>
    <w:p>
      <w:pPr>
        <w:pStyle w:val="14"/>
        <w:tabs>
          <w:tab w:val="right" w:leader="dot" w:pos="8844"/>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_Toc3388 </w:instrText>
      </w:r>
      <w:r>
        <w:rPr>
          <w:rFonts w:hint="eastAsia" w:ascii="方正仿宋_GBK" w:hAnsi="方正仿宋_GBK" w:eastAsia="方正仿宋_GBK" w:cs="方正仿宋_GBK"/>
        </w:rPr>
        <w:fldChar w:fldCharType="separate"/>
      </w:r>
      <w:r>
        <w:rPr>
          <w:rFonts w:hint="eastAsia" w:ascii="方正黑体_GBK" w:hAnsi="方正黑体_GBK" w:eastAsia="方正黑体_GBK" w:cs="方正黑体_GBK"/>
          <w:bCs w:val="0"/>
        </w:rPr>
        <w:t xml:space="preserve">第一章 </w:t>
      </w:r>
      <w:r>
        <w:rPr>
          <w:rFonts w:hint="eastAsia" w:ascii="方正黑体_GBK" w:hAnsi="方正黑体_GBK" w:eastAsia="方正黑体_GBK" w:cs="方正黑体_GBK"/>
          <w:bCs w:val="0"/>
          <w:lang w:val="en-US" w:eastAsia="zh-CN"/>
        </w:rPr>
        <w:t xml:space="preserve"> </w:t>
      </w:r>
      <w:r>
        <w:rPr>
          <w:rFonts w:hint="eastAsia" w:ascii="方正黑体_GBK" w:hAnsi="方正黑体_GBK" w:eastAsia="方正黑体_GBK" w:cs="方正黑体_GBK"/>
          <w:bCs w:val="0"/>
        </w:rPr>
        <w:t>发展基础</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_Toc3388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4</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keepNext w:val="0"/>
        <w:keepLines w:val="0"/>
        <w:pageBreakBefore w:val="0"/>
        <w:widowControl w:val="0"/>
        <w:tabs>
          <w:tab w:val="right" w:leader="dot" w:pos="8844"/>
        </w:tabs>
        <w:kinsoku/>
        <w:wordWrap/>
        <w:overflowPunct/>
        <w:topLinePunct w:val="0"/>
        <w:autoSpaceDE/>
        <w:autoSpaceDN/>
        <w:bidi w:val="0"/>
        <w:adjustRightInd/>
        <w:snapToGrid/>
        <w:ind w:firstLine="1280" w:firstLineChars="4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_Toc21765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val="0"/>
          <w:szCs w:val="32"/>
          <w:lang w:eastAsia="zh-CN"/>
        </w:rPr>
        <w:t>第一节</w:t>
      </w:r>
      <w:r>
        <w:rPr>
          <w:rFonts w:hint="eastAsia" w:ascii="方正仿宋_GBK" w:hAnsi="方正仿宋_GBK" w:eastAsia="方正仿宋_GBK" w:cs="方正仿宋_GBK"/>
          <w:bCs w:val="0"/>
          <w:szCs w:val="32"/>
          <w:lang w:val="en-US" w:eastAsia="zh-CN"/>
        </w:rPr>
        <w:t xml:space="preserve">  </w:t>
      </w:r>
      <w:r>
        <w:rPr>
          <w:rFonts w:hint="eastAsia" w:ascii="方正仿宋_GBK" w:hAnsi="方正仿宋_GBK" w:eastAsia="方正仿宋_GBK" w:cs="方正仿宋_GBK"/>
          <w:bCs w:val="0"/>
          <w:szCs w:val="32"/>
        </w:rPr>
        <w:t>“十三五”取得成就</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_Toc21765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4</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keepNext w:val="0"/>
        <w:keepLines w:val="0"/>
        <w:pageBreakBefore w:val="0"/>
        <w:widowControl w:val="0"/>
        <w:tabs>
          <w:tab w:val="right" w:leader="dot" w:pos="8844"/>
        </w:tabs>
        <w:kinsoku/>
        <w:wordWrap/>
        <w:overflowPunct/>
        <w:topLinePunct w:val="0"/>
        <w:autoSpaceDE/>
        <w:autoSpaceDN/>
        <w:bidi w:val="0"/>
        <w:adjustRightInd/>
        <w:snapToGrid/>
        <w:ind w:firstLine="1280" w:firstLineChars="4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_Toc27207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val="0"/>
          <w:szCs w:val="32"/>
          <w:lang w:eastAsia="zh-CN"/>
        </w:rPr>
        <w:t>第二节</w:t>
      </w:r>
      <w:r>
        <w:rPr>
          <w:rFonts w:hint="eastAsia" w:ascii="方正仿宋_GBK" w:hAnsi="方正仿宋_GBK" w:eastAsia="方正仿宋_GBK" w:cs="方正仿宋_GBK"/>
          <w:bCs w:val="0"/>
          <w:szCs w:val="32"/>
          <w:lang w:val="en-US" w:eastAsia="zh-CN"/>
        </w:rPr>
        <w:t xml:space="preserve">  </w:t>
      </w:r>
      <w:r>
        <w:rPr>
          <w:rFonts w:hint="eastAsia" w:ascii="方正仿宋_GBK" w:hAnsi="方正仿宋_GBK" w:eastAsia="方正仿宋_GBK" w:cs="方正仿宋_GBK"/>
          <w:bCs w:val="0"/>
          <w:szCs w:val="32"/>
          <w:lang w:eastAsia="zh-CN"/>
        </w:rPr>
        <w:t>存在的问题</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_Toc27207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6</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keepNext w:val="0"/>
        <w:keepLines w:val="0"/>
        <w:pageBreakBefore w:val="0"/>
        <w:widowControl w:val="0"/>
        <w:tabs>
          <w:tab w:val="right" w:leader="dot" w:pos="8844"/>
        </w:tabs>
        <w:kinsoku/>
        <w:wordWrap/>
        <w:overflowPunct/>
        <w:topLinePunct w:val="0"/>
        <w:autoSpaceDE/>
        <w:autoSpaceDN/>
        <w:bidi w:val="0"/>
        <w:adjustRightInd/>
        <w:snapToGrid/>
        <w:ind w:firstLine="1280" w:firstLineChars="4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_Toc19678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val="0"/>
          <w:szCs w:val="32"/>
          <w:lang w:eastAsia="zh-CN"/>
        </w:rPr>
        <w:t>第三节</w:t>
      </w:r>
      <w:r>
        <w:rPr>
          <w:rFonts w:hint="eastAsia" w:ascii="方正仿宋_GBK" w:hAnsi="方正仿宋_GBK" w:eastAsia="方正仿宋_GBK" w:cs="方正仿宋_GBK"/>
          <w:bCs w:val="0"/>
          <w:szCs w:val="32"/>
          <w:lang w:val="en-US" w:eastAsia="zh-CN"/>
        </w:rPr>
        <w:t xml:space="preserve">  </w:t>
      </w:r>
      <w:r>
        <w:rPr>
          <w:rFonts w:hint="eastAsia" w:ascii="方正仿宋_GBK" w:hAnsi="方正仿宋_GBK" w:eastAsia="方正仿宋_GBK" w:cs="方正仿宋_GBK"/>
          <w:bCs w:val="0"/>
          <w:szCs w:val="32"/>
          <w:lang w:eastAsia="zh-CN"/>
        </w:rPr>
        <w:t>发展机遇与挑战</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_Toc19678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6</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tabs>
          <w:tab w:val="right" w:leader="dot" w:pos="8844"/>
        </w:tabs>
        <w:rPr>
          <w:rFonts w:hint="eastAsia" w:ascii="方正仿宋_GBK" w:hAnsi="方正仿宋_GBK" w:eastAsia="方正仿宋_GBK" w:cs="方正仿宋_GBK"/>
        </w:rPr>
      </w:pPr>
      <w:r>
        <w:rPr>
          <w:rFonts w:hint="eastAsia" w:ascii="方正黑体_GBK" w:hAnsi="方正黑体_GBK" w:eastAsia="方正黑体_GBK" w:cs="方正黑体_GBK"/>
          <w:bCs w:val="0"/>
        </w:rPr>
        <w:fldChar w:fldCharType="begin"/>
      </w:r>
      <w:r>
        <w:rPr>
          <w:rFonts w:hint="eastAsia" w:ascii="方正黑体_GBK" w:hAnsi="方正黑体_GBK" w:eastAsia="方正黑体_GBK" w:cs="方正黑体_GBK"/>
          <w:bCs w:val="0"/>
        </w:rPr>
        <w:instrText xml:space="preserve"> HYPERLINK \l _Toc17783 </w:instrText>
      </w:r>
      <w:r>
        <w:rPr>
          <w:rFonts w:hint="eastAsia" w:ascii="方正黑体_GBK" w:hAnsi="方正黑体_GBK" w:eastAsia="方正黑体_GBK" w:cs="方正黑体_GBK"/>
          <w:bCs w:val="0"/>
        </w:rPr>
        <w:fldChar w:fldCharType="separate"/>
      </w:r>
      <w:r>
        <w:rPr>
          <w:rFonts w:hint="eastAsia" w:ascii="方正黑体_GBK" w:hAnsi="方正黑体_GBK" w:eastAsia="方正黑体_GBK" w:cs="方正黑体_GBK"/>
          <w:bCs w:val="0"/>
        </w:rPr>
        <w:t>第二章</w:t>
      </w:r>
      <w:r>
        <w:rPr>
          <w:rFonts w:hint="eastAsia" w:ascii="方正黑体_GBK" w:hAnsi="方正黑体_GBK" w:eastAsia="方正黑体_GBK" w:cs="方正黑体_GBK"/>
          <w:bCs w:val="0"/>
          <w:lang w:val="en-US" w:eastAsia="zh-CN"/>
        </w:rPr>
        <w:t xml:space="preserve"> </w:t>
      </w:r>
      <w:r>
        <w:rPr>
          <w:rFonts w:hint="eastAsia" w:ascii="方正黑体_GBK" w:hAnsi="方正黑体_GBK" w:eastAsia="方正黑体_GBK" w:cs="方正黑体_GBK"/>
          <w:bCs w:val="0"/>
        </w:rPr>
        <w:t xml:space="preserve"> “十四五”</w:t>
      </w:r>
      <w:r>
        <w:rPr>
          <w:rFonts w:hint="eastAsia" w:ascii="方正黑体_GBK" w:hAnsi="方正黑体_GBK" w:eastAsia="方正黑体_GBK" w:cs="方正黑体_GBK"/>
          <w:bCs w:val="0"/>
          <w:lang w:eastAsia="zh-CN"/>
        </w:rPr>
        <w:t>时期全区</w:t>
      </w:r>
      <w:r>
        <w:rPr>
          <w:rFonts w:hint="eastAsia" w:ascii="方正黑体_GBK" w:hAnsi="方正黑体_GBK" w:eastAsia="方正黑体_GBK" w:cs="方正黑体_GBK"/>
          <w:bCs w:val="0"/>
        </w:rPr>
        <w:t>体育发展</w:t>
      </w:r>
      <w:r>
        <w:rPr>
          <w:rFonts w:hint="eastAsia" w:ascii="方正黑体_GBK" w:hAnsi="方正黑体_GBK" w:eastAsia="方正黑体_GBK" w:cs="方正黑体_GBK"/>
          <w:bCs w:val="0"/>
        </w:rPr>
        <w:fldChar w:fldCharType="end"/>
      </w:r>
      <w:r>
        <w:rPr>
          <w:rFonts w:hint="eastAsia" w:ascii="方正黑体_GBK" w:hAnsi="方正黑体_GBK" w:eastAsia="方正黑体_GBK" w:cs="方正黑体_GBK"/>
          <w:bCs w:val="0"/>
        </w:rPr>
        <w:fldChar w:fldCharType="begin"/>
      </w:r>
      <w:r>
        <w:rPr>
          <w:rFonts w:hint="eastAsia" w:ascii="方正黑体_GBK" w:hAnsi="方正黑体_GBK" w:eastAsia="方正黑体_GBK" w:cs="方正黑体_GBK"/>
          <w:bCs w:val="0"/>
        </w:rPr>
        <w:instrText xml:space="preserve"> HYPERLINK \l _Toc9281 </w:instrText>
      </w:r>
      <w:r>
        <w:rPr>
          <w:rFonts w:hint="eastAsia" w:ascii="方正黑体_GBK" w:hAnsi="方正黑体_GBK" w:eastAsia="方正黑体_GBK" w:cs="方正黑体_GBK"/>
          <w:bCs w:val="0"/>
        </w:rPr>
        <w:fldChar w:fldCharType="separate"/>
      </w:r>
      <w:r>
        <w:rPr>
          <w:rFonts w:hint="eastAsia" w:ascii="方正黑体_GBK" w:hAnsi="方正黑体_GBK" w:eastAsia="方正黑体_GBK" w:cs="方正黑体_GBK"/>
          <w:bCs w:val="0"/>
        </w:rPr>
        <w:t>和主要目标</w:t>
      </w:r>
      <w:r>
        <w:rPr>
          <w:rFonts w:hint="eastAsia" w:ascii="方正黑体_GBK" w:hAnsi="方正黑体_GBK" w:eastAsia="方正黑体_GBK" w:cs="方正黑体_GBK"/>
          <w:bCs w:val="0"/>
        </w:rPr>
        <w:tab/>
      </w:r>
      <w:r>
        <w:rPr>
          <w:rFonts w:hint="eastAsia" w:ascii="方正仿宋_GBK" w:hAnsi="方正仿宋_GBK" w:eastAsia="方正仿宋_GBK" w:cs="方正仿宋_GBK"/>
          <w:bCs w:val="0"/>
        </w:rPr>
        <w:fldChar w:fldCharType="begin"/>
      </w:r>
      <w:r>
        <w:rPr>
          <w:rFonts w:hint="eastAsia" w:ascii="方正仿宋_GBK" w:hAnsi="方正仿宋_GBK" w:eastAsia="方正仿宋_GBK" w:cs="方正仿宋_GBK"/>
          <w:bCs w:val="0"/>
        </w:rPr>
        <w:instrText xml:space="preserve"> PAGEREF _Toc9281 \h </w:instrText>
      </w:r>
      <w:r>
        <w:rPr>
          <w:rFonts w:hint="eastAsia" w:ascii="方正仿宋_GBK" w:hAnsi="方正仿宋_GBK" w:eastAsia="方正仿宋_GBK" w:cs="方正仿宋_GBK"/>
          <w:bCs w:val="0"/>
        </w:rPr>
        <w:fldChar w:fldCharType="separate"/>
      </w:r>
      <w:r>
        <w:rPr>
          <w:rFonts w:hint="eastAsia" w:ascii="方正仿宋_GBK" w:hAnsi="方正仿宋_GBK" w:eastAsia="方正仿宋_GBK" w:cs="方正仿宋_GBK"/>
          <w:bCs w:val="0"/>
        </w:rPr>
        <w:t>8</w:t>
      </w:r>
      <w:r>
        <w:rPr>
          <w:rFonts w:hint="eastAsia" w:ascii="方正仿宋_GBK" w:hAnsi="方正仿宋_GBK" w:eastAsia="方正仿宋_GBK" w:cs="方正仿宋_GBK"/>
          <w:bCs w:val="0"/>
        </w:rPr>
        <w:fldChar w:fldCharType="end"/>
      </w:r>
      <w:r>
        <w:rPr>
          <w:rFonts w:hint="eastAsia" w:ascii="方正黑体_GBK" w:hAnsi="方正黑体_GBK" w:eastAsia="方正黑体_GBK" w:cs="方正黑体_GBK"/>
          <w:bCs w:val="0"/>
        </w:rPr>
        <w:fldChar w:fldCharType="end"/>
      </w:r>
    </w:p>
    <w:p>
      <w:pPr>
        <w:pStyle w:val="14"/>
        <w:keepNext w:val="0"/>
        <w:keepLines w:val="0"/>
        <w:pageBreakBefore w:val="0"/>
        <w:widowControl w:val="0"/>
        <w:tabs>
          <w:tab w:val="right" w:leader="dot" w:pos="8844"/>
        </w:tabs>
        <w:kinsoku/>
        <w:wordWrap/>
        <w:overflowPunct/>
        <w:topLinePunct w:val="0"/>
        <w:autoSpaceDE/>
        <w:autoSpaceDN/>
        <w:bidi w:val="0"/>
        <w:adjustRightInd/>
        <w:snapToGrid/>
        <w:ind w:firstLine="1280" w:firstLineChars="4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_Toc28951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val="0"/>
          <w:szCs w:val="32"/>
          <w:lang w:eastAsia="zh-CN"/>
        </w:rPr>
        <w:t>第一节</w:t>
      </w:r>
      <w:r>
        <w:rPr>
          <w:rFonts w:hint="eastAsia" w:ascii="方正仿宋_GBK" w:hAnsi="方正仿宋_GBK" w:eastAsia="方正仿宋_GBK" w:cs="方正仿宋_GBK"/>
          <w:bCs w:val="0"/>
          <w:szCs w:val="32"/>
          <w:lang w:val="en-US" w:eastAsia="zh-CN"/>
        </w:rPr>
        <w:t xml:space="preserve">  </w:t>
      </w:r>
      <w:r>
        <w:rPr>
          <w:rFonts w:hint="eastAsia" w:ascii="方正仿宋_GBK" w:hAnsi="方正仿宋_GBK" w:eastAsia="方正仿宋_GBK" w:cs="方正仿宋_GBK"/>
          <w:bCs w:val="0"/>
          <w:szCs w:val="32"/>
          <w:lang w:eastAsia="zh-CN"/>
        </w:rPr>
        <w:t>指导思想</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_Toc28951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8</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keepNext w:val="0"/>
        <w:keepLines w:val="0"/>
        <w:pageBreakBefore w:val="0"/>
        <w:widowControl w:val="0"/>
        <w:tabs>
          <w:tab w:val="right" w:leader="dot" w:pos="8844"/>
        </w:tabs>
        <w:kinsoku/>
        <w:wordWrap/>
        <w:overflowPunct/>
        <w:topLinePunct w:val="0"/>
        <w:autoSpaceDE/>
        <w:autoSpaceDN/>
        <w:bidi w:val="0"/>
        <w:adjustRightInd/>
        <w:snapToGrid/>
        <w:ind w:firstLine="1280" w:firstLineChars="4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_Toc28332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val="0"/>
          <w:szCs w:val="32"/>
          <w:lang w:eastAsia="zh-CN"/>
        </w:rPr>
        <w:t>第二节</w:t>
      </w:r>
      <w:r>
        <w:rPr>
          <w:rFonts w:hint="eastAsia" w:ascii="方正仿宋_GBK" w:hAnsi="方正仿宋_GBK" w:eastAsia="方正仿宋_GBK" w:cs="方正仿宋_GBK"/>
          <w:bCs w:val="0"/>
          <w:szCs w:val="32"/>
          <w:lang w:val="en-US" w:eastAsia="zh-CN"/>
        </w:rPr>
        <w:t xml:space="preserve">  </w:t>
      </w:r>
      <w:r>
        <w:rPr>
          <w:rFonts w:hint="eastAsia" w:ascii="方正仿宋_GBK" w:hAnsi="方正仿宋_GBK" w:eastAsia="方正仿宋_GBK" w:cs="方正仿宋_GBK"/>
          <w:bCs w:val="0"/>
          <w:szCs w:val="32"/>
          <w:lang w:eastAsia="zh-CN"/>
        </w:rPr>
        <w:t>基本原则</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_Toc28332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8</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keepNext w:val="0"/>
        <w:keepLines w:val="0"/>
        <w:pageBreakBefore w:val="0"/>
        <w:widowControl w:val="0"/>
        <w:tabs>
          <w:tab w:val="right" w:leader="dot" w:pos="8844"/>
        </w:tabs>
        <w:kinsoku/>
        <w:wordWrap/>
        <w:overflowPunct/>
        <w:topLinePunct w:val="0"/>
        <w:autoSpaceDE/>
        <w:autoSpaceDN/>
        <w:bidi w:val="0"/>
        <w:adjustRightInd/>
        <w:snapToGrid/>
        <w:ind w:firstLine="1280" w:firstLineChars="4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_Toc28639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val="0"/>
          <w:szCs w:val="32"/>
          <w:lang w:val="en-US" w:eastAsia="zh-CN"/>
        </w:rPr>
        <w:t>第三节  发展目标</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_Toc28639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9</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tabs>
          <w:tab w:val="right" w:leader="dot" w:pos="8844"/>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_Toc24279 </w:instrText>
      </w:r>
      <w:r>
        <w:rPr>
          <w:rFonts w:hint="eastAsia" w:ascii="方正仿宋_GBK" w:hAnsi="方正仿宋_GBK" w:eastAsia="方正仿宋_GBK" w:cs="方正仿宋_GBK"/>
        </w:rPr>
        <w:fldChar w:fldCharType="separate"/>
      </w:r>
      <w:r>
        <w:rPr>
          <w:rFonts w:hint="eastAsia" w:ascii="方正黑体_GBK" w:hAnsi="方正黑体_GBK" w:eastAsia="方正黑体_GBK" w:cs="方正黑体_GBK"/>
          <w:bCs w:val="0"/>
          <w:lang w:eastAsia="zh-CN"/>
        </w:rPr>
        <w:t>第三章</w:t>
      </w:r>
      <w:r>
        <w:rPr>
          <w:rFonts w:hint="eastAsia" w:ascii="方正黑体_GBK" w:hAnsi="方正黑体_GBK" w:eastAsia="方正黑体_GBK" w:cs="方正黑体_GBK"/>
          <w:bCs w:val="0"/>
          <w:lang w:val="en-US" w:eastAsia="zh-CN"/>
        </w:rPr>
        <w:t xml:space="preserve"> </w:t>
      </w:r>
      <w:r>
        <w:rPr>
          <w:rFonts w:hint="eastAsia" w:ascii="方正黑体_GBK" w:hAnsi="方正黑体_GBK" w:eastAsia="方正黑体_GBK" w:cs="方正黑体_GBK"/>
          <w:bCs w:val="0"/>
        </w:rPr>
        <w:t xml:space="preserve"> 落实全民健身</w:t>
      </w:r>
      <w:r>
        <w:rPr>
          <w:rFonts w:hint="eastAsia" w:ascii="方正黑体_GBK" w:hAnsi="方正黑体_GBK" w:eastAsia="方正黑体_GBK" w:cs="方正黑体_GBK"/>
          <w:bCs w:val="0"/>
          <w:lang w:eastAsia="zh-CN"/>
        </w:rPr>
        <w:t>国家</w:t>
      </w:r>
      <w:r>
        <w:rPr>
          <w:rFonts w:hint="eastAsia" w:ascii="方正黑体_GBK" w:hAnsi="方正黑体_GBK" w:eastAsia="方正黑体_GBK" w:cs="方正黑体_GBK"/>
          <w:bCs w:val="0"/>
        </w:rPr>
        <w:t>战略</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_Toc24279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14</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tabs>
          <w:tab w:val="right" w:leader="dot" w:pos="8844"/>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_Toc17187 </w:instrText>
      </w:r>
      <w:r>
        <w:rPr>
          <w:rFonts w:hint="eastAsia" w:ascii="方正仿宋_GBK" w:hAnsi="方正仿宋_GBK" w:eastAsia="方正仿宋_GBK" w:cs="方正仿宋_GBK"/>
        </w:rPr>
        <w:fldChar w:fldCharType="separate"/>
      </w:r>
      <w:r>
        <w:rPr>
          <w:rFonts w:hint="eastAsia" w:ascii="方正黑体_GBK" w:hAnsi="方正黑体_GBK" w:eastAsia="方正黑体_GBK" w:cs="方正黑体_GBK"/>
          <w:bCs w:val="0"/>
        </w:rPr>
        <w:t>第</w:t>
      </w:r>
      <w:r>
        <w:rPr>
          <w:rFonts w:hint="eastAsia" w:ascii="方正黑体_GBK" w:hAnsi="方正黑体_GBK" w:eastAsia="方正黑体_GBK" w:cs="方正黑体_GBK"/>
          <w:bCs w:val="0"/>
          <w:lang w:eastAsia="zh-CN"/>
        </w:rPr>
        <w:t>四</w:t>
      </w:r>
      <w:r>
        <w:rPr>
          <w:rFonts w:hint="eastAsia" w:ascii="方正黑体_GBK" w:hAnsi="方正黑体_GBK" w:eastAsia="方正黑体_GBK" w:cs="方正黑体_GBK"/>
          <w:bCs w:val="0"/>
        </w:rPr>
        <w:t>章  提升竞技体育</w:t>
      </w:r>
      <w:r>
        <w:rPr>
          <w:rFonts w:hint="eastAsia" w:ascii="方正黑体_GBK" w:hAnsi="方正黑体_GBK" w:eastAsia="方正黑体_GBK" w:cs="方正黑体_GBK"/>
          <w:bCs w:val="0"/>
          <w:lang w:eastAsia="zh-CN"/>
        </w:rPr>
        <w:t>综合实力</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_Toc17187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17</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tabs>
          <w:tab w:val="right" w:leader="dot" w:pos="8844"/>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_Toc19577 </w:instrText>
      </w:r>
      <w:r>
        <w:rPr>
          <w:rFonts w:hint="eastAsia" w:ascii="方正仿宋_GBK" w:hAnsi="方正仿宋_GBK" w:eastAsia="方正仿宋_GBK" w:cs="方正仿宋_GBK"/>
        </w:rPr>
        <w:fldChar w:fldCharType="separate"/>
      </w:r>
      <w:r>
        <w:rPr>
          <w:rFonts w:hint="eastAsia" w:ascii="方正黑体_GBK" w:hAnsi="方正黑体_GBK" w:eastAsia="方正黑体_GBK" w:cs="方正黑体_GBK"/>
          <w:bCs w:val="0"/>
        </w:rPr>
        <w:t>第五章</w:t>
      </w:r>
      <w:r>
        <w:rPr>
          <w:rFonts w:hint="eastAsia" w:ascii="方正黑体_GBK" w:hAnsi="方正黑体_GBK" w:eastAsia="方正黑体_GBK" w:cs="方正黑体_GBK"/>
          <w:bCs w:val="0"/>
          <w:lang w:val="en-US" w:eastAsia="zh-CN"/>
        </w:rPr>
        <w:t xml:space="preserve"> </w:t>
      </w:r>
      <w:r>
        <w:rPr>
          <w:rFonts w:hint="eastAsia" w:ascii="方正黑体_GBK" w:hAnsi="方正黑体_GBK" w:eastAsia="方正黑体_GBK" w:cs="方正黑体_GBK"/>
          <w:bCs w:val="0"/>
        </w:rPr>
        <w:t xml:space="preserve"> 推动青少年体育创新发展</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_Toc19577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19</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tabs>
          <w:tab w:val="right" w:leader="dot" w:pos="8844"/>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_Toc13479 </w:instrText>
      </w:r>
      <w:r>
        <w:rPr>
          <w:rFonts w:hint="eastAsia" w:ascii="方正仿宋_GBK" w:hAnsi="方正仿宋_GBK" w:eastAsia="方正仿宋_GBK" w:cs="方正仿宋_GBK"/>
        </w:rPr>
        <w:fldChar w:fldCharType="separate"/>
      </w:r>
      <w:r>
        <w:rPr>
          <w:rFonts w:hint="eastAsia" w:ascii="方正黑体_GBK" w:hAnsi="方正黑体_GBK" w:eastAsia="方正黑体_GBK" w:cs="方正黑体_GBK"/>
          <w:bCs w:val="0"/>
        </w:rPr>
        <w:t>第六章  发展壮大体育产业</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_Toc13479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21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tabs>
          <w:tab w:val="right" w:leader="dot" w:pos="8844"/>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_Toc24431 </w:instrText>
      </w:r>
      <w:r>
        <w:rPr>
          <w:rFonts w:hint="eastAsia" w:ascii="方正仿宋_GBK" w:hAnsi="方正仿宋_GBK" w:eastAsia="方正仿宋_GBK" w:cs="方正仿宋_GBK"/>
        </w:rPr>
        <w:fldChar w:fldCharType="separate"/>
      </w:r>
      <w:r>
        <w:rPr>
          <w:rFonts w:hint="eastAsia" w:ascii="方正黑体_GBK" w:hAnsi="方正黑体_GBK" w:eastAsia="方正黑体_GBK" w:cs="方正黑体_GBK"/>
          <w:bCs w:val="0"/>
          <w:lang w:eastAsia="zh-CN"/>
        </w:rPr>
        <w:t>第七章</w:t>
      </w:r>
      <w:r>
        <w:rPr>
          <w:rFonts w:hint="eastAsia" w:ascii="方正黑体_GBK" w:hAnsi="方正黑体_GBK" w:eastAsia="方正黑体_GBK" w:cs="方正黑体_GBK"/>
          <w:bCs w:val="0"/>
          <w:lang w:val="en-US" w:eastAsia="zh-CN"/>
        </w:rPr>
        <w:t xml:space="preserve"> </w:t>
      </w:r>
      <w:r>
        <w:rPr>
          <w:rFonts w:hint="eastAsia" w:ascii="方正黑体_GBK" w:hAnsi="方正黑体_GBK" w:eastAsia="方正黑体_GBK" w:cs="方正黑体_GBK"/>
          <w:bCs w:val="0"/>
          <w:lang w:eastAsia="zh-CN"/>
        </w:rPr>
        <w:t xml:space="preserve"> 推进智慧体育建设</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_Toc24431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24</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tabs>
          <w:tab w:val="right" w:leader="dot" w:pos="8844"/>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_Toc21342 </w:instrText>
      </w:r>
      <w:r>
        <w:rPr>
          <w:rFonts w:hint="eastAsia" w:ascii="方正仿宋_GBK" w:hAnsi="方正仿宋_GBK" w:eastAsia="方正仿宋_GBK" w:cs="方正仿宋_GBK"/>
        </w:rPr>
        <w:fldChar w:fldCharType="separate"/>
      </w:r>
      <w:r>
        <w:rPr>
          <w:rFonts w:hint="eastAsia" w:ascii="方正黑体_GBK" w:hAnsi="方正黑体_GBK" w:eastAsia="方正黑体_GBK" w:cs="方正黑体_GBK"/>
          <w:bCs w:val="0"/>
        </w:rPr>
        <w:t>第</w:t>
      </w:r>
      <w:r>
        <w:rPr>
          <w:rFonts w:hint="eastAsia" w:ascii="方正黑体_GBK" w:hAnsi="方正黑体_GBK" w:eastAsia="方正黑体_GBK" w:cs="方正黑体_GBK"/>
          <w:bCs w:val="0"/>
          <w:lang w:eastAsia="zh-CN"/>
        </w:rPr>
        <w:t>八</w:t>
      </w:r>
      <w:r>
        <w:rPr>
          <w:rFonts w:hint="eastAsia" w:ascii="方正黑体_GBK" w:hAnsi="方正黑体_GBK" w:eastAsia="方正黑体_GBK" w:cs="方正黑体_GBK"/>
          <w:bCs w:val="0"/>
        </w:rPr>
        <w:t>章  促进体育文化健康繁荣发展</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_Toc21342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26</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tabs>
          <w:tab w:val="right" w:leader="dot" w:pos="8844"/>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_Toc12457 </w:instrText>
      </w:r>
      <w:r>
        <w:rPr>
          <w:rFonts w:hint="eastAsia" w:ascii="方正仿宋_GBK" w:hAnsi="方正仿宋_GBK" w:eastAsia="方正仿宋_GBK" w:cs="方正仿宋_GBK"/>
        </w:rPr>
        <w:fldChar w:fldCharType="separate"/>
      </w:r>
      <w:r>
        <w:rPr>
          <w:rFonts w:hint="eastAsia" w:ascii="方正黑体_GBK" w:hAnsi="方正黑体_GBK" w:eastAsia="方正黑体_GBK" w:cs="方正黑体_GBK"/>
          <w:bCs w:val="0"/>
          <w:lang w:val="en-US" w:eastAsia="zh-CN"/>
        </w:rPr>
        <w:t>第九章  打造成渝两地运动健身休闲目的地</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_Toc12457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29</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tabs>
          <w:tab w:val="right" w:leader="dot" w:pos="8844"/>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_Toc10775 </w:instrText>
      </w:r>
      <w:r>
        <w:rPr>
          <w:rFonts w:hint="eastAsia" w:ascii="方正仿宋_GBK" w:hAnsi="方正仿宋_GBK" w:eastAsia="方正仿宋_GBK" w:cs="方正仿宋_GBK"/>
        </w:rPr>
        <w:fldChar w:fldCharType="separate"/>
      </w:r>
      <w:r>
        <w:rPr>
          <w:rFonts w:hint="eastAsia" w:ascii="方正黑体_GBK" w:hAnsi="方正黑体_GBK" w:eastAsia="方正黑体_GBK" w:cs="方正黑体_GBK"/>
          <w:bCs w:val="0"/>
          <w:lang w:eastAsia="zh-CN"/>
        </w:rPr>
        <w:t>第十章</w:t>
      </w:r>
      <w:r>
        <w:rPr>
          <w:rFonts w:hint="eastAsia" w:ascii="方正黑体_GBK" w:hAnsi="方正黑体_GBK" w:eastAsia="方正黑体_GBK" w:cs="方正黑体_GBK"/>
          <w:bCs w:val="0"/>
        </w:rPr>
        <w:t xml:space="preserve"> </w:t>
      </w:r>
      <w:r>
        <w:rPr>
          <w:rFonts w:hint="eastAsia" w:ascii="方正黑体_GBK" w:hAnsi="方正黑体_GBK" w:eastAsia="方正黑体_GBK" w:cs="方正黑体_GBK"/>
          <w:bCs w:val="0"/>
          <w:lang w:val="en-US" w:eastAsia="zh-CN"/>
        </w:rPr>
        <w:t xml:space="preserve"> </w:t>
      </w:r>
      <w:r>
        <w:rPr>
          <w:rFonts w:hint="eastAsia" w:ascii="方正黑体_GBK" w:hAnsi="方正黑体_GBK" w:eastAsia="方正黑体_GBK" w:cs="方正黑体_GBK"/>
          <w:bCs w:val="0"/>
        </w:rPr>
        <w:t>保障措施</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_Toc10775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31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14"/>
        <w:tabs>
          <w:tab w:val="right" w:leader="dot" w:pos="8844"/>
        </w:tabs>
      </w:pPr>
    </w:p>
    <w:p>
      <w:r>
        <w:fldChar w:fldCharType="end"/>
      </w:r>
    </w:p>
    <w:p>
      <w:pPr>
        <w:pageBreakBefore w:val="0"/>
        <w:kinsoku/>
        <w:wordWrap/>
        <w:overflowPunct/>
        <w:topLinePunct w:val="0"/>
        <w:autoSpaceDE/>
        <w:autoSpaceDN/>
        <w:bidi w:val="0"/>
        <w:adjustRightInd/>
        <w:spacing w:line="579" w:lineRule="exact"/>
        <w:ind w:left="0" w:leftChars="0" w:right="0" w:rightChars="0" w:firstLine="0" w:firstLineChars="0"/>
        <w:jc w:val="center"/>
        <w:textAlignment w:val="auto"/>
        <w:outlineLvl w:val="0"/>
        <w:rPr>
          <w:rFonts w:hint="eastAsia" w:ascii="宋体" w:hAnsi="宋体" w:eastAsia="方正小标宋_GBK" w:cs="方正小标宋_GBK"/>
          <w:bCs/>
          <w:color w:val="000000"/>
          <w:sz w:val="44"/>
          <w:szCs w:val="44"/>
        </w:rPr>
      </w:pPr>
      <w:bookmarkStart w:id="4" w:name="_Toc21804"/>
      <w:bookmarkStart w:id="5" w:name="_Toc6916"/>
      <w:r>
        <w:rPr>
          <w:rFonts w:hint="eastAsia" w:ascii="宋体" w:hAnsi="宋体" w:eastAsia="方正小标宋_GBK" w:cs="方正小标宋_GBK"/>
          <w:color w:val="000000"/>
          <w:sz w:val="44"/>
          <w:szCs w:val="44"/>
        </w:rPr>
        <w:t>重庆市荣昌区体育发展</w:t>
      </w:r>
      <w:r>
        <w:rPr>
          <w:rFonts w:hint="eastAsia" w:ascii="宋体" w:hAnsi="宋体" w:eastAsia="方正小标宋_GBK" w:cs="方正小标宋_GBK"/>
          <w:bCs/>
          <w:color w:val="000000"/>
          <w:sz w:val="44"/>
          <w:szCs w:val="44"/>
        </w:rPr>
        <w:t>“十四五”规划</w:t>
      </w:r>
      <w:bookmarkEnd w:id="4"/>
      <w:bookmarkEnd w:id="5"/>
    </w:p>
    <w:p>
      <w:pPr>
        <w:pageBreakBefore w:val="0"/>
        <w:kinsoku/>
        <w:wordWrap/>
        <w:overflowPunct/>
        <w:topLinePunct w:val="0"/>
        <w:autoSpaceDE/>
        <w:autoSpaceDN/>
        <w:bidi w:val="0"/>
        <w:adjustRightInd/>
        <w:spacing w:line="579" w:lineRule="exact"/>
        <w:ind w:left="0" w:leftChars="0" w:right="0" w:rightChars="0" w:firstLine="0" w:firstLineChars="0"/>
        <w:jc w:val="center"/>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（2021—2025年）</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sz w:val="32"/>
          <w:szCs w:val="32"/>
          <w:shd w:val="clear" w:color="auto" w:fill="FFFFFF"/>
        </w:rPr>
      </w:pPr>
      <w:r>
        <w:rPr>
          <w:rFonts w:hint="eastAsia" w:ascii="宋体" w:hAnsi="宋体" w:eastAsia="方正仿宋_GBK" w:cs="方正仿宋_GBK"/>
          <w:color w:val="000000"/>
          <w:kern w:val="0"/>
          <w:sz w:val="32"/>
          <w:szCs w:val="32"/>
          <w:lang w:eastAsia="zh-CN" w:bidi="ar"/>
        </w:rPr>
        <w:t>体育强则中国强，国运兴则体育兴。党的十八大以来，习近平总书记高度关心和重视体育事业，始终从中华民族伟大复兴和人民群众的美好生活向往的高度引领体育事业健康有序发展。为深化落实习近平总书记关于体育工作的重要论述和对重庆提出的重要指示要求，明确“十四五”时期全区体育发展的目标任务，继续推进体育改革创新，完善全民健身体系，增强广大人民群众特别是青少年体育健身意识，增强竞技体育的综合实力，加快建设体育强区步伐。根据</w:t>
      </w:r>
      <w:r>
        <w:rPr>
          <w:rFonts w:hint="eastAsia" w:ascii="宋体" w:hAnsi="宋体" w:eastAsia="方正仿宋_GBK" w:cs="方正仿宋_GBK"/>
          <w:color w:val="000000"/>
          <w:kern w:val="0"/>
          <w:sz w:val="32"/>
          <w:szCs w:val="32"/>
          <w:lang w:bidi="ar"/>
        </w:rPr>
        <w:t>《体育强国建设纲要》《</w:t>
      </w:r>
      <w:r>
        <w:rPr>
          <w:rFonts w:hint="eastAsia" w:ascii="宋体" w:hAnsi="宋体" w:eastAsia="方正仿宋_GBK" w:cs="方正仿宋_GBK"/>
          <w:color w:val="000000"/>
          <w:kern w:val="0"/>
          <w:sz w:val="32"/>
          <w:szCs w:val="32"/>
          <w:lang w:eastAsia="zh-CN" w:bidi="ar"/>
        </w:rPr>
        <w:t>国家体育</w:t>
      </w:r>
      <w:r>
        <w:rPr>
          <w:rFonts w:hint="eastAsia" w:ascii="宋体" w:hAnsi="宋体" w:eastAsia="方正仿宋_GBK" w:cs="方正仿宋_GBK"/>
          <w:color w:val="000000"/>
          <w:kern w:val="0"/>
          <w:sz w:val="32"/>
          <w:szCs w:val="32"/>
          <w:lang w:bidi="ar"/>
        </w:rPr>
        <w:t>“十四五”体育发展规划》</w:t>
      </w:r>
      <w:r>
        <w:rPr>
          <w:rFonts w:hint="eastAsia" w:ascii="宋体" w:hAnsi="宋体" w:eastAsia="方正仿宋_GBK" w:cs="方正仿宋_GBK"/>
          <w:color w:val="000000"/>
          <w:kern w:val="0"/>
          <w:sz w:val="32"/>
          <w:szCs w:val="32"/>
          <w:lang w:eastAsia="zh-CN" w:bidi="ar"/>
        </w:rPr>
        <w:t>《成渝地区双城经济圈建设规划纲要》</w:t>
      </w:r>
      <w:r>
        <w:rPr>
          <w:rFonts w:hint="eastAsia" w:ascii="宋体" w:hAnsi="宋体" w:eastAsia="方正仿宋_GBK" w:cs="方正仿宋_GBK"/>
          <w:color w:val="000000"/>
          <w:kern w:val="0"/>
          <w:sz w:val="32"/>
          <w:szCs w:val="32"/>
          <w:lang w:bidi="ar"/>
        </w:rPr>
        <w:t>《重庆市人民政府办公厅关于建设体育强市的实施意见》</w:t>
      </w:r>
      <w:r>
        <w:rPr>
          <w:rFonts w:hint="eastAsia" w:ascii="宋体" w:hAnsi="宋体" w:eastAsia="方正仿宋_GBK" w:cs="方正仿宋_GBK"/>
          <w:color w:val="000000"/>
          <w:kern w:val="0"/>
          <w:sz w:val="32"/>
          <w:szCs w:val="32"/>
          <w:lang w:eastAsia="zh-CN" w:bidi="ar"/>
        </w:rPr>
        <w:t>，结合</w:t>
      </w:r>
      <w:r>
        <w:rPr>
          <w:rFonts w:hint="eastAsia" w:ascii="宋体" w:hAnsi="宋体" w:eastAsia="方正仿宋_GBK" w:cs="方正仿宋_GBK"/>
          <w:color w:val="000000"/>
          <w:kern w:val="0"/>
          <w:sz w:val="32"/>
          <w:szCs w:val="32"/>
          <w:lang w:bidi="ar"/>
        </w:rPr>
        <w:t>荣昌区实际，</w:t>
      </w:r>
      <w:r>
        <w:rPr>
          <w:rFonts w:hint="eastAsia" w:ascii="宋体" w:hAnsi="宋体" w:eastAsia="方正仿宋_GBK" w:cs="方正仿宋_GBK"/>
          <w:color w:val="000000"/>
          <w:kern w:val="0"/>
          <w:sz w:val="32"/>
          <w:szCs w:val="32"/>
          <w:lang w:eastAsia="zh-CN" w:bidi="ar"/>
        </w:rPr>
        <w:t>制定本规划</w:t>
      </w:r>
      <w:r>
        <w:rPr>
          <w:rFonts w:hint="eastAsia" w:ascii="宋体" w:hAnsi="宋体" w:eastAsia="方正仿宋_GBK" w:cs="方正仿宋_GBK"/>
          <w:color w:val="000000"/>
          <w:kern w:val="0"/>
          <w:sz w:val="32"/>
          <w:szCs w:val="32"/>
          <w:lang w:bidi="ar"/>
        </w:rPr>
        <w:t>。</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方正仿宋_GBK" w:cs="方正仿宋_GBK"/>
          <w:bCs/>
          <w:color w:val="000000"/>
          <w:sz w:val="32"/>
          <w:szCs w:val="32"/>
        </w:rPr>
      </w:pPr>
      <w:bookmarkStart w:id="6" w:name="_Toc313610228"/>
      <w:bookmarkStart w:id="7" w:name="_Toc31829"/>
      <w:bookmarkStart w:id="8" w:name="_Toc25674"/>
      <w:bookmarkStart w:id="9" w:name="_Toc29208"/>
      <w:bookmarkStart w:id="10" w:name="_Toc8324"/>
      <w:bookmarkStart w:id="11" w:name="_Toc25031"/>
      <w:bookmarkStart w:id="12" w:name="_Toc31632"/>
    </w:p>
    <w:p>
      <w:pPr>
        <w:pStyle w:val="2"/>
        <w:pageBreakBefore w:val="0"/>
        <w:kinsoku/>
        <w:wordWrap/>
        <w:overflowPunct/>
        <w:topLinePunct w:val="0"/>
        <w:autoSpaceDE/>
        <w:autoSpaceDN/>
        <w:bidi w:val="0"/>
        <w:adjustRightInd/>
        <w:spacing w:line="579" w:lineRule="exact"/>
        <w:textAlignment w:val="auto"/>
        <w:rPr>
          <w:rFonts w:hint="eastAsia" w:ascii="宋体" w:hAnsi="宋体" w:eastAsia="仿宋" w:cs="仿宋"/>
          <w:bCs/>
          <w:color w:val="000000"/>
          <w:sz w:val="32"/>
          <w:szCs w:val="32"/>
        </w:rPr>
      </w:pPr>
    </w:p>
    <w:p>
      <w:pPr>
        <w:pStyle w:val="2"/>
        <w:pageBreakBefore w:val="0"/>
        <w:kinsoku/>
        <w:wordWrap/>
        <w:overflowPunct/>
        <w:topLinePunct w:val="0"/>
        <w:autoSpaceDE/>
        <w:autoSpaceDN/>
        <w:bidi w:val="0"/>
        <w:adjustRightInd/>
        <w:spacing w:line="579" w:lineRule="exact"/>
        <w:textAlignment w:val="auto"/>
        <w:rPr>
          <w:rFonts w:hint="eastAsia" w:ascii="宋体" w:hAnsi="宋体" w:eastAsia="仿宋" w:cs="仿宋"/>
          <w:bCs/>
          <w:color w:val="000000"/>
          <w:sz w:val="32"/>
          <w:szCs w:val="32"/>
        </w:rPr>
      </w:pPr>
    </w:p>
    <w:p>
      <w:pPr>
        <w:pStyle w:val="2"/>
        <w:pageBreakBefore w:val="0"/>
        <w:kinsoku/>
        <w:wordWrap/>
        <w:overflowPunct/>
        <w:topLinePunct w:val="0"/>
        <w:autoSpaceDE/>
        <w:autoSpaceDN/>
        <w:bidi w:val="0"/>
        <w:adjustRightInd/>
        <w:spacing w:line="579" w:lineRule="exact"/>
        <w:textAlignment w:val="auto"/>
        <w:rPr>
          <w:rFonts w:hint="eastAsia" w:ascii="宋体" w:hAnsi="宋体" w:eastAsia="仿宋" w:cs="仿宋"/>
          <w:bCs/>
          <w:color w:val="000000"/>
          <w:sz w:val="32"/>
          <w:szCs w:val="32"/>
        </w:rPr>
      </w:pPr>
      <w:r>
        <w:rPr>
          <w:rFonts w:hint="eastAsia" w:ascii="宋体" w:hAnsi="宋体" w:eastAsia="仿宋" w:cs="仿宋"/>
          <w:bCs/>
          <w:color w:val="000000"/>
          <w:sz w:val="32"/>
          <w:szCs w:val="32"/>
        </w:rPr>
        <w:br w:type="page"/>
      </w:r>
    </w:p>
    <w:p>
      <w:pPr>
        <w:pStyle w:val="2"/>
        <w:pageBreakBefore w:val="0"/>
        <w:kinsoku/>
        <w:wordWrap/>
        <w:overflowPunct/>
        <w:topLinePunct w:val="0"/>
        <w:autoSpaceDE/>
        <w:autoSpaceDN/>
        <w:bidi w:val="0"/>
        <w:adjustRightInd/>
        <w:spacing w:line="579" w:lineRule="exact"/>
        <w:textAlignment w:val="auto"/>
        <w:rPr>
          <w:rFonts w:hint="eastAsia" w:ascii="宋体" w:hAnsi="宋体" w:eastAsia="仿宋" w:cs="仿宋"/>
          <w:bCs/>
          <w:color w:val="000000"/>
          <w:sz w:val="32"/>
          <w:szCs w:val="32"/>
        </w:rPr>
      </w:pPr>
    </w:p>
    <w:bookmarkEnd w:id="6"/>
    <w:p>
      <w:pPr>
        <w:pStyle w:val="4"/>
        <w:pageBreakBefore w:val="0"/>
        <w:numPr>
          <w:ilvl w:val="0"/>
          <w:numId w:val="1"/>
        </w:numPr>
        <w:kinsoku/>
        <w:wordWrap/>
        <w:overflowPunct/>
        <w:topLinePunct w:val="0"/>
        <w:autoSpaceDE/>
        <w:autoSpaceDN/>
        <w:bidi w:val="0"/>
        <w:adjustRightInd/>
        <w:spacing w:line="579" w:lineRule="exact"/>
        <w:ind w:left="0" w:leftChars="0" w:right="0" w:rightChars="0" w:firstLine="0" w:firstLineChars="0"/>
        <w:jc w:val="center"/>
        <w:textAlignment w:val="auto"/>
        <w:rPr>
          <w:rFonts w:hint="eastAsia" w:ascii="宋体" w:hAnsi="宋体" w:eastAsia="方正小标宋_GBK" w:cs="方正小标宋_GBK"/>
          <w:b w:val="0"/>
          <w:bCs w:val="0"/>
          <w:color w:val="000000"/>
        </w:rPr>
      </w:pPr>
      <w:bookmarkStart w:id="13" w:name="_Toc9272"/>
      <w:bookmarkStart w:id="14" w:name="_Toc2380"/>
      <w:bookmarkStart w:id="15" w:name="_Toc32182"/>
      <w:r>
        <w:rPr>
          <w:rFonts w:hint="eastAsia" w:ascii="宋体" w:hAnsi="宋体" w:cs="方正小标宋_GBK"/>
          <w:b w:val="0"/>
          <w:bCs w:val="0"/>
          <w:color w:val="000000"/>
          <w:lang w:val="en-US" w:eastAsia="zh-CN"/>
        </w:rPr>
        <w:t xml:space="preserve"> </w:t>
      </w:r>
      <w:bookmarkStart w:id="16" w:name="_Toc3388"/>
      <w:bookmarkStart w:id="17" w:name="_Toc22338"/>
      <w:r>
        <w:rPr>
          <w:rFonts w:hint="eastAsia" w:ascii="宋体" w:hAnsi="宋体" w:eastAsia="方正小标宋_GBK" w:cs="方正小标宋_GBK"/>
          <w:b w:val="0"/>
          <w:bCs w:val="0"/>
          <w:color w:val="000000"/>
        </w:rPr>
        <w:t>发展基础</w:t>
      </w:r>
      <w:bookmarkEnd w:id="7"/>
      <w:bookmarkEnd w:id="8"/>
      <w:bookmarkEnd w:id="9"/>
      <w:bookmarkEnd w:id="10"/>
      <w:bookmarkEnd w:id="11"/>
      <w:bookmarkEnd w:id="12"/>
      <w:bookmarkEnd w:id="13"/>
      <w:bookmarkEnd w:id="14"/>
      <w:bookmarkEnd w:id="15"/>
      <w:bookmarkEnd w:id="16"/>
      <w:bookmarkEnd w:id="17"/>
      <w:bookmarkStart w:id="18" w:name="_Toc313610229"/>
      <w:bookmarkStart w:id="19" w:name="_Toc2997"/>
      <w:bookmarkStart w:id="20" w:name="_Toc23347"/>
      <w:bookmarkStart w:id="21" w:name="_Toc8111"/>
      <w:bookmarkStart w:id="22" w:name="_Toc6698"/>
      <w:bookmarkStart w:id="23" w:name="_Toc2863"/>
      <w:bookmarkStart w:id="24" w:name="_Toc2651"/>
      <w:bookmarkStart w:id="25" w:name="_Toc16022"/>
      <w:bookmarkStart w:id="26" w:name="_Toc24334"/>
    </w:p>
    <w:p>
      <w:pPr>
        <w:pStyle w:val="4"/>
        <w:keepNext w:val="0"/>
        <w:keepLines/>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1"/>
        <w:rPr>
          <w:rFonts w:hint="eastAsia" w:ascii="宋体" w:hAnsi="宋体" w:eastAsia="方正黑体_GBK" w:cs="方正黑体_GBK"/>
          <w:b w:val="0"/>
          <w:bCs w:val="0"/>
          <w:color w:val="000000"/>
          <w:sz w:val="32"/>
          <w:szCs w:val="32"/>
        </w:rPr>
      </w:pPr>
      <w:bookmarkStart w:id="27" w:name="_Toc21765"/>
      <w:bookmarkStart w:id="28" w:name="_Toc14751"/>
      <w:r>
        <w:rPr>
          <w:rFonts w:hint="eastAsia" w:ascii="宋体" w:hAnsi="宋体" w:eastAsia="方正黑体_GBK" w:cs="方正黑体_GBK"/>
          <w:b w:val="0"/>
          <w:bCs w:val="0"/>
          <w:color w:val="000000"/>
          <w:sz w:val="32"/>
          <w:szCs w:val="32"/>
          <w:lang w:eastAsia="zh-CN"/>
        </w:rPr>
        <w:t>第一节</w:t>
      </w:r>
      <w:r>
        <w:rPr>
          <w:rFonts w:hint="eastAsia" w:ascii="宋体" w:hAnsi="宋体" w:eastAsia="方正黑体_GBK" w:cs="方正黑体_GBK"/>
          <w:b w:val="0"/>
          <w:bCs w:val="0"/>
          <w:color w:val="000000"/>
          <w:sz w:val="32"/>
          <w:szCs w:val="32"/>
          <w:lang w:val="en-US" w:eastAsia="zh-CN"/>
        </w:rPr>
        <w:t xml:space="preserve">  </w:t>
      </w:r>
      <w:r>
        <w:rPr>
          <w:rFonts w:hint="eastAsia" w:ascii="宋体" w:hAnsi="宋体" w:eastAsia="方正黑体_GBK" w:cs="方正黑体_GBK"/>
          <w:b w:val="0"/>
          <w:bCs w:val="0"/>
          <w:color w:val="000000"/>
          <w:sz w:val="32"/>
          <w:szCs w:val="32"/>
        </w:rPr>
        <w:t>“十三五”</w:t>
      </w:r>
      <w:bookmarkEnd w:id="18"/>
      <w:r>
        <w:rPr>
          <w:rFonts w:hint="eastAsia" w:ascii="宋体" w:hAnsi="宋体" w:eastAsia="方正黑体_GBK" w:cs="方正黑体_GBK"/>
          <w:b w:val="0"/>
          <w:bCs w:val="0"/>
          <w:color w:val="000000"/>
          <w:sz w:val="32"/>
          <w:szCs w:val="32"/>
        </w:rPr>
        <w:t>取得成就</w:t>
      </w:r>
      <w:bookmarkEnd w:id="19"/>
      <w:bookmarkEnd w:id="20"/>
      <w:bookmarkEnd w:id="21"/>
      <w:bookmarkEnd w:id="22"/>
      <w:bookmarkEnd w:id="23"/>
      <w:bookmarkEnd w:id="24"/>
      <w:bookmarkEnd w:id="25"/>
      <w:bookmarkEnd w:id="27"/>
      <w:bookmarkEnd w:id="28"/>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eastAsia="zh-CN" w:bidi="ar"/>
        </w:rPr>
      </w:pPr>
      <w:r>
        <w:rPr>
          <w:rFonts w:hint="eastAsia" w:ascii="宋体" w:hAnsi="宋体" w:eastAsia="方正仿宋_GBK" w:cs="方正仿宋_GBK"/>
          <w:color w:val="000000"/>
          <w:kern w:val="0"/>
          <w:sz w:val="32"/>
          <w:szCs w:val="32"/>
          <w:lang w:eastAsia="zh-CN" w:bidi="ar"/>
        </w:rPr>
        <w:t>“十三五”时期，全区坚持以习近平新时代中国特色社会主义思想为指导，认真贯彻习近平总书记对体育工作的重要论述，全面落实区委区政府关于体育工作重要部署，</w:t>
      </w:r>
      <w:r>
        <w:rPr>
          <w:rFonts w:hint="eastAsia" w:ascii="宋体" w:hAnsi="宋体" w:eastAsia="方正仿宋_GBK" w:cs="方正仿宋_GBK"/>
          <w:color w:val="000000"/>
          <w:kern w:val="0"/>
          <w:sz w:val="32"/>
          <w:szCs w:val="32"/>
          <w:lang w:val="en-US" w:eastAsia="zh-CN" w:bidi="ar"/>
        </w:rPr>
        <w:t>坚持以人民为中心，以</w:t>
      </w:r>
      <w:r>
        <w:rPr>
          <w:rFonts w:hint="eastAsia" w:ascii="宋体" w:hAnsi="宋体" w:eastAsia="方正仿宋_GBK" w:cs="方正仿宋_GBK"/>
          <w:color w:val="000000"/>
          <w:kern w:val="0"/>
          <w:sz w:val="32"/>
          <w:szCs w:val="32"/>
          <w:lang w:eastAsia="zh-CN" w:bidi="ar"/>
        </w:rPr>
        <w:t>打造成渝两地运动健身休闲目的地为目标，</w:t>
      </w:r>
      <w:r>
        <w:rPr>
          <w:rFonts w:hint="eastAsia" w:ascii="宋体" w:hAnsi="宋体" w:eastAsia="方正仿宋_GBK" w:cs="方正仿宋_GBK"/>
          <w:color w:val="000000"/>
          <w:kern w:val="0"/>
          <w:sz w:val="32"/>
          <w:szCs w:val="32"/>
          <w:lang w:val="en-US" w:eastAsia="zh-CN" w:bidi="ar"/>
        </w:rPr>
        <w:t>以创建“全民运动健身模范区”为抓手</w:t>
      </w:r>
      <w:r>
        <w:rPr>
          <w:rFonts w:hint="eastAsia" w:ascii="宋体" w:hAnsi="宋体" w:eastAsia="方正仿宋_GBK" w:cs="方正仿宋_GBK"/>
          <w:color w:val="000000"/>
          <w:kern w:val="0"/>
          <w:sz w:val="32"/>
          <w:szCs w:val="32"/>
          <w:lang w:eastAsia="zh-CN" w:bidi="ar"/>
        </w:rPr>
        <w:t>，</w:t>
      </w:r>
      <w:r>
        <w:rPr>
          <w:rFonts w:hint="eastAsia" w:ascii="宋体" w:hAnsi="宋体" w:eastAsia="方正仿宋_GBK" w:cs="方正仿宋_GBK"/>
          <w:color w:val="000000"/>
          <w:kern w:val="0"/>
          <w:sz w:val="32"/>
          <w:szCs w:val="32"/>
          <w:lang w:val="en-US" w:eastAsia="zh-CN" w:bidi="ar"/>
        </w:rPr>
        <w:t>深入实施健康中国战略和全民健身国家战略，推动体育事业和体育产业全面协调发展，</w:t>
      </w:r>
      <w:r>
        <w:rPr>
          <w:rFonts w:hint="eastAsia" w:ascii="宋体" w:hAnsi="宋体" w:eastAsia="方正仿宋_GBK" w:cs="方正仿宋_GBK"/>
          <w:color w:val="000000"/>
          <w:kern w:val="0"/>
          <w:sz w:val="32"/>
          <w:szCs w:val="32"/>
          <w:lang w:eastAsia="zh-CN" w:bidi="ar"/>
        </w:rPr>
        <w:t>顺利完成各项目标任务，为建设体育强区奠定了坚实的基础。</w:t>
      </w:r>
    </w:p>
    <w:p>
      <w:pPr>
        <w:pStyle w:val="3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仿宋"/>
          <w:b/>
          <w:bCs/>
          <w:color w:val="0000FF"/>
          <w:kern w:val="0"/>
          <w:sz w:val="32"/>
          <w:szCs w:val="32"/>
          <w:lang w:eastAsia="zh-CN"/>
        </w:rPr>
      </w:pPr>
      <w:r>
        <w:rPr>
          <w:rFonts w:hint="eastAsia" w:ascii="宋体" w:hAnsi="宋体" w:eastAsia="方正黑体_GBK" w:cs="方正黑体_GBK"/>
          <w:color w:val="000000"/>
          <w:sz w:val="32"/>
          <w:szCs w:val="32"/>
        </w:rPr>
        <w:t>基础设施提档升级。</w:t>
      </w:r>
      <w:r>
        <w:rPr>
          <w:rFonts w:hint="eastAsia" w:ascii="宋体" w:hAnsi="宋体" w:eastAsia="方正仿宋_GBK" w:cs="方正仿宋_GBK"/>
          <w:color w:val="000000"/>
          <w:kern w:val="0"/>
          <w:sz w:val="32"/>
          <w:szCs w:val="32"/>
          <w:lang w:val="en-US" w:eastAsia="zh-CN" w:bidi="ar"/>
        </w:rPr>
        <w:t>我区加大体育基础设施建设力度，将体育设施与城市规划深度融合，把“体育生活社区化”与“10分钟健身圈”有机结合，推动城乡公共体育设施的提档升级与覆盖延伸。出台《荣昌区体育场地基础设施建设实施办法》，推动各方力量参与体育场地建设，科学规划建设体育基础设施项目。建成各类体育场地数量为2816处，体育场地面积为130万平方米，人均体育场地面积1.94平方米。63个城市社区建成“10分钟健身圈”71个，覆盖率超100%。92个村建成农民体育健身工程97处，覆盖率超100%。体育场、体育馆、全民健身活动中心等先后建成投用，濑溪河体育文化公园、马拉松广场等一大批重大体育项目对外开放。</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黑体_GBK" w:cs="方正黑体_GBK"/>
          <w:b w:val="0"/>
          <w:bCs w:val="0"/>
          <w:color w:val="000000"/>
          <w:sz w:val="32"/>
          <w:szCs w:val="32"/>
          <w:shd w:val="clear" w:color="auto" w:fill="FFFFFF"/>
          <w:lang w:eastAsia="zh-CN"/>
        </w:rPr>
        <w:t>全民健身服务水平全面提升</w:t>
      </w:r>
      <w:r>
        <w:rPr>
          <w:rFonts w:hint="eastAsia" w:ascii="宋体" w:hAnsi="宋体" w:eastAsia="方正黑体_GBK" w:cs="方正黑体_GBK"/>
          <w:b w:val="0"/>
          <w:bCs w:val="0"/>
          <w:color w:val="000000"/>
          <w:sz w:val="32"/>
          <w:szCs w:val="32"/>
          <w:shd w:val="clear" w:color="auto" w:fill="FFFFFF"/>
        </w:rPr>
        <w:t>。</w:t>
      </w:r>
      <w:r>
        <w:rPr>
          <w:rFonts w:hint="eastAsia" w:ascii="宋体" w:hAnsi="宋体" w:eastAsia="方正仿宋_GBK" w:cs="方正仿宋_GBK"/>
          <w:color w:val="000000"/>
          <w:kern w:val="0"/>
          <w:sz w:val="32"/>
          <w:szCs w:val="32"/>
          <w:lang w:val="en-US" w:eastAsia="zh-CN" w:bidi="ar"/>
        </w:rPr>
        <w:t>积极落实全民健身国家战略，广泛开展全民健身活动，着力构建起小政府、强社团、大社会格局。成立区级体育联合会1个、21个镇街体育总会和</w:t>
      </w:r>
      <w:r>
        <w:rPr>
          <w:rFonts w:hint="eastAsia" w:ascii="宋体" w:hAnsi="宋体" w:eastAsia="方正仿宋_GBK" w:cs="方正仿宋_GBK"/>
          <w:color w:val="000000"/>
          <w:kern w:val="0"/>
          <w:sz w:val="32"/>
          <w:szCs w:val="32"/>
          <w:lang w:val="zh-CN" w:eastAsia="zh-CN" w:bidi="ar"/>
        </w:rPr>
        <w:t>1</w:t>
      </w:r>
      <w:r>
        <w:rPr>
          <w:rFonts w:hint="eastAsia" w:ascii="宋体" w:hAnsi="宋体" w:eastAsia="方正仿宋_GBK" w:cs="方正仿宋_GBK"/>
          <w:color w:val="000000"/>
          <w:kern w:val="0"/>
          <w:sz w:val="32"/>
          <w:szCs w:val="32"/>
          <w:lang w:val="en-US" w:eastAsia="zh-CN" w:bidi="ar"/>
        </w:rPr>
        <w:t>9</w:t>
      </w:r>
      <w:r>
        <w:rPr>
          <w:rFonts w:hint="eastAsia" w:ascii="宋体" w:hAnsi="宋体" w:eastAsia="方正仿宋_GBK" w:cs="方正仿宋_GBK"/>
          <w:color w:val="000000"/>
          <w:kern w:val="0"/>
          <w:sz w:val="32"/>
          <w:szCs w:val="32"/>
          <w:lang w:val="zh-CN" w:eastAsia="zh-CN" w:bidi="ar"/>
        </w:rPr>
        <w:t>个单项体育协会组织，注册会员</w:t>
      </w:r>
      <w:r>
        <w:rPr>
          <w:rFonts w:hint="eastAsia" w:ascii="宋体" w:hAnsi="宋体" w:eastAsia="方正仿宋_GBK" w:cs="方正仿宋_GBK"/>
          <w:color w:val="000000"/>
          <w:kern w:val="0"/>
          <w:sz w:val="32"/>
          <w:szCs w:val="32"/>
          <w:lang w:val="en-US" w:eastAsia="zh-CN" w:bidi="ar"/>
        </w:rPr>
        <w:t>8.6</w:t>
      </w:r>
      <w:r>
        <w:rPr>
          <w:rFonts w:hint="eastAsia" w:ascii="宋体" w:hAnsi="宋体" w:eastAsia="方正仿宋_GBK" w:cs="方正仿宋_GBK"/>
          <w:color w:val="000000"/>
          <w:kern w:val="0"/>
          <w:sz w:val="32"/>
          <w:szCs w:val="32"/>
          <w:lang w:val="zh-CN" w:eastAsia="zh-CN" w:bidi="ar"/>
        </w:rPr>
        <w:t>万人。每年广泛开展国家体育锻炼标准达标测验活动，群众测试合格率达90%以上。每年开展社会体育指导员培训，社会体育指导员数量超200</w:t>
      </w:r>
      <w:r>
        <w:rPr>
          <w:rFonts w:hint="eastAsia" w:ascii="宋体" w:hAnsi="宋体" w:eastAsia="方正仿宋_GBK" w:cs="方正仿宋_GBK"/>
          <w:color w:val="000000"/>
          <w:kern w:val="0"/>
          <w:sz w:val="32"/>
          <w:szCs w:val="32"/>
          <w:lang w:val="en-US" w:eastAsia="zh-CN" w:bidi="ar"/>
        </w:rPr>
        <w:t>0</w:t>
      </w:r>
      <w:r>
        <w:rPr>
          <w:rFonts w:hint="eastAsia" w:ascii="宋体" w:hAnsi="宋体" w:eastAsia="方正仿宋_GBK" w:cs="方正仿宋_GBK"/>
          <w:color w:val="000000"/>
          <w:kern w:val="0"/>
          <w:sz w:val="32"/>
          <w:szCs w:val="32"/>
          <w:lang w:val="zh-CN" w:eastAsia="zh-CN" w:bidi="ar"/>
        </w:rPr>
        <w:t>人，每千人拥有社会体育指导员约2.7名。</w:t>
      </w:r>
      <w:r>
        <w:rPr>
          <w:rFonts w:hint="eastAsia" w:ascii="宋体" w:hAnsi="宋体" w:eastAsia="方正仿宋_GBK" w:cs="方正仿宋_GBK"/>
          <w:color w:val="000000"/>
          <w:kern w:val="0"/>
          <w:sz w:val="32"/>
          <w:szCs w:val="32"/>
          <w:lang w:val="en-US" w:eastAsia="zh-CN" w:bidi="ar"/>
        </w:rPr>
        <w:t>运动健身人群不断扩大，经常参加体育锻炼的群众比例达50.1％。体育场馆每年免费接待近90万人次，免费开放率达100%，曾多次接待</w:t>
      </w:r>
      <w:r>
        <w:rPr>
          <w:rFonts w:hint="eastAsia" w:ascii="宋体" w:hAnsi="宋体" w:cs="方正仿宋_GBK"/>
          <w:color w:val="000000"/>
          <w:kern w:val="0"/>
          <w:sz w:val="32"/>
          <w:szCs w:val="32"/>
          <w:lang w:val="en-US" w:eastAsia="zh-CN" w:bidi="ar"/>
        </w:rPr>
        <w:t>国内其他</w:t>
      </w:r>
      <w:r>
        <w:rPr>
          <w:rFonts w:hint="eastAsia" w:ascii="宋体" w:hAnsi="宋体" w:eastAsia="方正仿宋_GBK" w:cs="方正仿宋_GBK"/>
          <w:color w:val="000000"/>
          <w:kern w:val="0"/>
          <w:sz w:val="32"/>
          <w:szCs w:val="32"/>
          <w:lang w:val="en-US" w:eastAsia="zh-CN" w:bidi="ar"/>
        </w:rPr>
        <w:t>城市考察学习。</w:t>
      </w:r>
    </w:p>
    <w:p>
      <w:pPr>
        <w:keepNext w:val="0"/>
        <w:keepLines w:val="0"/>
        <w:pageBreakBefore w:val="0"/>
        <w:tabs>
          <w:tab w:val="left" w:pos="7760"/>
        </w:tabs>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黑体_GBK" w:cs="方正黑体_GBK"/>
          <w:b w:val="0"/>
          <w:bCs w:val="0"/>
          <w:color w:val="000000"/>
          <w:sz w:val="32"/>
          <w:szCs w:val="32"/>
        </w:rPr>
        <w:t>竞技体育</w:t>
      </w:r>
      <w:r>
        <w:rPr>
          <w:rFonts w:hint="eastAsia" w:ascii="宋体" w:hAnsi="宋体" w:eastAsia="方正黑体_GBK" w:cs="方正黑体_GBK"/>
          <w:b w:val="0"/>
          <w:bCs w:val="0"/>
          <w:color w:val="000000"/>
          <w:sz w:val="32"/>
          <w:szCs w:val="32"/>
          <w:lang w:eastAsia="zh-CN"/>
        </w:rPr>
        <w:t>成绩</w:t>
      </w:r>
      <w:r>
        <w:rPr>
          <w:rFonts w:hint="eastAsia" w:ascii="宋体" w:hAnsi="宋体" w:eastAsia="方正黑体_GBK" w:cs="方正黑体_GBK"/>
          <w:b w:val="0"/>
          <w:bCs w:val="0"/>
          <w:color w:val="000000"/>
          <w:sz w:val="32"/>
          <w:szCs w:val="32"/>
        </w:rPr>
        <w:t>取得</w:t>
      </w:r>
      <w:r>
        <w:rPr>
          <w:rFonts w:hint="eastAsia" w:ascii="宋体" w:hAnsi="宋体" w:eastAsia="方正黑体_GBK" w:cs="方正黑体_GBK"/>
          <w:b w:val="0"/>
          <w:bCs w:val="0"/>
          <w:color w:val="000000"/>
          <w:sz w:val="32"/>
          <w:szCs w:val="32"/>
          <w:lang w:eastAsia="zh-CN"/>
        </w:rPr>
        <w:t>新</w:t>
      </w:r>
      <w:r>
        <w:rPr>
          <w:rFonts w:hint="eastAsia" w:ascii="宋体" w:hAnsi="宋体" w:eastAsia="方正黑体_GBK" w:cs="方正黑体_GBK"/>
          <w:b w:val="0"/>
          <w:bCs w:val="0"/>
          <w:color w:val="000000"/>
          <w:sz w:val="32"/>
          <w:szCs w:val="32"/>
        </w:rPr>
        <w:t>突破。</w:t>
      </w:r>
      <w:r>
        <w:rPr>
          <w:rFonts w:hint="eastAsia" w:ascii="宋体" w:hAnsi="宋体" w:eastAsia="方正仿宋_GBK" w:cs="方正仿宋_GBK"/>
          <w:color w:val="000000"/>
          <w:kern w:val="0"/>
          <w:sz w:val="32"/>
          <w:szCs w:val="32"/>
          <w:lang w:val="en-US" w:eastAsia="zh-CN" w:bidi="ar"/>
        </w:rPr>
        <w:t>成功举办全国武术套路冠军赛、全国女子自由式摔跤冠军赛等国家级大型体育赛事14次，市青少年跆拳道冠军赛、青少年柔道锦标赛等市级体育赛事17次。2018—2020年累计获得国家</w:t>
      </w:r>
      <w:r>
        <w:rPr>
          <w:rFonts w:hint="eastAsia" w:ascii="宋体" w:hAnsi="宋体" w:cs="方正仿宋_GBK"/>
          <w:color w:val="000000"/>
          <w:kern w:val="0"/>
          <w:sz w:val="32"/>
          <w:szCs w:val="32"/>
          <w:lang w:val="en-US" w:eastAsia="zh-CN" w:bidi="ar"/>
        </w:rPr>
        <w:t>级</w:t>
      </w:r>
      <w:r>
        <w:rPr>
          <w:rFonts w:hint="eastAsia" w:ascii="宋体" w:hAnsi="宋体" w:eastAsia="方正仿宋_GBK" w:cs="方正仿宋_GBK"/>
          <w:color w:val="000000"/>
          <w:kern w:val="0"/>
          <w:sz w:val="32"/>
          <w:szCs w:val="32"/>
          <w:lang w:val="en-US" w:eastAsia="zh-CN" w:bidi="ar"/>
        </w:rPr>
        <w:t>赛事奖牌41枚，柔道队连续19年获得市团体冠军，摔跤队连续17年获得市团体冠军。150余名学生被北京体育大学、上海体育学院等知名院校录取。4名运动员入选国家队，95名运动员入选市专业队和市体校，1名运动员被派送到国外训练。2019年区青少年体育运动学校被市体育局命名为“市重点业余体校”。</w:t>
      </w:r>
    </w:p>
    <w:p>
      <w:pPr>
        <w:pStyle w:val="2"/>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黑体_GBK" w:cs="方正黑体_GBK"/>
          <w:b w:val="0"/>
          <w:bCs w:val="0"/>
          <w:color w:val="000000"/>
          <w:kern w:val="2"/>
          <w:sz w:val="32"/>
          <w:szCs w:val="32"/>
          <w:lang w:val="en-US" w:eastAsia="zh-CN" w:bidi="ar-SA"/>
        </w:rPr>
        <w:t>体育产业取得巨大成效。</w:t>
      </w:r>
      <w:r>
        <w:rPr>
          <w:rFonts w:hint="eastAsia" w:ascii="宋体" w:hAnsi="宋体" w:eastAsia="方正仿宋_GBK" w:cs="方正仿宋_GBK"/>
          <w:color w:val="000000"/>
          <w:kern w:val="0"/>
          <w:sz w:val="32"/>
          <w:szCs w:val="32"/>
          <w:lang w:val="en-US" w:eastAsia="zh-CN" w:bidi="ar"/>
        </w:rPr>
        <w:t>体育产业总产出达到14.5亿元，体育产业增加值5.5亿元，人均体育消费金额约1000元。大力发展赛事经济，每年开展赛事活动达180天以上，吸引区内外30万以上人次参加，带动交通、餐饮、住宿、旅游等收入3亿元以上。</w:t>
      </w:r>
      <w:bookmarkStart w:id="29" w:name="_Toc24399"/>
      <w:bookmarkStart w:id="30" w:name="_Toc19347"/>
      <w:bookmarkStart w:id="31" w:name="_Toc31065"/>
      <w:bookmarkStart w:id="32" w:name="_Toc14672"/>
      <w:bookmarkStart w:id="33" w:name="_Toc15303"/>
      <w:bookmarkStart w:id="34" w:name="_Toc23874"/>
      <w:r>
        <w:rPr>
          <w:rFonts w:hint="eastAsia" w:ascii="宋体" w:hAnsi="宋体" w:eastAsia="方正仿宋_GBK" w:cs="方正仿宋_GBK"/>
          <w:color w:val="000000"/>
          <w:kern w:val="0"/>
          <w:sz w:val="32"/>
          <w:szCs w:val="32"/>
          <w:lang w:val="en-US" w:eastAsia="zh-CN" w:bidi="ar"/>
        </w:rPr>
        <w:t>成功举办2020重庆市体育惠民消费季·荣昌区体育消费节，将体育与文化展示、观光旅游、赛事活动、商业展会有机整合，拉动消费1.5亿元。2020年体育彩票销售2.45亿元，排名全市前列，体育彩票公益金投入全民健身事业636万元，占体彩公益金总额的71.8%。</w:t>
      </w:r>
    </w:p>
    <w:p>
      <w:pPr>
        <w:pStyle w:val="4"/>
        <w:keepNext w:val="0"/>
        <w:keepLines/>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1"/>
        <w:rPr>
          <w:rFonts w:hint="eastAsia" w:ascii="宋体" w:hAnsi="宋体" w:eastAsia="方正黑体_GBK" w:cs="方正黑体_GBK"/>
          <w:b w:val="0"/>
          <w:bCs w:val="0"/>
          <w:color w:val="000000"/>
          <w:sz w:val="32"/>
          <w:szCs w:val="32"/>
          <w:lang w:eastAsia="zh-CN"/>
        </w:rPr>
      </w:pPr>
      <w:bookmarkStart w:id="35" w:name="_Toc27207"/>
      <w:bookmarkStart w:id="36" w:name="_Toc28699"/>
      <w:r>
        <w:rPr>
          <w:rFonts w:hint="eastAsia" w:ascii="宋体" w:hAnsi="宋体" w:eastAsia="方正黑体_GBK" w:cs="方正黑体_GBK"/>
          <w:b w:val="0"/>
          <w:bCs w:val="0"/>
          <w:color w:val="000000"/>
          <w:sz w:val="32"/>
          <w:szCs w:val="32"/>
          <w:lang w:eastAsia="zh-CN"/>
        </w:rPr>
        <w:t>第二节</w:t>
      </w:r>
      <w:r>
        <w:rPr>
          <w:rFonts w:hint="eastAsia" w:ascii="宋体" w:hAnsi="宋体" w:eastAsia="方正黑体_GBK" w:cs="方正黑体_GBK"/>
          <w:b w:val="0"/>
          <w:bCs w:val="0"/>
          <w:color w:val="000000"/>
          <w:sz w:val="32"/>
          <w:szCs w:val="32"/>
          <w:lang w:val="en-US" w:eastAsia="zh-CN"/>
        </w:rPr>
        <w:t xml:space="preserve">  </w:t>
      </w:r>
      <w:r>
        <w:rPr>
          <w:rFonts w:hint="eastAsia" w:ascii="宋体" w:hAnsi="宋体" w:eastAsia="方正黑体_GBK" w:cs="方正黑体_GBK"/>
          <w:b w:val="0"/>
          <w:bCs w:val="0"/>
          <w:color w:val="000000"/>
          <w:sz w:val="32"/>
          <w:szCs w:val="32"/>
          <w:lang w:eastAsia="zh-CN"/>
        </w:rPr>
        <w:t>存在的问题</w:t>
      </w:r>
      <w:bookmarkEnd w:id="29"/>
      <w:bookmarkEnd w:id="30"/>
      <w:bookmarkEnd w:id="31"/>
      <w:bookmarkEnd w:id="32"/>
      <w:bookmarkEnd w:id="33"/>
      <w:bookmarkEnd w:id="34"/>
      <w:bookmarkEnd w:id="35"/>
      <w:bookmarkEnd w:id="36"/>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仿宋_GBK" w:cs="方正仿宋_GBK"/>
          <w:color w:val="000000"/>
          <w:kern w:val="0"/>
          <w:sz w:val="32"/>
          <w:szCs w:val="32"/>
          <w:lang w:val="en-US" w:eastAsia="zh-CN" w:bidi="ar"/>
        </w:rPr>
        <w:t>“十三五”时期，全区体育事业发展取得长足</w:t>
      </w:r>
      <w:r>
        <w:rPr>
          <w:rFonts w:hint="eastAsia" w:ascii="宋体" w:hAnsi="宋体" w:cs="方正仿宋_GBK"/>
          <w:color w:val="000000"/>
          <w:kern w:val="0"/>
          <w:sz w:val="32"/>
          <w:szCs w:val="32"/>
          <w:lang w:val="en-US" w:eastAsia="zh-CN" w:bidi="ar"/>
        </w:rPr>
        <w:t>进步</w:t>
      </w:r>
      <w:r>
        <w:rPr>
          <w:rFonts w:hint="eastAsia" w:ascii="宋体" w:hAnsi="宋体" w:eastAsia="方正仿宋_GBK" w:cs="方正仿宋_GBK"/>
          <w:color w:val="000000"/>
          <w:kern w:val="0"/>
          <w:sz w:val="32"/>
          <w:szCs w:val="32"/>
          <w:lang w:val="en-US" w:eastAsia="zh-CN" w:bidi="ar"/>
        </w:rPr>
        <w:t>，但与上级对体育工作的要求还存在差距，与先进地区相比仍有短板。体育场地设施面积不足，城乡体育基础设施发展不均衡，农村体育场地、器材设施等硬件配备不足。大型标准体育场馆数量较少，承接大型体育赛事能力不足。体育产业生产供给欠缺，整体发展质量较低。体育产品和服务有效供给不足，体育消费潜力尚未充分释放。体育后备人才培养尚需加强，体育运动项目、教练员编制</w:t>
      </w:r>
      <w:r>
        <w:rPr>
          <w:rFonts w:hint="eastAsia" w:ascii="宋体" w:hAnsi="宋体" w:cs="方正仿宋_GBK"/>
          <w:color w:val="000000"/>
          <w:kern w:val="0"/>
          <w:sz w:val="32"/>
          <w:szCs w:val="32"/>
          <w:lang w:val="en-US" w:eastAsia="zh-CN" w:bidi="ar"/>
        </w:rPr>
        <w:t>亟须增加</w:t>
      </w:r>
      <w:r>
        <w:rPr>
          <w:rFonts w:hint="eastAsia" w:ascii="宋体" w:hAnsi="宋体" w:eastAsia="方正仿宋_GBK" w:cs="方正仿宋_GBK"/>
          <w:color w:val="000000"/>
          <w:kern w:val="0"/>
          <w:sz w:val="32"/>
          <w:szCs w:val="32"/>
          <w:lang w:val="en-US" w:eastAsia="zh-CN" w:bidi="ar"/>
        </w:rPr>
        <w:t>。体育专业技术和技能人才较少，高水平、复合型人才短缺。</w:t>
      </w:r>
    </w:p>
    <w:p>
      <w:pPr>
        <w:pStyle w:val="4"/>
        <w:keepNext w:val="0"/>
        <w:keepLines/>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1"/>
        <w:rPr>
          <w:rFonts w:hint="eastAsia" w:ascii="宋体" w:hAnsi="宋体" w:eastAsia="方正黑体_GBK" w:cs="方正黑体_GBK"/>
          <w:b w:val="0"/>
          <w:bCs w:val="0"/>
          <w:color w:val="000000"/>
          <w:sz w:val="32"/>
          <w:szCs w:val="32"/>
          <w:lang w:eastAsia="zh-CN"/>
        </w:rPr>
      </w:pPr>
      <w:bookmarkStart w:id="37" w:name="_Toc25337"/>
      <w:bookmarkStart w:id="38" w:name="_Toc26327"/>
      <w:bookmarkStart w:id="39" w:name="_Toc11120"/>
      <w:bookmarkStart w:id="40" w:name="_Toc7626"/>
      <w:bookmarkStart w:id="41" w:name="_Toc6595"/>
      <w:bookmarkStart w:id="42" w:name="_Toc10354"/>
      <w:bookmarkStart w:id="43" w:name="_Toc25252"/>
      <w:bookmarkStart w:id="44" w:name="_Toc11680"/>
      <w:bookmarkStart w:id="45" w:name="_Toc19678"/>
      <w:r>
        <w:rPr>
          <w:rFonts w:hint="eastAsia" w:ascii="宋体" w:hAnsi="宋体" w:eastAsia="方正黑体_GBK" w:cs="方正黑体_GBK"/>
          <w:b w:val="0"/>
          <w:bCs w:val="0"/>
          <w:color w:val="000000"/>
          <w:sz w:val="32"/>
          <w:szCs w:val="32"/>
          <w:lang w:eastAsia="zh-CN"/>
        </w:rPr>
        <w:t>第三节</w:t>
      </w:r>
      <w:r>
        <w:rPr>
          <w:rFonts w:hint="eastAsia" w:ascii="宋体" w:hAnsi="宋体" w:eastAsia="方正黑体_GBK" w:cs="方正黑体_GBK"/>
          <w:b w:val="0"/>
          <w:bCs w:val="0"/>
          <w:color w:val="000000"/>
          <w:sz w:val="32"/>
          <w:szCs w:val="32"/>
          <w:lang w:val="en-US" w:eastAsia="zh-CN"/>
        </w:rPr>
        <w:t xml:space="preserve">  </w:t>
      </w:r>
      <w:r>
        <w:rPr>
          <w:rFonts w:hint="eastAsia" w:ascii="宋体" w:hAnsi="宋体" w:eastAsia="方正黑体_GBK" w:cs="方正黑体_GBK"/>
          <w:b w:val="0"/>
          <w:bCs w:val="0"/>
          <w:color w:val="000000"/>
          <w:sz w:val="32"/>
          <w:szCs w:val="32"/>
          <w:lang w:eastAsia="zh-CN"/>
        </w:rPr>
        <w:t>发展机遇</w:t>
      </w:r>
      <w:bookmarkEnd w:id="37"/>
      <w:bookmarkEnd w:id="38"/>
      <w:bookmarkEnd w:id="39"/>
      <w:bookmarkEnd w:id="40"/>
      <w:bookmarkEnd w:id="41"/>
      <w:bookmarkEnd w:id="42"/>
      <w:bookmarkEnd w:id="43"/>
      <w:r>
        <w:rPr>
          <w:rFonts w:hint="eastAsia" w:ascii="宋体" w:hAnsi="宋体" w:eastAsia="方正黑体_GBK" w:cs="方正黑体_GBK"/>
          <w:b w:val="0"/>
          <w:bCs w:val="0"/>
          <w:color w:val="000000"/>
          <w:sz w:val="32"/>
          <w:szCs w:val="32"/>
          <w:lang w:eastAsia="zh-CN"/>
        </w:rPr>
        <w:t>与挑战</w:t>
      </w:r>
      <w:bookmarkEnd w:id="44"/>
      <w:bookmarkEnd w:id="45"/>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仿宋_GBK" w:cs="方正仿宋_GBK"/>
          <w:color w:val="000000"/>
          <w:kern w:val="0"/>
          <w:sz w:val="32"/>
          <w:szCs w:val="32"/>
          <w:lang w:val="en-US" w:eastAsia="zh-CN" w:bidi="ar"/>
        </w:rPr>
        <w:t>“十四五”是我国全面建成小康社会、实现第一个百年奋斗目标之后，开启全面建成社会主义现代化强国新征程、向第二个百年奋斗目标进军的第一个五年，也是乘势而上筑牢体育强国根基、奋力实现体育现代化的开局时期。健康中国、体育强国和全民健身国家战略的深入实施，党和国家对体育的重视和支持将更加有力。成渝双城经济圈提升至国家发展战略，加快推动成渝地区双城经济圈建设，区域经济协同发展为成渝地区体育产业的发展带来机遇。荣昌位于成渝腹心，地处成渝主轴黄金联结点，是重庆主城都市区“桥头堡”，体育事业发展前景广阔。</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仿宋_GBK" w:cs="方正仿宋_GBK"/>
          <w:color w:val="000000"/>
          <w:kern w:val="0"/>
          <w:sz w:val="32"/>
          <w:szCs w:val="32"/>
          <w:lang w:val="en-US" w:eastAsia="zh-CN" w:bidi="ar"/>
        </w:rPr>
        <w:t>同时，全区体育发展也呈现新特征、面临新挑战。人民群众对于体育需求日益增长，呈现出多层次多样化特征，全区体育公共服务有待进一步优化，竞技体育综合实力有待进一步提升，体育产业发展质效有待进一步增强，体育事业发展体制机制有待进一步完善。</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仿宋" w:cs="仿宋"/>
          <w:b/>
          <w:bCs/>
          <w:color w:val="000000"/>
          <w:kern w:val="0"/>
          <w:sz w:val="32"/>
          <w:lang w:eastAsia="zh-CN" w:bidi="ar"/>
        </w:rPr>
      </w:pPr>
      <w:r>
        <w:rPr>
          <w:rFonts w:hint="eastAsia" w:ascii="宋体" w:hAnsi="宋体" w:eastAsia="仿宋" w:cs="仿宋"/>
          <w:b/>
          <w:bCs/>
          <w:color w:val="000000"/>
          <w:kern w:val="0"/>
          <w:sz w:val="32"/>
          <w:lang w:eastAsia="zh-CN" w:bidi="ar"/>
        </w:rPr>
        <w:br w:type="page"/>
      </w:r>
    </w:p>
    <w:p>
      <w:pPr>
        <w:pStyle w:val="2"/>
        <w:rPr>
          <w:rFonts w:hint="eastAsia" w:ascii="宋体" w:hAnsi="宋体"/>
          <w:lang w:eastAsia="zh-CN"/>
        </w:rPr>
      </w:pPr>
    </w:p>
    <w:p>
      <w:pPr>
        <w:pStyle w:val="4"/>
        <w:keepNext/>
        <w:keepLines/>
        <w:pageBreakBefore w:val="0"/>
        <w:widowControl w:val="0"/>
        <w:numPr>
          <w:ilvl w:val="0"/>
          <w:numId w:val="1"/>
        </w:numPr>
        <w:kinsoku/>
        <w:wordWrap/>
        <w:overflowPunct/>
        <w:topLinePunct w:val="0"/>
        <w:autoSpaceDE/>
        <w:autoSpaceDN/>
        <w:bidi w:val="0"/>
        <w:adjustRightInd/>
        <w:snapToGrid w:val="0"/>
        <w:spacing w:before="0" w:after="0" w:line="240" w:lineRule="auto"/>
        <w:ind w:left="0" w:leftChars="0" w:firstLine="0" w:firstLineChars="0"/>
        <w:jc w:val="center"/>
        <w:textAlignment w:val="auto"/>
        <w:rPr>
          <w:rFonts w:hint="eastAsia" w:ascii="宋体" w:hAnsi="宋体" w:eastAsia="方正小标宋_GBK" w:cs="方正小标宋_GBK"/>
          <w:b w:val="0"/>
          <w:bCs w:val="0"/>
          <w:color w:val="000000"/>
        </w:rPr>
      </w:pPr>
      <w:bookmarkStart w:id="46" w:name="_Toc27505"/>
      <w:bookmarkStart w:id="47" w:name="_Toc3904"/>
      <w:bookmarkStart w:id="48" w:name="_Toc21607"/>
      <w:bookmarkStart w:id="49" w:name="_Toc3143"/>
      <w:bookmarkStart w:id="50" w:name="_Toc7679"/>
      <w:bookmarkStart w:id="51" w:name="_Toc17959"/>
      <w:bookmarkStart w:id="52" w:name="_Toc18266"/>
      <w:bookmarkStart w:id="53" w:name="_Toc30295"/>
      <w:bookmarkStart w:id="54" w:name="_Toc11390"/>
      <w:r>
        <w:rPr>
          <w:rFonts w:hint="eastAsia" w:ascii="宋体" w:hAnsi="宋体" w:eastAsia="方正小标宋_GBK" w:cs="方正小标宋_GBK"/>
          <w:b w:val="0"/>
          <w:bCs w:val="0"/>
          <w:color w:val="000000"/>
        </w:rPr>
        <w:t xml:space="preserve"> </w:t>
      </w:r>
      <w:bookmarkStart w:id="55" w:name="_Toc17783"/>
      <w:bookmarkStart w:id="56" w:name="_Toc9496"/>
      <w:r>
        <w:rPr>
          <w:rFonts w:hint="eastAsia" w:ascii="宋体" w:hAnsi="宋体" w:eastAsia="方正小标宋_GBK" w:cs="方正小标宋_GBK"/>
          <w:b w:val="0"/>
          <w:bCs w:val="0"/>
          <w:color w:val="000000"/>
        </w:rPr>
        <w:t>“十四五”</w:t>
      </w:r>
      <w:r>
        <w:rPr>
          <w:rFonts w:hint="eastAsia" w:ascii="宋体" w:hAnsi="宋体" w:eastAsia="方正小标宋_GBK" w:cs="方正小标宋_GBK"/>
          <w:b w:val="0"/>
          <w:bCs w:val="0"/>
          <w:color w:val="000000"/>
          <w:lang w:eastAsia="zh-CN"/>
        </w:rPr>
        <w:t>时期全区</w:t>
      </w:r>
      <w:r>
        <w:rPr>
          <w:rFonts w:hint="eastAsia" w:ascii="宋体" w:hAnsi="宋体" w:eastAsia="方正小标宋_GBK" w:cs="方正小标宋_GBK"/>
          <w:b w:val="0"/>
          <w:bCs w:val="0"/>
          <w:color w:val="000000"/>
        </w:rPr>
        <w:t>体育发展</w:t>
      </w:r>
      <w:bookmarkEnd w:id="55"/>
      <w:bookmarkEnd w:id="56"/>
    </w:p>
    <w:p>
      <w:pPr>
        <w:pStyle w:val="4"/>
        <w:keepNext/>
        <w:keepLines/>
        <w:pageBreakBefore w:val="0"/>
        <w:widowControl w:val="0"/>
        <w:numPr>
          <w:ilvl w:val="0"/>
          <w:numId w:val="0"/>
        </w:numPr>
        <w:kinsoku/>
        <w:wordWrap/>
        <w:overflowPunct/>
        <w:topLinePunct w:val="0"/>
        <w:autoSpaceDE/>
        <w:autoSpaceDN/>
        <w:bidi w:val="0"/>
        <w:adjustRightInd/>
        <w:snapToGrid w:val="0"/>
        <w:spacing w:before="0" w:after="0" w:line="240" w:lineRule="auto"/>
        <w:ind w:leftChars="0"/>
        <w:jc w:val="center"/>
        <w:textAlignment w:val="auto"/>
        <w:outlineLvl w:val="1"/>
        <w:rPr>
          <w:rFonts w:hint="eastAsia" w:ascii="宋体" w:hAnsi="宋体" w:eastAsia="方正小标宋_GBK" w:cs="方正小标宋_GBK"/>
          <w:b w:val="0"/>
          <w:bCs w:val="0"/>
          <w:color w:val="000000"/>
        </w:rPr>
      </w:pPr>
      <w:bookmarkStart w:id="57" w:name="_Toc30152"/>
      <w:bookmarkStart w:id="58" w:name="_Toc9281"/>
      <w:r>
        <w:rPr>
          <w:rFonts w:hint="eastAsia" w:ascii="宋体" w:hAnsi="宋体" w:eastAsia="方正小标宋_GBK" w:cs="方正小标宋_GBK"/>
          <w:b w:val="0"/>
          <w:bCs w:val="0"/>
          <w:color w:val="000000"/>
        </w:rPr>
        <w:t>和主要目标</w:t>
      </w:r>
      <w:bookmarkEnd w:id="46"/>
      <w:bookmarkEnd w:id="47"/>
      <w:bookmarkEnd w:id="48"/>
      <w:bookmarkEnd w:id="49"/>
      <w:bookmarkEnd w:id="50"/>
      <w:bookmarkEnd w:id="51"/>
      <w:bookmarkEnd w:id="52"/>
      <w:bookmarkEnd w:id="53"/>
      <w:bookmarkEnd w:id="54"/>
      <w:bookmarkEnd w:id="57"/>
      <w:bookmarkEnd w:id="58"/>
    </w:p>
    <w:p>
      <w:pPr>
        <w:pStyle w:val="4"/>
        <w:keepNext w:val="0"/>
        <w:keepLines/>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1"/>
        <w:rPr>
          <w:rFonts w:hint="eastAsia" w:ascii="宋体" w:hAnsi="宋体" w:eastAsia="方正黑体_GBK" w:cs="方正黑体_GBK"/>
          <w:b w:val="0"/>
          <w:bCs w:val="0"/>
          <w:color w:val="000000"/>
          <w:sz w:val="32"/>
          <w:szCs w:val="32"/>
          <w:lang w:eastAsia="zh-CN"/>
        </w:rPr>
      </w:pPr>
      <w:bookmarkStart w:id="59" w:name="_Toc28951"/>
      <w:bookmarkStart w:id="60" w:name="_Toc18655"/>
      <w:bookmarkStart w:id="61" w:name="_Toc25404"/>
      <w:bookmarkStart w:id="62" w:name="_Toc13136"/>
      <w:bookmarkStart w:id="63" w:name="_Toc2050"/>
      <w:bookmarkStart w:id="64" w:name="_Toc12165"/>
      <w:bookmarkStart w:id="65" w:name="_Toc20424"/>
      <w:bookmarkStart w:id="66" w:name="_Toc15109"/>
      <w:bookmarkStart w:id="67" w:name="_Toc28863"/>
      <w:r>
        <w:rPr>
          <w:rFonts w:hint="eastAsia" w:ascii="宋体" w:hAnsi="宋体" w:eastAsia="方正黑体_GBK" w:cs="方正黑体_GBK"/>
          <w:b w:val="0"/>
          <w:bCs w:val="0"/>
          <w:color w:val="000000"/>
          <w:sz w:val="32"/>
          <w:szCs w:val="32"/>
          <w:lang w:eastAsia="zh-CN"/>
        </w:rPr>
        <w:t>第一节</w:t>
      </w:r>
      <w:r>
        <w:rPr>
          <w:rFonts w:hint="eastAsia" w:ascii="宋体" w:hAnsi="宋体" w:eastAsia="方正黑体_GBK" w:cs="方正黑体_GBK"/>
          <w:b w:val="0"/>
          <w:bCs w:val="0"/>
          <w:color w:val="000000"/>
          <w:sz w:val="32"/>
          <w:szCs w:val="32"/>
          <w:lang w:val="en-US" w:eastAsia="zh-CN"/>
        </w:rPr>
        <w:t xml:space="preserve">  </w:t>
      </w:r>
      <w:r>
        <w:rPr>
          <w:rFonts w:hint="eastAsia" w:ascii="宋体" w:hAnsi="宋体" w:eastAsia="方正黑体_GBK" w:cs="方正黑体_GBK"/>
          <w:b w:val="0"/>
          <w:bCs w:val="0"/>
          <w:color w:val="000000"/>
          <w:sz w:val="32"/>
          <w:szCs w:val="32"/>
          <w:lang w:eastAsia="zh-CN"/>
        </w:rPr>
        <w:t>指导思想</w:t>
      </w:r>
      <w:bookmarkEnd w:id="59"/>
      <w:bookmarkEnd w:id="60"/>
      <w:bookmarkEnd w:id="61"/>
      <w:bookmarkEnd w:id="62"/>
      <w:bookmarkEnd w:id="63"/>
      <w:bookmarkEnd w:id="64"/>
      <w:bookmarkEnd w:id="65"/>
      <w:bookmarkEnd w:id="66"/>
      <w:bookmarkEnd w:id="67"/>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仿宋_GBK" w:cs="方正仿宋_GBK"/>
          <w:color w:val="000000"/>
          <w:kern w:val="0"/>
          <w:sz w:val="32"/>
          <w:szCs w:val="32"/>
          <w:lang w:val="en-US" w:eastAsia="zh-CN" w:bidi="ar"/>
        </w:rPr>
        <w:t>以习近平新时代中国特色社会主义思想为指导，深入贯彻党的</w:t>
      </w:r>
      <w:r>
        <w:rPr>
          <w:rFonts w:hint="eastAsia" w:cs="方正仿宋_GBK"/>
          <w:color w:val="000000"/>
          <w:kern w:val="0"/>
          <w:sz w:val="32"/>
          <w:szCs w:val="32"/>
          <w:lang w:val="en-US" w:eastAsia="zh-CN" w:bidi="ar"/>
        </w:rPr>
        <w:t>十九大和十九届历次全会精神</w:t>
      </w:r>
      <w:r>
        <w:rPr>
          <w:rFonts w:hint="eastAsia" w:ascii="宋体" w:hAnsi="宋体" w:eastAsia="方正仿宋_GBK" w:cs="方正仿宋_GBK"/>
          <w:color w:val="000000"/>
          <w:kern w:val="0"/>
          <w:sz w:val="32"/>
          <w:szCs w:val="32"/>
          <w:lang w:val="en-US" w:eastAsia="zh-CN" w:bidi="ar"/>
        </w:rPr>
        <w:t>，全面落实习近平总书记对重庆提出的“两点”定位、“两地”“两高”目标、发挥“三个作用”和营造良好政治生态的重要指示要求，立足新发展阶段，贯彻新发展理念，构建新发展格局，以满足人民日益增长的美好生活需要为根本目的，推动全民健身与全民健康深度融合，提升竞技体育竞争力，加快体育产业高质量发展，推进体育治理体系和治理能力现代化，努力建设体育强区，打造“运动健康之城”。</w:t>
      </w:r>
      <w:bookmarkEnd w:id="26"/>
      <w:bookmarkStart w:id="68" w:name="_Toc6467"/>
      <w:bookmarkStart w:id="69" w:name="_Toc10165"/>
      <w:bookmarkStart w:id="70" w:name="_Toc10757"/>
      <w:bookmarkStart w:id="71" w:name="_Toc13499"/>
      <w:bookmarkStart w:id="72" w:name="_Toc19658"/>
      <w:bookmarkStart w:id="73" w:name="_Toc11884"/>
    </w:p>
    <w:p>
      <w:pPr>
        <w:pStyle w:val="4"/>
        <w:keepNext w:val="0"/>
        <w:keepLines/>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1"/>
        <w:rPr>
          <w:rFonts w:hint="eastAsia" w:ascii="宋体" w:hAnsi="宋体" w:eastAsia="方正黑体_GBK" w:cs="方正黑体_GBK"/>
          <w:b w:val="0"/>
          <w:bCs w:val="0"/>
          <w:color w:val="000000"/>
          <w:sz w:val="32"/>
          <w:szCs w:val="32"/>
          <w:lang w:eastAsia="zh-CN"/>
        </w:rPr>
      </w:pPr>
      <w:bookmarkStart w:id="74" w:name="_Toc28332"/>
      <w:bookmarkStart w:id="75" w:name="_Toc209"/>
      <w:r>
        <w:rPr>
          <w:rFonts w:hint="eastAsia" w:ascii="宋体" w:hAnsi="宋体" w:eastAsia="方正黑体_GBK" w:cs="方正黑体_GBK"/>
          <w:b w:val="0"/>
          <w:bCs w:val="0"/>
          <w:color w:val="000000"/>
          <w:sz w:val="32"/>
          <w:szCs w:val="32"/>
          <w:lang w:eastAsia="zh-CN"/>
        </w:rPr>
        <w:t>第二节</w:t>
      </w:r>
      <w:r>
        <w:rPr>
          <w:rFonts w:hint="eastAsia" w:ascii="宋体" w:hAnsi="宋体" w:eastAsia="方正黑体_GBK" w:cs="方正黑体_GBK"/>
          <w:b w:val="0"/>
          <w:bCs w:val="0"/>
          <w:color w:val="000000"/>
          <w:sz w:val="32"/>
          <w:szCs w:val="32"/>
          <w:lang w:val="en-US" w:eastAsia="zh-CN"/>
        </w:rPr>
        <w:t xml:space="preserve">  </w:t>
      </w:r>
      <w:r>
        <w:rPr>
          <w:rFonts w:hint="eastAsia" w:ascii="宋体" w:hAnsi="宋体" w:eastAsia="方正黑体_GBK" w:cs="方正黑体_GBK"/>
          <w:b w:val="0"/>
          <w:bCs w:val="0"/>
          <w:color w:val="000000"/>
          <w:sz w:val="32"/>
          <w:szCs w:val="32"/>
          <w:lang w:eastAsia="zh-CN"/>
        </w:rPr>
        <w:t>基本原则</w:t>
      </w:r>
      <w:bookmarkEnd w:id="68"/>
      <w:bookmarkEnd w:id="69"/>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eastAsia" w:ascii="宋体" w:hAnsi="宋体" w:eastAsia="方正仿宋_GBK" w:cs="方正仿宋_GBK"/>
          <w:color w:val="000000"/>
          <w:kern w:val="0"/>
          <w:sz w:val="32"/>
          <w:szCs w:val="32"/>
          <w:lang w:val="en-US" w:eastAsia="zh-CN" w:bidi="ar"/>
        </w:rPr>
      </w:pPr>
      <w:bookmarkStart w:id="76" w:name="_Toc22005"/>
      <w:bookmarkStart w:id="77" w:name="_Toc14767"/>
      <w:bookmarkStart w:id="78" w:name="_Toc27039"/>
      <w:bookmarkStart w:id="79" w:name="_Toc11951"/>
      <w:bookmarkStart w:id="80" w:name="_Toc840"/>
      <w:r>
        <w:rPr>
          <w:rFonts w:hint="eastAsia" w:ascii="宋体" w:hAnsi="宋体" w:eastAsia="方正黑体_GBK" w:cs="方正黑体_GBK"/>
          <w:b w:val="0"/>
          <w:bCs/>
          <w:color w:val="000000"/>
          <w:sz w:val="32"/>
          <w:szCs w:val="32"/>
        </w:rPr>
        <w:t>坚持党的全面领导。</w:t>
      </w:r>
      <w:r>
        <w:rPr>
          <w:rFonts w:hint="eastAsia" w:ascii="宋体" w:hAnsi="宋体" w:eastAsia="方正仿宋_GBK" w:cs="方正仿宋_GBK"/>
          <w:color w:val="000000"/>
          <w:kern w:val="0"/>
          <w:sz w:val="32"/>
          <w:szCs w:val="32"/>
          <w:lang w:val="en-US" w:eastAsia="zh-CN" w:bidi="ar"/>
        </w:rPr>
        <w:t>准确把握体育事业发展的政治方向，全面贯彻落实党中央关于体育事业发展的决策部署，</w:t>
      </w:r>
      <w:bookmarkEnd w:id="76"/>
      <w:bookmarkEnd w:id="77"/>
      <w:bookmarkEnd w:id="78"/>
      <w:r>
        <w:rPr>
          <w:rFonts w:hint="eastAsia" w:ascii="宋体" w:hAnsi="宋体" w:eastAsia="方正仿宋_GBK" w:cs="方正仿宋_GBK"/>
          <w:color w:val="000000"/>
          <w:kern w:val="0"/>
          <w:sz w:val="32"/>
          <w:szCs w:val="32"/>
          <w:lang w:val="en-US" w:eastAsia="zh-CN" w:bidi="ar"/>
        </w:rPr>
        <w:t>切实把党的领导贯穿到体育事业的全过程和各方面。</w:t>
      </w:r>
      <w:bookmarkEnd w:id="79"/>
      <w:bookmarkEnd w:id="80"/>
    </w:p>
    <w:p>
      <w:pPr>
        <w:pStyle w:val="2"/>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黑体_GBK" w:cs="方正黑体_GBK"/>
          <w:b w:val="0"/>
          <w:bCs/>
          <w:color w:val="000000"/>
          <w:kern w:val="2"/>
          <w:sz w:val="32"/>
          <w:szCs w:val="32"/>
          <w:lang w:val="en-US" w:eastAsia="zh-CN" w:bidi="ar-SA"/>
        </w:rPr>
        <w:t>坚持以人民为中心。</w:t>
      </w:r>
      <w:r>
        <w:rPr>
          <w:rFonts w:hint="eastAsia" w:ascii="宋体" w:hAnsi="宋体" w:eastAsia="方正仿宋_GBK" w:cs="方正仿宋_GBK"/>
          <w:color w:val="000000"/>
          <w:kern w:val="0"/>
          <w:sz w:val="32"/>
          <w:szCs w:val="32"/>
          <w:lang w:val="en-US" w:eastAsia="zh-CN" w:bidi="ar"/>
        </w:rPr>
        <w:t xml:space="preserve">牢固树立以人民为中心的发展思想，把满足人民群众享有高质量的体育需求作为发展的出发点和落脚点，着力解决好发展不平衡不充分的主要矛盾和突出问题，提升人民群众获得感、幸福感和对美好生活的需要。 </w:t>
      </w:r>
    </w:p>
    <w:p>
      <w:pPr>
        <w:pStyle w:val="2"/>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黑体_GBK" w:cs="方正黑体_GBK"/>
          <w:b w:val="0"/>
          <w:bCs/>
          <w:color w:val="000000"/>
          <w:kern w:val="2"/>
          <w:sz w:val="32"/>
          <w:szCs w:val="32"/>
          <w:lang w:val="en-US" w:eastAsia="zh-CN" w:bidi="ar-SA"/>
        </w:rPr>
        <w:t>坚持深化改革创新。</w:t>
      </w:r>
      <w:r>
        <w:rPr>
          <w:rFonts w:hint="eastAsia" w:ascii="宋体" w:hAnsi="宋体" w:eastAsia="方正仿宋_GBK" w:cs="方正仿宋_GBK"/>
          <w:color w:val="000000"/>
          <w:kern w:val="0"/>
          <w:sz w:val="32"/>
          <w:szCs w:val="32"/>
          <w:lang w:val="en-US" w:eastAsia="zh-CN" w:bidi="ar"/>
        </w:rPr>
        <w:t xml:space="preserve">坚持全面深化体育改革，牢固树立改革创新意识，探索实践先进经验，充分激发体育发展生机活力，为推进体育现代化提供根本动力。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val="en-US" w:eastAsia="zh-CN" w:bidi="ar"/>
        </w:rPr>
      </w:pPr>
      <w:bookmarkStart w:id="81" w:name="_Toc11096"/>
      <w:bookmarkStart w:id="82" w:name="_Toc30915"/>
      <w:bookmarkStart w:id="83" w:name="_Toc19820"/>
      <w:bookmarkStart w:id="84" w:name="_Toc28944"/>
      <w:bookmarkStart w:id="85" w:name="_Toc31052"/>
      <w:bookmarkStart w:id="86" w:name="_Toc24784"/>
      <w:bookmarkStart w:id="87" w:name="_Toc4970"/>
      <w:bookmarkStart w:id="88" w:name="_Toc31500"/>
      <w:r>
        <w:rPr>
          <w:rFonts w:hint="eastAsia" w:ascii="宋体" w:hAnsi="宋体" w:eastAsia="方正黑体_GBK" w:cs="方正黑体_GBK"/>
          <w:b w:val="0"/>
          <w:bCs/>
          <w:color w:val="000000"/>
          <w:kern w:val="2"/>
          <w:sz w:val="32"/>
          <w:szCs w:val="32"/>
          <w:lang w:val="en-US" w:eastAsia="zh-CN" w:bidi="ar-SA"/>
        </w:rPr>
        <w:t>坚持依法治体。</w:t>
      </w:r>
      <w:r>
        <w:rPr>
          <w:rFonts w:hint="eastAsia" w:ascii="宋体" w:hAnsi="宋体" w:eastAsia="方正仿宋_GBK" w:cs="方正仿宋_GBK"/>
          <w:color w:val="000000"/>
          <w:kern w:val="0"/>
          <w:sz w:val="32"/>
          <w:szCs w:val="32"/>
          <w:lang w:val="en-US" w:eastAsia="zh-CN" w:bidi="ar"/>
        </w:rPr>
        <w:t>贯彻落实习近平法治思想，坚持依法决策、依法行政、严格执法，引导体育社会组织依法自治， 重点推动基层体育治理，形成政府、市场、社会协同治理体育新格局，不断推进体育治理体系和治理能力现代化。</w:t>
      </w:r>
    </w:p>
    <w:p>
      <w:pPr>
        <w:pStyle w:val="4"/>
        <w:keepNext w:val="0"/>
        <w:keepLines/>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1"/>
        <w:rPr>
          <w:rFonts w:hint="eastAsia" w:ascii="宋体" w:hAnsi="宋体" w:eastAsia="方正黑体_GBK" w:cs="方正黑体_GBK"/>
          <w:b w:val="0"/>
          <w:bCs w:val="0"/>
          <w:color w:val="000000"/>
          <w:sz w:val="32"/>
          <w:szCs w:val="32"/>
          <w:lang w:val="en-US" w:eastAsia="zh-CN"/>
        </w:rPr>
      </w:pPr>
      <w:bookmarkStart w:id="89" w:name="_Toc816"/>
      <w:bookmarkStart w:id="90" w:name="_Toc28639"/>
      <w:r>
        <w:rPr>
          <w:rFonts w:hint="eastAsia" w:ascii="宋体" w:hAnsi="宋体" w:eastAsia="方正黑体_GBK" w:cs="方正黑体_GBK"/>
          <w:b w:val="0"/>
          <w:bCs w:val="0"/>
          <w:color w:val="000000"/>
          <w:sz w:val="32"/>
          <w:szCs w:val="32"/>
          <w:lang w:val="en-US" w:eastAsia="zh-CN"/>
        </w:rPr>
        <w:t>第三节  发展目标</w:t>
      </w:r>
      <w:bookmarkEnd w:id="81"/>
      <w:bookmarkEnd w:id="82"/>
      <w:bookmarkEnd w:id="83"/>
      <w:bookmarkEnd w:id="84"/>
      <w:bookmarkEnd w:id="85"/>
      <w:bookmarkEnd w:id="86"/>
      <w:bookmarkEnd w:id="87"/>
      <w:bookmarkEnd w:id="88"/>
      <w:bookmarkEnd w:id="89"/>
      <w:bookmarkEnd w:id="90"/>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仿宋_GBK" w:cs="方正仿宋_GBK"/>
          <w:color w:val="000000"/>
          <w:kern w:val="0"/>
          <w:sz w:val="32"/>
          <w:szCs w:val="32"/>
          <w:lang w:val="en-US" w:eastAsia="zh-CN" w:bidi="ar"/>
        </w:rPr>
        <w:t>到2025年，夯实体育强区建设基础，全区体育发展迈出坚实步伐，基本形成政府主导有力、社会规范有序、市场充满活力、人民积极参与、社会组织健康发展、公共服务完善的体育发展新格局，积极培育国家体育消费试点城市，成功创建“全民运动健身模范区”，打造成渝两地运动健身休闲目的地，建成全国知名的“运动健康之城”。</w:t>
      </w:r>
    </w:p>
    <w:p>
      <w:pPr>
        <w:pStyle w:val="3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黑体_GBK" w:cs="方正黑体_GBK"/>
          <w:b w:val="0"/>
          <w:bCs/>
          <w:color w:val="000000"/>
          <w:sz w:val="32"/>
          <w:szCs w:val="32"/>
        </w:rPr>
        <w:t>全民健身公共服务</w:t>
      </w:r>
      <w:r>
        <w:rPr>
          <w:rFonts w:hint="eastAsia" w:ascii="宋体" w:hAnsi="宋体" w:eastAsia="方正黑体_GBK" w:cs="方正黑体_GBK"/>
          <w:b w:val="0"/>
          <w:bCs/>
          <w:color w:val="000000"/>
          <w:sz w:val="32"/>
          <w:szCs w:val="32"/>
          <w:lang w:eastAsia="zh-CN"/>
        </w:rPr>
        <w:t>水平实现新提升</w:t>
      </w:r>
      <w:r>
        <w:rPr>
          <w:rFonts w:hint="eastAsia" w:ascii="宋体" w:hAnsi="宋体" w:eastAsia="方正黑体_GBK" w:cs="方正黑体_GBK"/>
          <w:b w:val="0"/>
          <w:bCs/>
          <w:color w:val="000000"/>
          <w:sz w:val="32"/>
          <w:szCs w:val="32"/>
        </w:rPr>
        <w:t>。</w:t>
      </w:r>
      <w:r>
        <w:rPr>
          <w:rFonts w:hint="eastAsia" w:ascii="宋体" w:hAnsi="宋体" w:eastAsia="方正仿宋_GBK" w:cs="方正仿宋_GBK"/>
          <w:color w:val="000000"/>
          <w:kern w:val="0"/>
          <w:sz w:val="32"/>
          <w:szCs w:val="32"/>
          <w:lang w:val="en-US" w:eastAsia="zh-CN" w:bidi="ar"/>
        </w:rPr>
        <w:t>到2025年，人均体育场地面积达2.6平方米，区级、镇街、村社三级公共健身设施和城市社区“10分钟健身圈”实现全覆盖。经常参加体育锻炼的人数比例达52%，国民体质监测合格率94%，千人拥有社会体育指导员不少于3.2名，人民身体素养和健康水平明显提高。</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黑体_GBK" w:cs="方正黑体_GBK"/>
          <w:b w:val="0"/>
          <w:bCs/>
          <w:color w:val="000000"/>
          <w:kern w:val="2"/>
          <w:sz w:val="32"/>
          <w:szCs w:val="32"/>
          <w:lang w:val="en-US" w:eastAsia="zh-CN" w:bidi="ar-SA"/>
        </w:rPr>
        <w:t>竞技体育实力达到新高度。</w:t>
      </w:r>
      <w:r>
        <w:rPr>
          <w:rFonts w:hint="eastAsia" w:ascii="宋体" w:hAnsi="宋体" w:eastAsia="方正仿宋_GBK" w:cs="方正仿宋_GBK"/>
          <w:color w:val="000000"/>
          <w:kern w:val="0"/>
          <w:sz w:val="32"/>
          <w:szCs w:val="32"/>
          <w:lang w:val="en-US" w:eastAsia="zh-CN" w:bidi="ar"/>
        </w:rPr>
        <w:t>推动优势项目与弱势项目平衡发展，竞技体育项目布局更加合理，结构不断优化，体育运动学校、青少年体育俱乐部、社会训练网点作用充分发挥，学校体育得到全面加强。竞技体育项目完成增项和扩项，重点打造柔道、摔跤、跆拳道、武术散打、田径、武术套路、空手道、乒乓球等8个运动项目，到2025年，运动项目达到13个。重大体育赛事承办和体育文化交流能力明显提升，年承办国家级、市级重大赛事（场次）超过10场次。完成国内重大赛事参赛任务，国家级</w:t>
      </w:r>
      <w:r>
        <w:rPr>
          <w:rFonts w:hint="eastAsia" w:ascii="宋体" w:hAnsi="宋体" w:cs="方正仿宋_GBK"/>
          <w:color w:val="000000"/>
          <w:kern w:val="0"/>
          <w:sz w:val="32"/>
          <w:szCs w:val="32"/>
          <w:lang w:val="en-US" w:eastAsia="zh-CN" w:bidi="ar"/>
        </w:rPr>
        <w:t>、市级</w:t>
      </w:r>
      <w:r>
        <w:rPr>
          <w:rFonts w:hint="eastAsia" w:ascii="宋体" w:hAnsi="宋体" w:eastAsia="方正仿宋_GBK" w:cs="方正仿宋_GBK"/>
          <w:color w:val="000000"/>
          <w:kern w:val="0"/>
          <w:sz w:val="32"/>
          <w:szCs w:val="32"/>
          <w:lang w:val="en-US" w:eastAsia="zh-CN" w:bidi="ar"/>
        </w:rPr>
        <w:t>赛事获得奖牌数超过70枚。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方正黑体_GBK" w:cs="方正黑体_GBK"/>
          <w:b w:val="0"/>
          <w:bCs/>
          <w:color w:val="000000"/>
          <w:kern w:val="2"/>
          <w:sz w:val="32"/>
          <w:szCs w:val="32"/>
          <w:lang w:val="en-US" w:eastAsia="zh-CN" w:bidi="ar-SA"/>
        </w:rPr>
        <w:t>青少年体育开创新局面。</w:t>
      </w:r>
      <w:r>
        <w:rPr>
          <w:rFonts w:hint="eastAsia" w:ascii="宋体" w:hAnsi="宋体" w:eastAsia="方正仿宋_GBK" w:cs="方正仿宋_GBK"/>
          <w:color w:val="000000"/>
          <w:kern w:val="0"/>
          <w:sz w:val="32"/>
          <w:szCs w:val="32"/>
          <w:lang w:val="en-US" w:eastAsia="zh-CN" w:bidi="ar"/>
        </w:rPr>
        <w:t>加强政策保障，出台进一步深化体教融合促进青少年健康发展的相关文件，探索竞技体育人才培养新模式。深入开展青少年体育活动，确保青少年普遍掌握1-2项体育技能，身体素质明显提升。体教融合赋能竞技人才培养，人才基础更加雄厚坚实，优秀体育后备人才规模达到500人。青少年俱乐部增加到20个，体育协会增加到25个，青少年训练基地增加到8个。</w:t>
      </w:r>
    </w:p>
    <w:p>
      <w:pPr>
        <w:pStyle w:val="3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0"/>
          <w:sz w:val="32"/>
          <w:szCs w:val="32"/>
          <w:lang w:val="en-US" w:eastAsia="zh-CN" w:bidi="ar"/>
        </w:rPr>
      </w:pPr>
      <w:bookmarkStart w:id="91" w:name="_Toc5878"/>
      <w:bookmarkStart w:id="92" w:name="_Toc29504"/>
      <w:bookmarkStart w:id="93" w:name="_Toc24212"/>
      <w:bookmarkStart w:id="94" w:name="_Toc14999"/>
      <w:r>
        <w:rPr>
          <w:rFonts w:hint="eastAsia" w:ascii="宋体" w:hAnsi="宋体" w:eastAsia="方正黑体_GBK" w:cs="方正黑体_GBK"/>
          <w:b w:val="0"/>
          <w:bCs/>
          <w:color w:val="000000"/>
          <w:kern w:val="2"/>
          <w:sz w:val="32"/>
          <w:szCs w:val="32"/>
          <w:lang w:val="en-US" w:eastAsia="zh-CN" w:bidi="ar-SA"/>
        </w:rPr>
        <w:t>体育产业实现新跨越。</w:t>
      </w:r>
      <w:bookmarkEnd w:id="91"/>
      <w:r>
        <w:rPr>
          <w:rFonts w:hint="eastAsia" w:ascii="宋体" w:hAnsi="宋体" w:eastAsia="方正仿宋_GBK" w:cs="方正仿宋_GBK"/>
          <w:color w:val="000000"/>
          <w:kern w:val="0"/>
          <w:sz w:val="32"/>
          <w:szCs w:val="32"/>
          <w:lang w:val="en-US" w:eastAsia="zh-CN" w:bidi="ar"/>
        </w:rPr>
        <w:t>大力发展赛事经济，打造在全国有影响力的自主品牌赛事，引导体育社会组织积极举办各类群体赛事活动，推动群众体育赛事活动社会化、市场化、专业化发展，到2025年，年举办赛事活动达350场以上，吸引40万以上人次参加，带动消费5亿元以上。加快濑溪河体育小镇等项目建设，推出一批体育主题酒店、俱乐部、健康营养餐等体育文化消费场景，力争建成后占地3000亩（含配套）以上，布局项目户外运动30个以上，室内项目20个以上，年接待运动健身人群200万人次以上。打造体育用品专业市场，引进300-500家左右的商家，批发销售健身器材、球拍、渔具等体育用品，每年举办大型体育用品展示展销活动2次以上，实现年销售额50亿元以上。发展体育装备制造，规划建设重庆体育产业园，重点培育体育智能、体育器材、体育服装、体育食品和高新材料等“大体育”产业，招商引资50家以上各类企业入驻。</w:t>
      </w:r>
      <w:bookmarkEnd w:id="92"/>
      <w:bookmarkEnd w:id="93"/>
      <w:bookmarkEnd w:id="94"/>
      <w:r>
        <w:rPr>
          <w:rFonts w:hint="eastAsia" w:ascii="宋体" w:hAnsi="宋体" w:eastAsia="方正仿宋_GBK" w:cs="方正仿宋_GBK"/>
          <w:color w:val="000000"/>
          <w:kern w:val="0"/>
          <w:sz w:val="32"/>
          <w:szCs w:val="32"/>
          <w:lang w:val="en-US" w:eastAsia="zh-CN" w:bidi="ar"/>
        </w:rPr>
        <w:t>到2025年，体育产业总产出达到35亿元，人均体育消费支出达1800元，体育服务业增加值占体育产业增加值的比重达到60%。</w:t>
      </w:r>
    </w:p>
    <w:p>
      <w:pPr>
        <w:pStyle w:val="3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FF0000"/>
          <w:kern w:val="0"/>
          <w:sz w:val="32"/>
          <w:szCs w:val="32"/>
          <w:lang w:val="en-US" w:eastAsia="zh-CN" w:bidi="ar"/>
        </w:rPr>
      </w:pPr>
      <w:r>
        <w:rPr>
          <w:rFonts w:hint="eastAsia" w:ascii="宋体" w:hAnsi="宋体" w:eastAsia="方正黑体_GBK" w:cs="方正黑体_GBK"/>
          <w:b w:val="0"/>
          <w:bCs/>
          <w:color w:val="000000"/>
          <w:kern w:val="2"/>
          <w:sz w:val="32"/>
          <w:szCs w:val="32"/>
          <w:lang w:val="en-US" w:eastAsia="zh-CN" w:bidi="ar-SA"/>
        </w:rPr>
        <w:t>智慧体育建设实现新突破。</w:t>
      </w:r>
      <w:r>
        <w:rPr>
          <w:rFonts w:hint="eastAsia" w:ascii="宋体" w:hAnsi="宋体" w:eastAsia="方正仿宋_GBK" w:cs="方正仿宋_GBK"/>
          <w:color w:val="000000"/>
          <w:kern w:val="0"/>
          <w:sz w:val="32"/>
          <w:szCs w:val="32"/>
          <w:lang w:val="en-US" w:eastAsia="zh-CN" w:bidi="ar"/>
        </w:rPr>
        <w:t>构建覆盖全区的体育产业信息平台，完善体育资源数据库、体育经营项目数据库、体育商情数据库和体育人才信息数据库。开发公共体育服务平台，利用数字技术提供公共体育“一站式”服务，实现线上场地预约、赛事活动报名、培训报名、体质监测、体彩站点查询等功能，让数字体育走进千家万户。搭建荣昌区体育大数据中心，收集汇总体育消费调查、全民健身、体育消费等各项数据，实现对公共场馆场地服务监管、各体育组织协会服务效率和赛事活动影响力评估。到2025年，基本形成数字体育总体框架和基础设施骨架，初步构建起管理高效协同、服务普惠便捷、技术互联共享的智慧体育服务体系，体育信息化建设取得突破性进展，初步实现“体育智治”。</w:t>
      </w:r>
    </w:p>
    <w:p>
      <w:pPr>
        <w:pStyle w:val="31"/>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宋体" w:hAnsi="宋体" w:eastAsia="仿宋" w:cs="仿宋"/>
          <w:b/>
          <w:bCs/>
          <w:color w:val="000000"/>
          <w:sz w:val="32"/>
          <w:szCs w:val="32"/>
        </w:rPr>
      </w:pPr>
      <w:r>
        <w:rPr>
          <w:rFonts w:hint="eastAsia" w:ascii="宋体" w:hAnsi="宋体" w:eastAsia="方正黑体_GBK" w:cs="方正黑体_GBK"/>
          <w:b w:val="0"/>
          <w:bCs/>
          <w:color w:val="000000"/>
          <w:kern w:val="2"/>
          <w:sz w:val="32"/>
          <w:szCs w:val="32"/>
          <w:lang w:val="en-US" w:eastAsia="zh-CN" w:bidi="ar-SA"/>
        </w:rPr>
        <w:t>体育文化建设呈现新面貌。</w:t>
      </w:r>
      <w:r>
        <w:rPr>
          <w:rFonts w:hint="eastAsia" w:ascii="宋体" w:hAnsi="宋体" w:eastAsia="方正仿宋_GBK" w:cs="方正仿宋_GBK"/>
          <w:color w:val="000000"/>
          <w:kern w:val="0"/>
          <w:sz w:val="32"/>
          <w:szCs w:val="32"/>
          <w:lang w:val="en-US" w:eastAsia="zh-CN" w:bidi="ar"/>
        </w:rPr>
        <w:t>大力弘扬奥林匹克精神、中华体育精神和荣昌城市精神，把体育文化建设渗透到体育工作实践中，充分发挥体育文化的引领作用。培育本土特色体育文化品牌，保护好、传承好缠丝拳等体育非物质文化遗产项目，突出思想内涵和地域特色。建设重庆·荣昌马拉松体育博物馆，形成浓厚的城市体育文化氛围，成为在全市独具特色的体育文化展示地。打造“体育荟”城市名片宣传口号，向全国进行宣传推广，增强荣昌“运动健康之城”的知名度、美誉度和认知度。完善城区主干道路、公园、广场等体育元素，增设宣传标语、标志标识、制作海报、喷绘、宣传栏等，营造全民健身浓厚氛围。</w:t>
      </w:r>
    </w:p>
    <w:p>
      <w:pPr>
        <w:pageBreakBefore w:val="0"/>
        <w:kinsoku/>
        <w:wordWrap/>
        <w:overflowPunct/>
        <w:topLinePunct w:val="0"/>
        <w:autoSpaceDE/>
        <w:autoSpaceDN/>
        <w:bidi w:val="0"/>
        <w:adjustRightInd/>
        <w:spacing w:line="579" w:lineRule="exact"/>
        <w:ind w:left="0" w:leftChars="0" w:right="0" w:rightChars="0" w:firstLine="0" w:firstLineChars="0"/>
        <w:jc w:val="center"/>
        <w:textAlignment w:val="auto"/>
        <w:rPr>
          <w:rFonts w:hint="eastAsia" w:ascii="宋体" w:hAnsi="宋体" w:eastAsia="方正黑体_GBK" w:cs="方正黑体_GBK"/>
          <w:color w:val="000000"/>
          <w:sz w:val="32"/>
          <w:szCs w:val="32"/>
          <w:lang w:bidi="zh-CN"/>
        </w:rPr>
      </w:pPr>
      <w:bookmarkStart w:id="95" w:name="_Toc10289_WPSOffice_Level2"/>
      <w:r>
        <w:rPr>
          <w:rFonts w:hint="eastAsia" w:ascii="宋体" w:hAnsi="宋体" w:eastAsia="方正黑体_GBK" w:cs="方正黑体_GBK"/>
          <w:color w:val="000000"/>
          <w:sz w:val="32"/>
          <w:szCs w:val="32"/>
          <w:lang w:bidi="zh-CN"/>
        </w:rPr>
        <w:t>表1</w:t>
      </w:r>
      <w:r>
        <w:rPr>
          <w:rFonts w:hint="eastAsia" w:ascii="宋体" w:hAnsi="宋体" w:eastAsia="方正黑体_GBK" w:cs="方正黑体_GBK"/>
          <w:color w:val="000000"/>
          <w:sz w:val="32"/>
          <w:szCs w:val="32"/>
          <w:lang w:val="en-US" w:bidi="zh-CN"/>
        </w:rPr>
        <w:t xml:space="preserve"> </w:t>
      </w:r>
      <w:r>
        <w:rPr>
          <w:rFonts w:hint="eastAsia" w:ascii="宋体" w:hAnsi="宋体" w:eastAsia="方正黑体_GBK" w:cs="方正黑体_GBK"/>
          <w:color w:val="000000"/>
          <w:sz w:val="32"/>
          <w:szCs w:val="32"/>
          <w:lang w:bidi="zh-CN"/>
        </w:rPr>
        <w:t xml:space="preserve"> “十四五”荣昌区体育事业主要指标</w:t>
      </w:r>
      <w:bookmarkEnd w:id="95"/>
    </w:p>
    <w:tbl>
      <w:tblPr>
        <w:tblStyle w:val="20"/>
        <w:tblW w:w="8812" w:type="dxa"/>
        <w:jc w:val="center"/>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0" w:type="dxa"/>
          <w:bottom w:w="0" w:type="dxa"/>
          <w:right w:w="0" w:type="dxa"/>
        </w:tblCellMar>
      </w:tblPr>
      <w:tblGrid>
        <w:gridCol w:w="525"/>
        <w:gridCol w:w="5071"/>
        <w:gridCol w:w="1050"/>
        <w:gridCol w:w="1144"/>
        <w:gridCol w:w="1022"/>
      </w:tblGrid>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835" w:hRule="exact"/>
          <w:tblHeader/>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黑体_GBK" w:cs="方正黑体_GBK"/>
                <w:b w:val="0"/>
                <w:bCs w:val="0"/>
                <w:color w:val="000000"/>
                <w:kern w:val="0"/>
                <w:sz w:val="28"/>
                <w:szCs w:val="28"/>
              </w:rPr>
            </w:pPr>
            <w:r>
              <w:rPr>
                <w:rFonts w:hint="eastAsia" w:ascii="宋体" w:hAnsi="宋体" w:eastAsia="方正黑体_GBK" w:cs="方正黑体_GBK"/>
                <w:b w:val="0"/>
                <w:bCs w:val="0"/>
                <w:color w:val="000000"/>
                <w:kern w:val="0"/>
                <w:sz w:val="28"/>
                <w:szCs w:val="28"/>
              </w:rPr>
              <w:t>序号</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黑体_GBK" w:cs="方正黑体_GBK"/>
                <w:b w:val="0"/>
                <w:bCs w:val="0"/>
                <w:color w:val="000000"/>
                <w:kern w:val="0"/>
                <w:sz w:val="28"/>
                <w:szCs w:val="28"/>
              </w:rPr>
            </w:pPr>
            <w:r>
              <w:rPr>
                <w:rFonts w:hint="eastAsia" w:ascii="宋体" w:hAnsi="宋体" w:eastAsia="方正黑体_GBK" w:cs="方正黑体_GBK"/>
                <w:b w:val="0"/>
                <w:bCs w:val="0"/>
                <w:color w:val="000000"/>
                <w:kern w:val="0"/>
                <w:sz w:val="28"/>
                <w:szCs w:val="28"/>
              </w:rPr>
              <w:t>指标</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黑体_GBK" w:cs="方正黑体_GBK"/>
                <w:b w:val="0"/>
                <w:bCs w:val="0"/>
                <w:color w:val="000000"/>
                <w:kern w:val="0"/>
                <w:sz w:val="28"/>
                <w:szCs w:val="28"/>
              </w:rPr>
            </w:pPr>
            <w:r>
              <w:rPr>
                <w:rFonts w:hint="eastAsia" w:ascii="宋体" w:hAnsi="宋体" w:eastAsia="方正黑体_GBK" w:cs="方正黑体_GBK"/>
                <w:b w:val="0"/>
                <w:bCs w:val="0"/>
                <w:color w:val="000000"/>
                <w:kern w:val="0"/>
                <w:sz w:val="28"/>
                <w:szCs w:val="28"/>
              </w:rPr>
              <w:t>2020年</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黑体_GBK" w:cs="方正黑体_GBK"/>
                <w:b w:val="0"/>
                <w:bCs w:val="0"/>
                <w:color w:val="000000"/>
                <w:kern w:val="0"/>
                <w:sz w:val="28"/>
                <w:szCs w:val="28"/>
              </w:rPr>
            </w:pPr>
            <w:r>
              <w:rPr>
                <w:rFonts w:hint="eastAsia" w:ascii="宋体" w:hAnsi="宋体" w:eastAsia="方正黑体_GBK" w:cs="方正黑体_GBK"/>
                <w:b w:val="0"/>
                <w:bCs w:val="0"/>
                <w:color w:val="000000"/>
                <w:kern w:val="0"/>
                <w:sz w:val="28"/>
                <w:szCs w:val="28"/>
              </w:rPr>
              <w:t>2025年</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黑体_GBK" w:cs="方正黑体_GBK"/>
                <w:b w:val="0"/>
                <w:bCs w:val="0"/>
                <w:color w:val="000000"/>
                <w:kern w:val="0"/>
                <w:sz w:val="28"/>
                <w:szCs w:val="28"/>
              </w:rPr>
            </w:pPr>
            <w:r>
              <w:rPr>
                <w:rFonts w:hint="eastAsia" w:ascii="宋体" w:hAnsi="宋体" w:eastAsia="方正黑体_GBK" w:cs="方正黑体_GBK"/>
                <w:b w:val="0"/>
                <w:bCs w:val="0"/>
                <w:color w:val="000000"/>
                <w:kern w:val="0"/>
                <w:sz w:val="28"/>
                <w:szCs w:val="28"/>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黑体_GBK" w:cs="方正黑体_GBK"/>
                <w:b w:val="0"/>
                <w:bCs w:val="0"/>
                <w:color w:val="000000"/>
                <w:kern w:val="0"/>
                <w:sz w:val="28"/>
                <w:szCs w:val="28"/>
              </w:rPr>
            </w:pPr>
            <w:r>
              <w:rPr>
                <w:rFonts w:hint="eastAsia" w:ascii="宋体" w:hAnsi="宋体" w:eastAsia="方正黑体_GBK" w:cs="方正黑体_GBK"/>
                <w:b w:val="0"/>
                <w:bCs w:val="0"/>
                <w:color w:val="000000"/>
                <w:kern w:val="0"/>
                <w:sz w:val="28"/>
                <w:szCs w:val="28"/>
              </w:rPr>
              <w:t>属性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1</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经常性参加体育锻炼的人数比例（%）</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50.1</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&gt;52</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约束性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2</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人均体育场地面积（平方米）</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1.94</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&gt;2.6</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约束性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3</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千人拥有社会体育指导员（人）</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2.7</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&gt;3.2</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预期性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4</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年承办国内外重大竞技赛事（场次）</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4</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&gt;13</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预期性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5</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自创区级以上群体赛事活动品牌数（个）</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2</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4</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color w:val="000000"/>
                <w:kern w:val="0"/>
                <w:sz w:val="28"/>
                <w:szCs w:val="28"/>
              </w:rPr>
            </w:pPr>
            <w:r>
              <w:rPr>
                <w:rFonts w:hint="eastAsia" w:ascii="宋体" w:hAnsi="宋体" w:eastAsia="方正仿宋_GBK" w:cs="方正仿宋_GBK"/>
                <w:b w:val="0"/>
                <w:bCs w:val="0"/>
                <w:color w:val="000000"/>
                <w:kern w:val="0"/>
                <w:sz w:val="28"/>
                <w:szCs w:val="28"/>
              </w:rPr>
              <w:t>预期性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6</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sz w:val="28"/>
                <w:szCs w:val="28"/>
              </w:rPr>
              <w:t>体育场地总面积（万平方米）</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sz w:val="28"/>
                <w:szCs w:val="28"/>
              </w:rPr>
              <w:t>129</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140</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预期性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7</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体育彩票销售情况（亿）</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2.45</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3</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预期性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8</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sz w:val="28"/>
                <w:szCs w:val="28"/>
              </w:rPr>
              <w:t>各类体育场地数量</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2996</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&gt;3500</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预期性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9</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常年在训青少年人数达到（万人）</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2</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2.5</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预期性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10</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i w:val="0"/>
                <w:iCs w:val="0"/>
                <w:color w:val="000000"/>
                <w:sz w:val="28"/>
                <w:szCs w:val="28"/>
              </w:rPr>
            </w:pPr>
            <w:r>
              <w:rPr>
                <w:rFonts w:hint="eastAsia" w:ascii="宋体" w:hAnsi="宋体" w:eastAsia="方正仿宋_GBK" w:cs="方正仿宋_GBK"/>
                <w:b w:val="0"/>
                <w:bCs w:val="0"/>
                <w:i w:val="0"/>
                <w:iCs w:val="0"/>
                <w:color w:val="000000"/>
                <w:sz w:val="28"/>
                <w:szCs w:val="28"/>
              </w:rPr>
              <w:t>体育产业总规模（亿元）</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25</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35</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预期性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11</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i w:val="0"/>
                <w:iCs w:val="0"/>
                <w:color w:val="000000"/>
                <w:sz w:val="28"/>
                <w:szCs w:val="28"/>
              </w:rPr>
            </w:pPr>
            <w:r>
              <w:rPr>
                <w:rFonts w:hint="eastAsia" w:ascii="宋体" w:hAnsi="宋体" w:eastAsia="方正仿宋_GBK" w:cs="方正仿宋_GBK"/>
                <w:b w:val="0"/>
                <w:bCs w:val="0"/>
                <w:i w:val="0"/>
                <w:iCs w:val="0"/>
                <w:color w:val="000000"/>
                <w:sz w:val="28"/>
                <w:szCs w:val="28"/>
              </w:rPr>
              <w:t>国民体质</w:t>
            </w:r>
            <w:r>
              <w:rPr>
                <w:rFonts w:hint="eastAsia" w:ascii="宋体" w:hAnsi="宋体" w:cs="方正仿宋_GBK"/>
                <w:b w:val="0"/>
                <w:bCs w:val="0"/>
                <w:i w:val="0"/>
                <w:iCs w:val="0"/>
                <w:color w:val="000000"/>
                <w:sz w:val="28"/>
                <w:szCs w:val="28"/>
                <w:lang w:eastAsia="zh-CN"/>
              </w:rPr>
              <w:t>监测</w:t>
            </w:r>
            <w:r>
              <w:rPr>
                <w:rFonts w:hint="eastAsia" w:ascii="宋体" w:hAnsi="宋体" w:eastAsia="方正仿宋_GBK" w:cs="方正仿宋_GBK"/>
                <w:b w:val="0"/>
                <w:bCs w:val="0"/>
                <w:i w:val="0"/>
                <w:iCs w:val="0"/>
                <w:color w:val="000000"/>
                <w:sz w:val="28"/>
                <w:szCs w:val="28"/>
              </w:rPr>
              <w:t>合格率</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93.2</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94%</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预期性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12</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i w:val="0"/>
                <w:iCs w:val="0"/>
                <w:color w:val="000000"/>
                <w:sz w:val="28"/>
                <w:szCs w:val="28"/>
              </w:rPr>
            </w:pPr>
            <w:r>
              <w:rPr>
                <w:rFonts w:hint="eastAsia" w:ascii="宋体" w:hAnsi="宋体" w:eastAsia="方正仿宋_GBK" w:cs="方正仿宋_GBK"/>
                <w:b w:val="0"/>
                <w:bCs w:val="0"/>
                <w:i w:val="0"/>
                <w:iCs w:val="0"/>
                <w:color w:val="000000"/>
                <w:sz w:val="28"/>
                <w:szCs w:val="28"/>
              </w:rPr>
              <w:t>优秀运动队在训运动员规模</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260</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320</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预期性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13</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i w:val="0"/>
                <w:iCs w:val="0"/>
                <w:color w:val="000000"/>
                <w:sz w:val="28"/>
                <w:szCs w:val="28"/>
              </w:rPr>
            </w:pPr>
            <w:r>
              <w:rPr>
                <w:rFonts w:hint="eastAsia" w:ascii="宋体" w:hAnsi="宋体" w:eastAsia="方正仿宋_GBK" w:cs="方正仿宋_GBK"/>
                <w:b w:val="0"/>
                <w:bCs w:val="0"/>
                <w:i w:val="0"/>
                <w:iCs w:val="0"/>
                <w:color w:val="000000"/>
                <w:sz w:val="28"/>
                <w:szCs w:val="28"/>
              </w:rPr>
              <w:t>国内外重大赛事获得金牌数（枚）</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2</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3</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预期性</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0" w:type="dxa"/>
            <w:bottom w:w="0" w:type="dxa"/>
            <w:right w:w="0" w:type="dxa"/>
          </w:tblCellMar>
        </w:tblPrEx>
        <w:trPr>
          <w:trHeight w:val="533" w:hRule="exact"/>
          <w:jc w:val="center"/>
        </w:trPr>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14</w:t>
            </w:r>
          </w:p>
        </w:tc>
        <w:tc>
          <w:tcPr>
            <w:tcW w:w="50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方正仿宋_GBK" w:cs="方正仿宋_GBK"/>
                <w:b w:val="0"/>
                <w:bCs w:val="0"/>
                <w:i w:val="0"/>
                <w:iCs w:val="0"/>
                <w:color w:val="000000"/>
                <w:sz w:val="28"/>
                <w:szCs w:val="28"/>
              </w:rPr>
            </w:pPr>
            <w:r>
              <w:rPr>
                <w:rFonts w:hint="eastAsia" w:ascii="宋体" w:hAnsi="宋体" w:eastAsia="方正仿宋_GBK" w:cs="方正仿宋_GBK"/>
                <w:b w:val="0"/>
                <w:bCs w:val="0"/>
                <w:i w:val="0"/>
                <w:iCs w:val="0"/>
                <w:color w:val="000000"/>
                <w:sz w:val="28"/>
                <w:szCs w:val="28"/>
              </w:rPr>
              <w:t>国家队和国外训练运动员人数</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5</w:t>
            </w:r>
          </w:p>
        </w:tc>
        <w:tc>
          <w:tcPr>
            <w:tcW w:w="114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10</w:t>
            </w:r>
          </w:p>
        </w:tc>
        <w:tc>
          <w:tcPr>
            <w:tcW w:w="102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方正仿宋_GBK" w:cs="方正仿宋_GBK"/>
                <w:b w:val="0"/>
                <w:bCs w:val="0"/>
                <w:i w:val="0"/>
                <w:iCs w:val="0"/>
                <w:color w:val="000000"/>
                <w:kern w:val="0"/>
                <w:sz w:val="28"/>
                <w:szCs w:val="28"/>
              </w:rPr>
            </w:pPr>
            <w:r>
              <w:rPr>
                <w:rFonts w:hint="eastAsia" w:ascii="宋体" w:hAnsi="宋体" w:eastAsia="方正仿宋_GBK" w:cs="方正仿宋_GBK"/>
                <w:b w:val="0"/>
                <w:bCs w:val="0"/>
                <w:i w:val="0"/>
                <w:iCs w:val="0"/>
                <w:color w:val="000000"/>
                <w:kern w:val="0"/>
                <w:sz w:val="28"/>
                <w:szCs w:val="28"/>
              </w:rPr>
              <w:t>预期性</w:t>
            </w:r>
          </w:p>
        </w:tc>
      </w:tr>
    </w:tbl>
    <w:p>
      <w:pPr>
        <w:pStyle w:val="4"/>
        <w:keepNext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0"/>
        <w:jc w:val="center"/>
        <w:textAlignment w:val="auto"/>
        <w:outlineLvl w:val="9"/>
        <w:rPr>
          <w:rFonts w:hint="eastAsia" w:ascii="宋体" w:hAnsi="宋体" w:eastAsia="方正黑体_GBK" w:cs="方正黑体_GBK"/>
          <w:b w:val="0"/>
          <w:bCs w:val="0"/>
          <w:color w:val="000000"/>
          <w:sz w:val="32"/>
          <w:szCs w:val="32"/>
        </w:rPr>
      </w:pPr>
      <w:bookmarkStart w:id="96" w:name="_Toc6477"/>
      <w:bookmarkStart w:id="97" w:name="_Toc14495"/>
      <w:bookmarkStart w:id="98" w:name="_Toc16750"/>
      <w:bookmarkStart w:id="99" w:name="_Toc31352"/>
      <w:bookmarkStart w:id="100" w:name="_Toc29493"/>
      <w:bookmarkStart w:id="101" w:name="_Toc13746"/>
      <w:bookmarkStart w:id="102" w:name="_Toc3225"/>
      <w:bookmarkStart w:id="103" w:name="_Toc18435"/>
      <w:bookmarkStart w:id="104" w:name="_Toc6790"/>
      <w:r>
        <w:rPr>
          <w:rFonts w:hint="eastAsia" w:ascii="宋体" w:hAnsi="宋体" w:eastAsia="方正黑体_GBK" w:cs="方正黑体_GBK"/>
          <w:b w:val="0"/>
          <w:bCs w:val="0"/>
          <w:color w:val="000000"/>
          <w:sz w:val="32"/>
          <w:szCs w:val="32"/>
        </w:rPr>
        <w:br w:type="page"/>
      </w:r>
    </w:p>
    <w:p>
      <w:pPr>
        <w:keepNext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32"/>
          <w:szCs w:val="32"/>
        </w:rPr>
      </w:pPr>
    </w:p>
    <w:p>
      <w:pPr>
        <w:pStyle w:val="4"/>
        <w:pageBreakBefore w:val="0"/>
        <w:widowControl w:val="0"/>
        <w:numPr>
          <w:ilvl w:val="0"/>
          <w:numId w:val="0"/>
        </w:numPr>
        <w:kinsoku/>
        <w:wordWrap/>
        <w:overflowPunct/>
        <w:topLinePunct w:val="0"/>
        <w:autoSpaceDE/>
        <w:autoSpaceDN/>
        <w:bidi w:val="0"/>
        <w:adjustRightInd/>
        <w:snapToGrid/>
        <w:spacing w:before="0" w:after="0" w:line="579" w:lineRule="exact"/>
        <w:ind w:leftChars="0"/>
        <w:jc w:val="center"/>
        <w:textAlignment w:val="auto"/>
        <w:rPr>
          <w:rFonts w:hint="eastAsia" w:ascii="宋体" w:hAnsi="宋体" w:eastAsia="方正小标宋_GBK" w:cs="方正小标宋_GBK"/>
          <w:b w:val="0"/>
          <w:bCs w:val="0"/>
          <w:color w:val="000000"/>
        </w:rPr>
      </w:pPr>
      <w:bookmarkStart w:id="105" w:name="_Toc6914"/>
      <w:bookmarkStart w:id="106" w:name="_Toc24279"/>
      <w:r>
        <w:rPr>
          <w:rFonts w:hint="eastAsia" w:ascii="宋体" w:hAnsi="宋体" w:eastAsia="方正小标宋_GBK" w:cs="方正小标宋_GBK"/>
          <w:b w:val="0"/>
          <w:bCs w:val="0"/>
          <w:color w:val="000000"/>
          <w:lang w:eastAsia="zh-CN"/>
        </w:rPr>
        <w:t>第三章</w:t>
      </w:r>
      <w:r>
        <w:rPr>
          <w:rFonts w:hint="eastAsia" w:ascii="宋体" w:hAnsi="宋体" w:eastAsia="方正小标宋_GBK" w:cs="方正小标宋_GBK"/>
          <w:b w:val="0"/>
          <w:bCs w:val="0"/>
          <w:color w:val="000000"/>
          <w:lang w:val="en-US" w:eastAsia="zh-CN"/>
        </w:rPr>
        <w:t xml:space="preserve"> </w:t>
      </w:r>
      <w:r>
        <w:rPr>
          <w:rFonts w:hint="eastAsia" w:ascii="宋体" w:hAnsi="宋体" w:eastAsia="方正小标宋_GBK" w:cs="方正小标宋_GBK"/>
          <w:b w:val="0"/>
          <w:bCs w:val="0"/>
          <w:color w:val="000000"/>
        </w:rPr>
        <w:t xml:space="preserve"> 落实全民健身</w:t>
      </w:r>
      <w:r>
        <w:rPr>
          <w:rFonts w:hint="eastAsia" w:ascii="宋体" w:hAnsi="宋体" w:eastAsia="方正小标宋_GBK" w:cs="方正小标宋_GBK"/>
          <w:b w:val="0"/>
          <w:bCs w:val="0"/>
          <w:color w:val="000000"/>
          <w:lang w:eastAsia="zh-CN"/>
        </w:rPr>
        <w:t>国家</w:t>
      </w:r>
      <w:r>
        <w:rPr>
          <w:rFonts w:hint="eastAsia" w:ascii="宋体" w:hAnsi="宋体" w:eastAsia="方正小标宋_GBK" w:cs="方正小标宋_GBK"/>
          <w:b w:val="0"/>
          <w:bCs w:val="0"/>
          <w:color w:val="000000"/>
        </w:rPr>
        <w:t>战略</w:t>
      </w:r>
      <w:bookmarkEnd w:id="105"/>
      <w:bookmarkEnd w:id="106"/>
    </w:p>
    <w:p>
      <w:pPr>
        <w:pageBreakBefore w:val="0"/>
        <w:kinsoku/>
        <w:wordWrap/>
        <w:overflowPunct/>
        <w:topLinePunct w:val="0"/>
        <w:autoSpaceDE/>
        <w:autoSpaceDN/>
        <w:bidi w:val="0"/>
        <w:adjustRightInd/>
        <w:spacing w:line="579" w:lineRule="exact"/>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方正仿宋_GBK" w:cs="方正仿宋_GBK"/>
          <w:color w:val="000000"/>
          <w:sz w:val="32"/>
          <w:szCs w:val="32"/>
          <w:lang w:val="en-US" w:eastAsia="zh-CN"/>
        </w:rPr>
      </w:pPr>
      <w:r>
        <w:rPr>
          <w:rFonts w:hint="eastAsia" w:ascii="宋体" w:hAnsi="宋体" w:eastAsia="方正仿宋_GBK" w:cs="方正仿宋_GBK"/>
          <w:color w:val="000000"/>
          <w:sz w:val="32"/>
          <w:szCs w:val="32"/>
          <w:lang w:val="en-US" w:eastAsia="zh-CN"/>
        </w:rPr>
        <w:t>深入贯彻落实《全民健身计划</w:t>
      </w:r>
      <w:r>
        <w:rPr>
          <w:rFonts w:hint="eastAsia" w:ascii="宋体" w:hAnsi="宋体" w:cs="方正仿宋_GBK"/>
          <w:color w:val="000000"/>
          <w:sz w:val="32"/>
          <w:szCs w:val="32"/>
          <w:lang w:val="en-US" w:eastAsia="zh-CN"/>
        </w:rPr>
        <w:t>（</w:t>
      </w:r>
      <w:r>
        <w:rPr>
          <w:rFonts w:hint="eastAsia" w:ascii="宋体" w:hAnsi="宋体" w:eastAsia="方正仿宋_GBK" w:cs="方正仿宋_GBK"/>
          <w:color w:val="000000"/>
          <w:sz w:val="32"/>
          <w:szCs w:val="32"/>
          <w:lang w:val="en-US" w:eastAsia="zh-CN"/>
        </w:rPr>
        <w:t>2021—2025年</w:t>
      </w:r>
      <w:r>
        <w:rPr>
          <w:rFonts w:hint="eastAsia" w:ascii="宋体" w:hAnsi="宋体" w:cs="方正仿宋_GBK"/>
          <w:color w:val="000000"/>
          <w:sz w:val="32"/>
          <w:szCs w:val="32"/>
          <w:lang w:val="en-US" w:eastAsia="zh-CN"/>
        </w:rPr>
        <w:t>）</w:t>
      </w:r>
      <w:r>
        <w:rPr>
          <w:rFonts w:hint="eastAsia" w:ascii="宋体" w:hAnsi="宋体" w:eastAsia="方正仿宋_GBK" w:cs="方正仿宋_GBK"/>
          <w:color w:val="000000"/>
          <w:sz w:val="32"/>
          <w:szCs w:val="32"/>
          <w:lang w:val="en-US" w:eastAsia="zh-CN"/>
        </w:rPr>
        <w:t>》《重庆市全民健身条例》，实施全民健身“六个身边”工程，推进全民健身和全民健康深度融合，加快构建更高水平的全民健身公共服务体系。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eastAsia" w:ascii="宋体" w:hAnsi="宋体" w:eastAsia="方正仿宋_GBK" w:cs="方正仿宋_GBK"/>
          <w:color w:val="000000"/>
          <w:sz w:val="32"/>
          <w:szCs w:val="32"/>
          <w:lang w:val="en-US" w:eastAsia="zh-CN"/>
        </w:rPr>
      </w:pPr>
      <w:bookmarkStart w:id="107" w:name="_Toc6087"/>
      <w:bookmarkStart w:id="108" w:name="_Toc17566"/>
      <w:r>
        <w:rPr>
          <w:rFonts w:hint="eastAsia" w:ascii="宋体" w:hAnsi="宋体" w:eastAsia="方正黑体_GBK" w:cs="方正黑体_GBK"/>
          <w:b w:val="0"/>
          <w:bCs/>
          <w:sz w:val="32"/>
          <w:szCs w:val="32"/>
        </w:rPr>
        <w:t>完善全民健身公共服务体系</w:t>
      </w:r>
      <w:r>
        <w:rPr>
          <w:rFonts w:hint="eastAsia" w:ascii="宋体" w:hAnsi="宋体" w:eastAsia="方正黑体_GBK" w:cs="方正黑体_GBK"/>
          <w:b w:val="0"/>
          <w:bCs/>
          <w:sz w:val="32"/>
          <w:szCs w:val="32"/>
          <w:lang w:eastAsia="zh-CN"/>
        </w:rPr>
        <w:t>。</w:t>
      </w:r>
      <w:r>
        <w:rPr>
          <w:rFonts w:hint="eastAsia" w:ascii="宋体" w:hAnsi="宋体" w:eastAsia="方正仿宋_GBK" w:cs="方正仿宋_GBK"/>
          <w:color w:val="000000"/>
          <w:sz w:val="32"/>
          <w:szCs w:val="32"/>
          <w:lang w:val="en-US" w:eastAsia="zh-CN"/>
        </w:rPr>
        <w:t>坚持以人民健康为中心，构建全民健身与全民健康深度融合发展机制，树立“大体育”理念，编制《重庆市荣昌区全民健身实施计划（2021</w:t>
      </w:r>
      <w:r>
        <w:rPr>
          <w:rFonts w:hint="eastAsia" w:cs="方正仿宋_GBK"/>
          <w:color w:val="000000"/>
          <w:sz w:val="32"/>
          <w:szCs w:val="32"/>
          <w:lang w:val="en-US" w:eastAsia="zh-CN"/>
        </w:rPr>
        <w:t>—</w:t>
      </w:r>
      <w:r>
        <w:rPr>
          <w:rFonts w:hint="eastAsia" w:ascii="宋体" w:hAnsi="宋体" w:eastAsia="方正仿宋_GBK" w:cs="方正仿宋_GBK"/>
          <w:color w:val="000000"/>
          <w:sz w:val="32"/>
          <w:szCs w:val="32"/>
          <w:lang w:val="en-US" w:eastAsia="zh-CN"/>
        </w:rPr>
        <w:t>2025年）》，推动公共体育服务职能落实落地。构建体制机制更灵活、要素支撑更强大、资源分布更均衡、健身设施更便捷、赛事活动更丰富、体育组织更健全、健身指导更科学、群众参与更广泛的全民健身公共服务体系。推动基本公共体育服务在城乡、行业和人群间的均等化，推动全民健身公共服务资源向农村倾斜，向青少年、妇女、老年人、职业人群和残疾人等重点人群倾斜。全面推进体育场馆免费或低收费开放，</w:t>
      </w:r>
      <w:r>
        <w:rPr>
          <w:rFonts w:hint="eastAsia" w:ascii="宋体" w:hAnsi="宋体" w:eastAsia="方正仿宋_GBK" w:cs="方正仿宋_GBK"/>
          <w:color w:val="000000"/>
          <w:kern w:val="2"/>
          <w:sz w:val="32"/>
          <w:szCs w:val="32"/>
          <w:lang w:val="en-US" w:eastAsia="zh-CN" w:bidi="ar-SA"/>
        </w:rPr>
        <w:t>鼓励学校体育设施对社会开放实行免费和低收费政策。</w:t>
      </w:r>
      <w:r>
        <w:rPr>
          <w:rFonts w:hint="eastAsia" w:ascii="宋体" w:hAnsi="宋体" w:eastAsia="方正仿宋_GBK" w:cs="方正仿宋_GBK"/>
          <w:color w:val="000000"/>
          <w:sz w:val="32"/>
          <w:szCs w:val="32"/>
          <w:lang w:val="en-US" w:eastAsia="zh-CN"/>
        </w:rPr>
        <w:t>积极</w:t>
      </w:r>
      <w:r>
        <w:rPr>
          <w:rFonts w:hint="eastAsia" w:ascii="宋体" w:hAnsi="宋体" w:cs="方正仿宋_GBK"/>
          <w:color w:val="000000"/>
          <w:sz w:val="32"/>
          <w:szCs w:val="32"/>
          <w:lang w:val="en-US" w:eastAsia="zh-CN"/>
        </w:rPr>
        <w:t>巩固</w:t>
      </w:r>
      <w:r>
        <w:rPr>
          <w:rFonts w:hint="eastAsia" w:ascii="宋体" w:hAnsi="宋体" w:eastAsia="方正仿宋_GBK" w:cs="方正仿宋_GBK"/>
          <w:color w:val="000000"/>
          <w:sz w:val="32"/>
          <w:szCs w:val="32"/>
          <w:lang w:val="en-US" w:eastAsia="zh-CN"/>
        </w:rPr>
        <w:t>“全民运动健身模范区”</w:t>
      </w:r>
      <w:r>
        <w:rPr>
          <w:rFonts w:hint="eastAsia" w:ascii="宋体" w:hAnsi="宋体" w:cs="方正仿宋_GBK"/>
          <w:color w:val="000000"/>
          <w:sz w:val="32"/>
          <w:szCs w:val="32"/>
          <w:lang w:val="en-US" w:eastAsia="zh-CN"/>
        </w:rPr>
        <w:t>创建成果</w:t>
      </w:r>
      <w:r>
        <w:rPr>
          <w:rFonts w:hint="eastAsia" w:ascii="宋体" w:hAnsi="宋体" w:eastAsia="方正仿宋_GBK" w:cs="方正仿宋_GBK"/>
          <w:color w:val="000000"/>
          <w:sz w:val="32"/>
          <w:szCs w:val="32"/>
          <w:lang w:val="en-US" w:eastAsia="zh-CN"/>
        </w:rPr>
        <w:t>，</w:t>
      </w:r>
      <w:r>
        <w:rPr>
          <w:rFonts w:hint="eastAsia" w:ascii="宋体" w:hAnsi="宋体" w:cs="方正仿宋_GBK"/>
          <w:color w:val="000000"/>
          <w:sz w:val="32"/>
          <w:szCs w:val="32"/>
          <w:lang w:val="en-US" w:eastAsia="zh-CN"/>
        </w:rPr>
        <w:t>不断构建更高水平的公共体育服务体系</w:t>
      </w:r>
      <w:r>
        <w:rPr>
          <w:rFonts w:hint="eastAsia" w:ascii="宋体" w:hAnsi="宋体" w:eastAsia="方正仿宋_GBK" w:cs="方正仿宋_GBK"/>
          <w:color w:val="000000"/>
          <w:sz w:val="32"/>
          <w:szCs w:val="32"/>
          <w:lang w:val="en-US" w:eastAsia="zh-CN"/>
        </w:rPr>
        <w:t>。</w:t>
      </w:r>
      <w:bookmarkEnd w:id="107"/>
      <w:bookmarkEnd w:id="108"/>
    </w:p>
    <w:p>
      <w:pPr>
        <w:pStyle w:val="9"/>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方正仿宋_GBK" w:cs="方正仿宋_GBK"/>
          <w:color w:val="000000"/>
          <w:kern w:val="2"/>
          <w:sz w:val="32"/>
          <w:szCs w:val="32"/>
          <w:lang w:val="en-US" w:eastAsia="zh-CN" w:bidi="ar-SA"/>
        </w:rPr>
      </w:pPr>
      <w:r>
        <w:rPr>
          <w:rFonts w:hint="eastAsia" w:ascii="宋体" w:hAnsi="宋体" w:eastAsia="方正黑体_GBK" w:cs="方正黑体_GBK"/>
          <w:color w:val="000000"/>
          <w:sz w:val="32"/>
          <w:szCs w:val="32"/>
          <w:lang w:eastAsia="zh-CN"/>
        </w:rPr>
        <w:t>完善全民健身场地设施建设。</w:t>
      </w:r>
      <w:r>
        <w:rPr>
          <w:rFonts w:hint="eastAsia" w:ascii="宋体" w:hAnsi="宋体" w:eastAsia="方正仿宋_GBK" w:cs="方正仿宋_GBK"/>
          <w:color w:val="000000"/>
          <w:kern w:val="2"/>
          <w:sz w:val="32"/>
          <w:szCs w:val="32"/>
          <w:lang w:val="en-US" w:eastAsia="zh-CN" w:bidi="ar-SA"/>
        </w:rPr>
        <w:t>实施全民健身设施补短板工程，统筹做好综合性体育场馆项目申报和储备，有序推进镇街全民健身中心、健身步道等项目申报工作。合理利用城市边角地，建设一批“小而全”的运动场地、口袋公园、小型体育公园。新建居住区和社区按“室内人均建筑面积不低于0.1平方米或室外人均用地不低于0.3平方米”的标准配建全民健身设施，确保全民健身设施与住宅区主体工程同步设计、同步施工、同步验收、同步投入使用。改造旧厂房、仓库、老旧商业设施等用于体育健身，在现有公园、城市绿地中融入体育功能，增设健身步道等回归自然的体育健身场地。引导社会力量合理利用景区、郊野公园、城市公园、广场及城市空置场所建设休闲健身场地设施。进一步盘活存量资源，加强公共体育场地设施的使用、管理与升级换代，提高现有公共体育设施的利用率，着力构建区级、镇街、村社三级全民健身基础设施网络，打造城市社区10分钟健身圈。</w:t>
      </w:r>
    </w:p>
    <w:p>
      <w:pPr>
        <w:pStyle w:val="9"/>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方正仿宋_GBK" w:cs="方正仿宋_GBK"/>
          <w:color w:val="000000"/>
          <w:kern w:val="2"/>
          <w:sz w:val="32"/>
          <w:szCs w:val="32"/>
          <w:lang w:val="en-US" w:eastAsia="zh-CN" w:bidi="ar-SA"/>
        </w:rPr>
      </w:pPr>
      <w:r>
        <w:rPr>
          <w:rFonts w:hint="eastAsia" w:ascii="宋体" w:hAnsi="宋体" w:eastAsia="方正黑体_GBK" w:cs="方正黑体_GBK"/>
          <w:bCs/>
          <w:color w:val="000000"/>
          <w:sz w:val="32"/>
          <w:szCs w:val="32"/>
          <w:lang w:eastAsia="zh-CN"/>
        </w:rPr>
        <w:t>广泛开展全民健身赛事活动。</w:t>
      </w:r>
      <w:r>
        <w:rPr>
          <w:rFonts w:hint="eastAsia" w:ascii="宋体" w:hAnsi="宋体" w:eastAsia="方正仿宋_GBK" w:cs="方正仿宋_GBK"/>
          <w:color w:val="000000"/>
          <w:kern w:val="2"/>
          <w:sz w:val="32"/>
          <w:szCs w:val="32"/>
          <w:lang w:val="en-US" w:eastAsia="zh-CN" w:bidi="ar-SA"/>
        </w:rPr>
        <w:t>加快发展以自主品牌为主的体育赛事体系，培育形成具有全国影响力的品牌赛事，每年开展重庆·马拉松赛、铁人三项公开赛等品牌赛事活动。推动镇街开展有地方特色的赛事活动，以“镇镇有品牌、街街有特色”为思路，力争到2025年培育6个特色品牌化的乡镇群众体育赛事活动。广泛开展各级各类赛事活动，形成“周周有活动，月月有比赛、人人能运动”的全民健身氛围，每年开展全民健身跑、篮球、足球等群众体育活动300次以上。</w:t>
      </w:r>
      <w:r>
        <w:rPr>
          <w:rFonts w:hint="eastAsia" w:ascii="宋体" w:hAnsi="宋体" w:cs="方正仿宋_GBK"/>
          <w:color w:val="000000"/>
          <w:kern w:val="2"/>
          <w:sz w:val="32"/>
          <w:szCs w:val="32"/>
          <w:lang w:val="en-US" w:eastAsia="zh-CN" w:bidi="ar-SA"/>
        </w:rPr>
        <w:t>创新赛事机制，构建区、街道、社区三级联动的全民健身积分赛事体系，以羽毛球、乒乓球、跑步、游泳等项目为试点，举办全民健身积分赛，逐年增加比赛场次。</w:t>
      </w:r>
    </w:p>
    <w:p>
      <w:pPr>
        <w:pStyle w:val="9"/>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方正黑体_GBK" w:cs="方正黑体_GBK"/>
          <w:bCs/>
          <w:color w:val="000000"/>
          <w:sz w:val="32"/>
          <w:szCs w:val="32"/>
          <w:lang w:eastAsia="zh-CN"/>
        </w:rPr>
      </w:pPr>
      <w:r>
        <w:rPr>
          <w:rFonts w:hint="eastAsia" w:ascii="宋体" w:hAnsi="宋体" w:eastAsia="方正黑体_GBK" w:cs="方正黑体_GBK"/>
          <w:bCs/>
          <w:color w:val="000000"/>
          <w:sz w:val="32"/>
          <w:szCs w:val="32"/>
          <w:lang w:val="en-US" w:eastAsia="zh-CN"/>
        </w:rPr>
        <w:t>健全社会体育组织网络。</w:t>
      </w:r>
      <w:r>
        <w:rPr>
          <w:rFonts w:hint="eastAsia" w:ascii="宋体" w:hAnsi="宋体" w:eastAsia="方正仿宋_GBK" w:cs="方正仿宋_GBK"/>
          <w:color w:val="000000"/>
          <w:kern w:val="2"/>
          <w:sz w:val="32"/>
          <w:szCs w:val="32"/>
          <w:lang w:val="en-US" w:eastAsia="zh-CN" w:bidi="ar-SA"/>
        </w:rPr>
        <w:t>建立体育联合会、单项体育运动协会和体育俱乐部协同发展模式，不断提升协会和组织数量及质量，力争到2025年新成立3个区级单项体育协会。制定扶持引导政策，加大政府向社会组织购买服务力度，激发社会力量办体育的积极性，引导社会组织发挥积极作用。加强镇(街道)、村(社区)全民健身站（点）规范化建设。开展社会体育指导员进基层、进农村活动。持续做好国民体质监测工作，到2025年国民体质合格率达94%。建立社会体育指导员社会组织网络，每年培训社会体育指导员600名以上，社会体育指导员比例超3.2‰。</w:t>
      </w:r>
    </w:p>
    <w:p>
      <w:pPr>
        <w:pStyle w:val="30"/>
        <w:pageBreakBefore w:val="0"/>
        <w:kinsoku/>
        <w:wordWrap/>
        <w:overflowPunct/>
        <w:topLinePunct w:val="0"/>
        <w:autoSpaceDE/>
        <w:autoSpaceDN/>
        <w:bidi w:val="0"/>
        <w:adjustRightInd/>
        <w:spacing w:line="579" w:lineRule="exact"/>
        <w:ind w:firstLine="2240" w:firstLineChars="700"/>
        <w:textAlignment w:val="auto"/>
        <w:rPr>
          <w:rFonts w:hint="eastAsia" w:ascii="宋体" w:hAnsi="宋体" w:eastAsia="方正黑体_GBK" w:cs="方正黑体_GBK"/>
          <w:color w:val="000000"/>
          <w:sz w:val="32"/>
          <w:szCs w:val="32"/>
        </w:rPr>
      </w:pPr>
      <w:r>
        <w:rPr>
          <w:rFonts w:hint="eastAsia" w:ascii="宋体" w:hAnsi="宋体" w:eastAsia="方正黑体_GBK" w:cs="方正黑体_GBK"/>
          <w:color w:val="000000"/>
          <w:sz w:val="32"/>
          <w:szCs w:val="32"/>
        </w:rPr>
        <w:t>专栏2  全民健身发展重点</w:t>
      </w:r>
    </w:p>
    <w:tbl>
      <w:tblPr>
        <w:tblStyle w:val="20"/>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5"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sz w:val="32"/>
                <w:szCs w:val="32"/>
              </w:rPr>
            </w:pPr>
            <w:r>
              <w:rPr>
                <w:rFonts w:hint="eastAsia" w:ascii="宋体" w:hAnsi="宋体" w:eastAsia="方正黑体_GBK" w:cs="方正黑体_GBK"/>
                <w:sz w:val="32"/>
                <w:szCs w:val="32"/>
              </w:rPr>
              <w:t>实施全民健身设施补短板。</w:t>
            </w:r>
            <w:r>
              <w:rPr>
                <w:rFonts w:hint="eastAsia" w:ascii="宋体" w:hAnsi="宋体" w:eastAsia="方正仿宋_GBK" w:cs="方正仿宋_GBK"/>
                <w:color w:val="000000"/>
                <w:sz w:val="32"/>
                <w:szCs w:val="32"/>
              </w:rPr>
              <w:t>加快推进濑溪河体育</w:t>
            </w:r>
            <w:r>
              <w:rPr>
                <w:rFonts w:hint="eastAsia" w:ascii="宋体" w:hAnsi="宋体" w:eastAsia="方正仿宋_GBK" w:cs="方正仿宋_GBK"/>
                <w:color w:val="000000"/>
                <w:sz w:val="32"/>
                <w:szCs w:val="32"/>
                <w:lang w:eastAsia="zh-CN"/>
              </w:rPr>
              <w:t>文化公园</w:t>
            </w:r>
            <w:r>
              <w:rPr>
                <w:rFonts w:hint="eastAsia" w:ascii="宋体" w:hAnsi="宋体" w:eastAsia="方正仿宋_GBK" w:cs="方正仿宋_GBK"/>
                <w:color w:val="000000"/>
                <w:sz w:val="32"/>
                <w:szCs w:val="32"/>
              </w:rPr>
              <w:t>、全民健身二期工程；建设5个全民健身中心、5条健身步道、3个体育文化公园、2个运动户外营地。</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sz w:val="32"/>
                <w:szCs w:val="32"/>
              </w:rPr>
            </w:pPr>
            <w:r>
              <w:rPr>
                <w:rFonts w:hint="eastAsia" w:ascii="宋体" w:hAnsi="宋体" w:eastAsia="方正黑体_GBK" w:cs="方正黑体_GBK"/>
                <w:sz w:val="32"/>
                <w:szCs w:val="32"/>
              </w:rPr>
              <w:t>举办全民健身赛事。</w:t>
            </w:r>
            <w:r>
              <w:rPr>
                <w:rFonts w:hint="eastAsia" w:ascii="宋体" w:hAnsi="宋体" w:eastAsia="方正仿宋_GBK" w:cs="方正仿宋_GBK"/>
                <w:color w:val="000000"/>
                <w:sz w:val="32"/>
                <w:szCs w:val="32"/>
              </w:rPr>
              <w:t>每年指导和参与镇街、协会举办各类单项全民健身赛事，使举办体育赛事的成果惠及更多的群众，全民健康素养和水平显著提升。</w:t>
            </w:r>
          </w:p>
          <w:p>
            <w:pPr>
              <w:pStyle w:val="3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仿宋" w:cs="仿宋"/>
                <w:color w:val="000000"/>
                <w:sz w:val="32"/>
                <w:szCs w:val="32"/>
              </w:rPr>
            </w:pPr>
            <w:r>
              <w:rPr>
                <w:rFonts w:hint="eastAsia" w:ascii="宋体" w:hAnsi="宋体" w:eastAsia="方正黑体_GBK" w:cs="方正黑体_GBK"/>
                <w:kern w:val="2"/>
                <w:sz w:val="32"/>
                <w:szCs w:val="32"/>
                <w:lang w:val="en-US" w:eastAsia="zh-CN" w:bidi="ar-SA"/>
              </w:rPr>
              <w:t>建设体育数据中心。</w:t>
            </w:r>
            <w:r>
              <w:rPr>
                <w:rFonts w:hint="eastAsia" w:ascii="宋体" w:hAnsi="宋体" w:eastAsia="方正仿宋_GBK" w:cs="方正仿宋_GBK"/>
                <w:color w:val="000000"/>
                <w:kern w:val="2"/>
                <w:sz w:val="32"/>
                <w:szCs w:val="32"/>
                <w:lang w:val="en-US" w:eastAsia="zh-CN" w:bidi="ar-SA"/>
              </w:rPr>
              <w:t>构建荣昌区体育大数据中心，实现对公共场馆场地服务、全民健身补贴发放的监管，加强对各体育组织协会服务效率和赛事活动影响力评估，提高科学管理、决策和规划水平。</w:t>
            </w:r>
          </w:p>
        </w:tc>
      </w:tr>
    </w:tbl>
    <w:p>
      <w:pPr>
        <w:pStyle w:val="4"/>
        <w:keepNext w:val="0"/>
        <w:keepLines/>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方正小标宋_GBK" w:cs="方正小标宋_GBK"/>
          <w:b w:val="0"/>
          <w:bCs w:val="0"/>
          <w:color w:val="000000"/>
          <w:sz w:val="32"/>
          <w:szCs w:val="32"/>
        </w:rPr>
      </w:pPr>
    </w:p>
    <w:p>
      <w:pPr>
        <w:pStyle w:val="4"/>
        <w:keepNext w:val="0"/>
        <w:keepLines/>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方正小标宋_GBK" w:cs="方正小标宋_GBK"/>
          <w:b w:val="0"/>
          <w:bCs w:val="0"/>
          <w:color w:val="000000"/>
          <w:sz w:val="32"/>
          <w:szCs w:val="32"/>
        </w:rPr>
      </w:pPr>
    </w:p>
    <w:p>
      <w:pPr>
        <w:rPr>
          <w:rFonts w:hint="eastAsia"/>
        </w:rPr>
      </w:pPr>
    </w:p>
    <w:p>
      <w:pPr>
        <w:pStyle w:val="4"/>
        <w:keepNext w:val="0"/>
        <w:keepLines/>
        <w:pageBreakBefore w:val="0"/>
        <w:widowControl w:val="0"/>
        <w:kinsoku/>
        <w:wordWrap/>
        <w:overflowPunct/>
        <w:topLinePunct w:val="0"/>
        <w:autoSpaceDE/>
        <w:autoSpaceDN/>
        <w:bidi w:val="0"/>
        <w:adjustRightInd/>
        <w:snapToGrid w:val="0"/>
        <w:spacing w:line="720" w:lineRule="atLeast"/>
        <w:jc w:val="center"/>
        <w:textAlignment w:val="auto"/>
        <w:rPr>
          <w:rFonts w:hint="eastAsia" w:ascii="宋体" w:hAnsi="宋体" w:eastAsia="方正小标宋_GBK" w:cs="方正小标宋_GBK"/>
          <w:b w:val="0"/>
          <w:bCs w:val="0"/>
          <w:color w:val="000000"/>
          <w:lang w:eastAsia="zh-CN"/>
        </w:rPr>
      </w:pPr>
      <w:bookmarkStart w:id="109" w:name="_Toc17187"/>
      <w:bookmarkStart w:id="110" w:name="_Toc22222"/>
      <w:r>
        <w:rPr>
          <w:rFonts w:hint="eastAsia" w:ascii="宋体" w:hAnsi="宋体" w:eastAsia="方正小标宋_GBK" w:cs="方正小标宋_GBK"/>
          <w:b w:val="0"/>
          <w:bCs w:val="0"/>
          <w:color w:val="000000"/>
        </w:rPr>
        <w:t>第</w:t>
      </w:r>
      <w:r>
        <w:rPr>
          <w:rFonts w:hint="eastAsia" w:ascii="宋体" w:hAnsi="宋体" w:eastAsia="方正小标宋_GBK" w:cs="方正小标宋_GBK"/>
          <w:b w:val="0"/>
          <w:bCs w:val="0"/>
          <w:color w:val="000000"/>
          <w:lang w:eastAsia="zh-CN"/>
        </w:rPr>
        <w:t>四</w:t>
      </w:r>
      <w:r>
        <w:rPr>
          <w:rFonts w:hint="eastAsia" w:ascii="宋体" w:hAnsi="宋体" w:eastAsia="方正小标宋_GBK" w:cs="方正小标宋_GBK"/>
          <w:b w:val="0"/>
          <w:bCs w:val="0"/>
          <w:color w:val="000000"/>
        </w:rPr>
        <w:t>章  提升竞技体育</w:t>
      </w:r>
      <w:bookmarkEnd w:id="96"/>
      <w:bookmarkEnd w:id="97"/>
      <w:bookmarkEnd w:id="98"/>
      <w:bookmarkEnd w:id="99"/>
      <w:bookmarkEnd w:id="100"/>
      <w:bookmarkEnd w:id="101"/>
      <w:bookmarkEnd w:id="102"/>
      <w:bookmarkEnd w:id="103"/>
      <w:bookmarkEnd w:id="104"/>
      <w:r>
        <w:rPr>
          <w:rFonts w:hint="eastAsia" w:ascii="宋体" w:hAnsi="宋体" w:eastAsia="方正小标宋_GBK" w:cs="方正小标宋_GBK"/>
          <w:b w:val="0"/>
          <w:bCs w:val="0"/>
          <w:color w:val="000000"/>
          <w:lang w:eastAsia="zh-CN"/>
        </w:rPr>
        <w:t>综合实力</w:t>
      </w:r>
      <w:bookmarkEnd w:id="109"/>
      <w:bookmarkEnd w:id="11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sz w:val="32"/>
          <w:szCs w:val="32"/>
        </w:rPr>
      </w:pPr>
      <w:bookmarkStart w:id="111" w:name="_Toc15953"/>
      <w:bookmarkStart w:id="112" w:name="_Toc15913"/>
      <w:bookmarkStart w:id="113" w:name="_Toc10378"/>
      <w:bookmarkStart w:id="114" w:name="_Toc1258"/>
      <w:bookmarkStart w:id="115" w:name="_Toc10328"/>
      <w:bookmarkStart w:id="116" w:name="_Toc4603"/>
      <w:bookmarkStart w:id="117" w:name="_Toc23552"/>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弘扬中华体育精神，弘扬体育道德风尚，坚定信心，奋力拼搏，提高竞技体育综合实力，更好发挥举国体制作用，把竞技体育搞得更好、更快、更高、更强，提高为国争光能力，让体育为社会提供强大正能量。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sz w:val="32"/>
          <w:szCs w:val="32"/>
        </w:rPr>
      </w:pPr>
      <w:r>
        <w:rPr>
          <w:rFonts w:hint="eastAsia" w:ascii="宋体" w:hAnsi="宋体" w:eastAsia="方正黑体_GBK" w:cs="方正黑体_GBK"/>
          <w:b w:val="0"/>
          <w:bCs/>
          <w:color w:val="000000"/>
          <w:kern w:val="2"/>
          <w:sz w:val="32"/>
          <w:szCs w:val="32"/>
          <w:lang w:val="en-US" w:eastAsia="zh-CN" w:bidi="ar-SA"/>
        </w:rPr>
        <w:t>高水平承办各级赛事</w:t>
      </w:r>
      <w:bookmarkEnd w:id="111"/>
      <w:bookmarkEnd w:id="112"/>
      <w:bookmarkEnd w:id="113"/>
      <w:bookmarkEnd w:id="114"/>
      <w:bookmarkEnd w:id="115"/>
      <w:bookmarkEnd w:id="116"/>
      <w:bookmarkEnd w:id="117"/>
      <w:r>
        <w:rPr>
          <w:rFonts w:hint="eastAsia" w:ascii="宋体" w:hAnsi="宋体" w:eastAsia="方正黑体_GBK" w:cs="方正黑体_GBK"/>
          <w:b w:val="0"/>
          <w:bCs/>
          <w:color w:val="000000"/>
          <w:kern w:val="2"/>
          <w:sz w:val="32"/>
          <w:szCs w:val="32"/>
          <w:lang w:val="en-US" w:eastAsia="zh-CN" w:bidi="ar-SA"/>
        </w:rPr>
        <w:t>。</w:t>
      </w:r>
      <w:r>
        <w:rPr>
          <w:rFonts w:hint="eastAsia" w:ascii="宋体" w:hAnsi="宋体" w:eastAsia="方正仿宋_GBK" w:cs="方正仿宋_GBK"/>
          <w:color w:val="000000"/>
          <w:sz w:val="32"/>
          <w:szCs w:val="32"/>
          <w:lang w:val="en-US" w:eastAsia="zh-CN"/>
        </w:rPr>
        <w:t>不断优化办赛环境，搭建高水平开放平台，促进区内外体育赛事资源要素集聚和高效合理配置。立足赛事基础和资源禀赋，挖掘自身发展潜力，发挥比较优势，提升办赛质量和服务水平。促进体育赛事与文化、旅游、商贸、教育、娱乐等相关产业深度融合，培育新需求、新消费、新产品、新业态、新模式。加强与国家体育总局、重庆市体育局对接，</w:t>
      </w:r>
      <w:r>
        <w:rPr>
          <w:rFonts w:hint="eastAsia" w:ascii="宋体" w:hAnsi="宋体" w:eastAsia="方正仿宋_GBK" w:cs="方正仿宋_GBK"/>
          <w:color w:val="000000"/>
          <w:sz w:val="32"/>
          <w:szCs w:val="32"/>
        </w:rPr>
        <w:t>持续申办国家级</w:t>
      </w:r>
      <w:r>
        <w:rPr>
          <w:rFonts w:hint="eastAsia" w:ascii="宋体" w:hAnsi="宋体" w:eastAsia="方正仿宋_GBK" w:cs="方正仿宋_GBK"/>
          <w:color w:val="000000"/>
          <w:sz w:val="32"/>
          <w:szCs w:val="32"/>
          <w:lang w:eastAsia="zh-CN"/>
        </w:rPr>
        <w:t>、市级</w:t>
      </w:r>
      <w:r>
        <w:rPr>
          <w:rFonts w:hint="eastAsia" w:ascii="宋体" w:hAnsi="宋体" w:eastAsia="方正仿宋_GBK" w:cs="方正仿宋_GBK"/>
          <w:color w:val="000000"/>
          <w:sz w:val="32"/>
          <w:szCs w:val="32"/>
        </w:rPr>
        <w:t>拳击赛、摔跤锦标赛、武术散打冠军赛等</w:t>
      </w:r>
      <w:r>
        <w:rPr>
          <w:rFonts w:hint="eastAsia" w:ascii="宋体" w:hAnsi="宋体" w:eastAsia="方正仿宋_GBK" w:cs="方正仿宋_GBK"/>
          <w:color w:val="000000"/>
          <w:sz w:val="32"/>
          <w:szCs w:val="32"/>
          <w:lang w:eastAsia="zh-CN"/>
        </w:rPr>
        <w:t>，</w:t>
      </w:r>
      <w:r>
        <w:rPr>
          <w:rFonts w:hint="eastAsia" w:ascii="宋体" w:hAnsi="宋体" w:eastAsia="方正仿宋_GBK" w:cs="方正仿宋_GBK"/>
          <w:color w:val="000000"/>
          <w:sz w:val="32"/>
          <w:szCs w:val="32"/>
        </w:rPr>
        <w:t>主动谋划综合性运动会，积极筹备申办重庆市第八届运动会。</w:t>
      </w:r>
      <w:bookmarkStart w:id="118" w:name="_Toc17054"/>
      <w:bookmarkStart w:id="119" w:name="_Toc18349"/>
      <w:bookmarkStart w:id="120" w:name="_Toc623"/>
      <w:bookmarkStart w:id="121" w:name="_Toc6758"/>
      <w:bookmarkStart w:id="122" w:name="_Toc18552"/>
      <w:bookmarkStart w:id="123" w:name="_Toc6101"/>
      <w:bookmarkStart w:id="124" w:name="_Toc25707"/>
    </w:p>
    <w:bookmarkEnd w:id="118"/>
    <w:bookmarkEnd w:id="119"/>
    <w:bookmarkEnd w:id="120"/>
    <w:bookmarkEnd w:id="121"/>
    <w:bookmarkEnd w:id="122"/>
    <w:bookmarkEnd w:id="123"/>
    <w:bookmarkEnd w:id="124"/>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kern w:val="2"/>
          <w:sz w:val="32"/>
          <w:szCs w:val="32"/>
          <w:lang w:val="en-US" w:eastAsia="zh-CN" w:bidi="ar-SA"/>
        </w:rPr>
      </w:pPr>
      <w:r>
        <w:rPr>
          <w:rFonts w:hint="eastAsia" w:ascii="宋体" w:hAnsi="宋体" w:eastAsia="方正黑体_GBK" w:cs="方正黑体_GBK"/>
          <w:b w:val="0"/>
          <w:bCs/>
          <w:color w:val="000000"/>
          <w:kern w:val="2"/>
          <w:sz w:val="32"/>
          <w:szCs w:val="32"/>
          <w:lang w:val="en-US" w:eastAsia="zh-CN" w:bidi="ar-SA"/>
        </w:rPr>
        <w:t>优化竞技体育项目布局</w:t>
      </w:r>
      <w:r>
        <w:rPr>
          <w:rFonts w:hint="eastAsia" w:ascii="宋体" w:hAnsi="宋体" w:eastAsia="方正仿宋_GBK" w:cs="方正仿宋_GBK"/>
          <w:color w:val="000000"/>
          <w:kern w:val="2"/>
          <w:sz w:val="32"/>
          <w:szCs w:val="32"/>
          <w:lang w:val="en-US" w:eastAsia="zh-CN" w:bidi="ar-SA"/>
        </w:rPr>
        <w:t>。</w:t>
      </w:r>
      <w:bookmarkStart w:id="125" w:name="_Toc17705"/>
      <w:bookmarkStart w:id="126" w:name="_Toc32032"/>
      <w:bookmarkStart w:id="127" w:name="_Toc25463"/>
      <w:bookmarkStart w:id="128" w:name="_Toc17584"/>
      <w:bookmarkStart w:id="129" w:name="_Toc12318"/>
      <w:bookmarkStart w:id="130" w:name="_Toc17363"/>
      <w:bookmarkStart w:id="131" w:name="_Toc28561"/>
      <w:r>
        <w:rPr>
          <w:rFonts w:hint="eastAsia" w:ascii="宋体" w:hAnsi="宋体" w:eastAsia="方正仿宋_GBK" w:cs="方正仿宋_GBK"/>
          <w:color w:val="000000"/>
          <w:kern w:val="2"/>
          <w:sz w:val="32"/>
          <w:szCs w:val="32"/>
          <w:lang w:val="en-US" w:eastAsia="zh-CN" w:bidi="ar-SA"/>
        </w:rPr>
        <w:t>实行运动项目分类动态管理，完善竞技项目层次设计，进行重点优势项目、一般项目的科学划分。推进柔道、摔跤、跆拳道、武术散打、田径、武术套路、空手道、乒乓球等8个重点项目建设。推进拳击、羽毛球、乒乓球等一般项目发展。做好备战市运会、全运会等大型赛事的各项保障工作，努力实现新突破。</w:t>
      </w:r>
    </w:p>
    <w:bookmarkEnd w:id="125"/>
    <w:bookmarkEnd w:id="126"/>
    <w:bookmarkEnd w:id="127"/>
    <w:bookmarkEnd w:id="128"/>
    <w:bookmarkEnd w:id="129"/>
    <w:bookmarkEnd w:id="130"/>
    <w:bookmarkEnd w:id="131"/>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宋体" w:hAnsi="宋体" w:eastAsia="方正仿宋_GBK" w:cs="方正仿宋_GBK"/>
          <w:color w:val="000000"/>
          <w:sz w:val="32"/>
          <w:szCs w:val="32"/>
          <w:lang w:val="en-US" w:eastAsia="zh-CN"/>
        </w:rPr>
      </w:pPr>
      <w:bookmarkStart w:id="132" w:name="_Toc28523"/>
      <w:bookmarkStart w:id="133" w:name="_Toc18293"/>
      <w:r>
        <w:rPr>
          <w:rFonts w:hint="eastAsia" w:ascii="宋体" w:hAnsi="宋体" w:eastAsia="方正黑体_GBK" w:cs="方正黑体_GBK"/>
          <w:color w:val="000000"/>
          <w:sz w:val="32"/>
          <w:szCs w:val="32"/>
        </w:rPr>
        <w:t>提升体育人才培养质量</w:t>
      </w:r>
      <w:r>
        <w:rPr>
          <w:rFonts w:hint="eastAsia" w:ascii="宋体" w:hAnsi="宋体" w:eastAsia="方正黑体_GBK" w:cs="方正黑体_GBK"/>
          <w:color w:val="000000"/>
          <w:sz w:val="32"/>
          <w:szCs w:val="32"/>
          <w:lang w:eastAsia="zh-CN"/>
        </w:rPr>
        <w:t>。</w:t>
      </w:r>
      <w:r>
        <w:rPr>
          <w:rFonts w:hint="eastAsia" w:ascii="宋体" w:hAnsi="宋体" w:eastAsia="方正仿宋_GBK" w:cs="方正仿宋_GBK"/>
          <w:color w:val="000000"/>
          <w:sz w:val="32"/>
          <w:szCs w:val="32"/>
          <w:lang w:val="en-US" w:eastAsia="zh-CN"/>
        </w:rPr>
        <w:t>全力筹建重庆体育职业学院，着力培养高等大专学历体育职业教育人才，力争2025年前启动建设。实施竞技体育“五个人才”培养工程，抓好优秀教练人才队伍、优秀运动员人才群体、优秀体育竞赛组织管理人才、优秀裁判人才队伍和体育科研队伍的培养。到2025年，力争每个重点运动项目培养1名以上国家级裁判员，扩大一、二级裁判员规模，</w:t>
      </w:r>
      <w:r>
        <w:rPr>
          <w:rFonts w:hint="eastAsia" w:ascii="宋体" w:hAnsi="宋体" w:cs="方正仿宋_GBK"/>
          <w:color w:val="000000"/>
          <w:sz w:val="32"/>
          <w:szCs w:val="32"/>
          <w:lang w:val="en-US" w:eastAsia="zh-CN"/>
        </w:rPr>
        <w:t>重点</w:t>
      </w:r>
      <w:r>
        <w:rPr>
          <w:rFonts w:hint="eastAsia" w:ascii="宋体" w:hAnsi="宋体" w:eastAsia="方正仿宋_GBK" w:cs="方正仿宋_GBK"/>
          <w:color w:val="000000"/>
          <w:sz w:val="32"/>
          <w:szCs w:val="32"/>
          <w:lang w:val="en-US" w:eastAsia="zh-CN"/>
        </w:rPr>
        <w:t>项目配备1名高水平教练员。</w:t>
      </w:r>
      <w:bookmarkEnd w:id="132"/>
      <w:bookmarkEnd w:id="133"/>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sz w:val="32"/>
          <w:szCs w:val="32"/>
          <w:lang w:val="en-US" w:eastAsia="zh-CN"/>
        </w:rPr>
      </w:pPr>
      <w:r>
        <w:rPr>
          <w:rFonts w:hint="eastAsia" w:ascii="宋体" w:hAnsi="宋体" w:eastAsia="方正黑体_GBK" w:cs="方正黑体_GBK"/>
          <w:color w:val="000000"/>
          <w:sz w:val="32"/>
          <w:szCs w:val="32"/>
        </w:rPr>
        <w:t>构建科学</w:t>
      </w:r>
      <w:r>
        <w:rPr>
          <w:rFonts w:hint="eastAsia" w:ascii="宋体" w:hAnsi="宋体" w:eastAsia="方正黑体_GBK" w:cs="方正黑体_GBK"/>
          <w:color w:val="000000"/>
          <w:sz w:val="32"/>
          <w:szCs w:val="32"/>
          <w:lang w:eastAsia="zh-CN"/>
        </w:rPr>
        <w:t>备战</w:t>
      </w:r>
      <w:r>
        <w:rPr>
          <w:rFonts w:hint="eastAsia" w:ascii="宋体" w:hAnsi="宋体" w:eastAsia="方正黑体_GBK" w:cs="方正黑体_GBK"/>
          <w:color w:val="000000"/>
          <w:sz w:val="32"/>
          <w:szCs w:val="32"/>
        </w:rPr>
        <w:t>训练体系</w:t>
      </w:r>
      <w:r>
        <w:rPr>
          <w:rFonts w:hint="eastAsia" w:ascii="宋体" w:hAnsi="宋体" w:eastAsia="方正黑体_GBK" w:cs="方正黑体_GBK"/>
          <w:color w:val="000000"/>
          <w:sz w:val="32"/>
          <w:szCs w:val="32"/>
          <w:lang w:eastAsia="zh-CN"/>
        </w:rPr>
        <w:t>。</w:t>
      </w:r>
      <w:r>
        <w:rPr>
          <w:rFonts w:hint="eastAsia" w:ascii="宋体" w:hAnsi="宋体" w:eastAsia="方正仿宋_GBK" w:cs="方正仿宋_GBK"/>
          <w:color w:val="000000"/>
          <w:sz w:val="32"/>
          <w:szCs w:val="32"/>
          <w:lang w:val="en-US" w:eastAsia="zh-CN"/>
        </w:rPr>
        <w:t>加强优秀运动队复合型团队建设，科学制定训练计划，坚决落实“从严、从难、从实战出发、大运动量训练”要求，系统引进国内外前沿训练方法，深化对项目训练规律的认识和把握，不断提高训练效益与质量。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黑体_GBK" w:cs="方正黑体_GBK"/>
          <w:color w:val="000000"/>
          <w:sz w:val="32"/>
          <w:szCs w:val="32"/>
        </w:rPr>
      </w:pPr>
      <w:r>
        <w:rPr>
          <w:rFonts w:hint="eastAsia" w:ascii="宋体" w:hAnsi="宋体" w:eastAsia="方正黑体_GBK" w:cs="方正黑体_GBK"/>
          <w:color w:val="000000"/>
          <w:sz w:val="32"/>
          <w:szCs w:val="32"/>
          <w:lang w:val="en-US" w:eastAsia="zh-CN"/>
        </w:rPr>
        <w:t>加大后备人才培养输送力度。</w:t>
      </w:r>
      <w:r>
        <w:rPr>
          <w:rFonts w:hint="eastAsia" w:ascii="宋体" w:hAnsi="宋体" w:eastAsia="方正仿宋_GBK" w:cs="方正仿宋_GBK"/>
          <w:color w:val="000000"/>
          <w:sz w:val="32"/>
          <w:szCs w:val="32"/>
          <w:lang w:val="en-US" w:eastAsia="zh-CN"/>
        </w:rPr>
        <w:t>完善优秀运动员、教练员激励政策，完善体育后备人才输送奖励政策。打通区、市、国家队输送渠道，把优秀有潜力运动员输送进国家队以及国外训练，到2025年达到10人次。</w:t>
      </w:r>
    </w:p>
    <w:p>
      <w:pPr>
        <w:pStyle w:val="2"/>
        <w:pageBreakBefore w:val="0"/>
        <w:kinsoku/>
        <w:wordWrap/>
        <w:overflowPunct/>
        <w:topLinePunct w:val="0"/>
        <w:autoSpaceDE/>
        <w:autoSpaceDN/>
        <w:bidi w:val="0"/>
        <w:adjustRightInd/>
        <w:spacing w:line="579" w:lineRule="exact"/>
        <w:ind w:left="0" w:leftChars="0" w:right="0" w:rightChars="0" w:firstLine="0" w:firstLineChars="0"/>
        <w:jc w:val="center"/>
        <w:textAlignment w:val="auto"/>
        <w:rPr>
          <w:rFonts w:hint="eastAsia" w:ascii="宋体" w:hAnsi="宋体" w:eastAsia="方正黑体_GBK" w:cs="方正黑体_GBK"/>
          <w:color w:val="FF0000"/>
          <w:sz w:val="32"/>
          <w:szCs w:val="32"/>
        </w:rPr>
      </w:pPr>
      <w:r>
        <w:rPr>
          <w:rFonts w:hint="eastAsia" w:ascii="宋体" w:hAnsi="宋体" w:eastAsia="方正黑体_GBK" w:cs="方正黑体_GBK"/>
          <w:color w:val="000000"/>
          <w:sz w:val="32"/>
          <w:szCs w:val="32"/>
        </w:rPr>
        <w:t>专栏1  竞技体育发展重点</w:t>
      </w:r>
    </w:p>
    <w:tbl>
      <w:tblPr>
        <w:tblStyle w:val="20"/>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4"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仿宋" w:cs="仿宋"/>
                <w:b/>
                <w:bCs/>
                <w:color w:val="000000"/>
                <w:sz w:val="32"/>
                <w:szCs w:val="32"/>
              </w:rPr>
            </w:pPr>
            <w:r>
              <w:rPr>
                <w:rFonts w:hint="eastAsia" w:ascii="宋体" w:hAnsi="宋体" w:eastAsia="方正黑体_GBK" w:cs="方正黑体_GBK"/>
                <w:b w:val="0"/>
                <w:bCs w:val="0"/>
                <w:color w:val="000000"/>
                <w:sz w:val="32"/>
                <w:szCs w:val="32"/>
              </w:rPr>
              <w:t>主动谋划综合性运动会。</w:t>
            </w:r>
            <w:r>
              <w:rPr>
                <w:rFonts w:hint="eastAsia" w:ascii="宋体" w:hAnsi="宋体" w:eastAsia="方正仿宋_GBK" w:cs="方正仿宋_GBK"/>
                <w:color w:val="000000"/>
                <w:sz w:val="32"/>
                <w:szCs w:val="32"/>
              </w:rPr>
              <w:t>积极申办重庆市第八届运动会。</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color w:val="000000"/>
                <w:sz w:val="32"/>
                <w:szCs w:val="32"/>
              </w:rPr>
            </w:pPr>
            <w:r>
              <w:rPr>
                <w:rFonts w:hint="eastAsia" w:ascii="宋体" w:hAnsi="宋体" w:eastAsia="方正黑体_GBK" w:cs="方正黑体_GBK"/>
                <w:b w:val="0"/>
                <w:bCs w:val="0"/>
                <w:color w:val="000000"/>
                <w:sz w:val="32"/>
                <w:szCs w:val="32"/>
              </w:rPr>
              <w:t>承办各项竞技体育赛事。</w:t>
            </w:r>
            <w:r>
              <w:rPr>
                <w:rFonts w:hint="eastAsia" w:ascii="宋体" w:hAnsi="宋体" w:eastAsia="方正仿宋_GBK" w:cs="方正仿宋_GBK"/>
                <w:color w:val="000000"/>
                <w:sz w:val="32"/>
                <w:szCs w:val="32"/>
              </w:rPr>
              <w:t>持续申办拳击赛、摔跤锦标赛、武术散打冠军赛</w:t>
            </w:r>
            <w:r>
              <w:rPr>
                <w:rFonts w:hint="eastAsia" w:ascii="宋体" w:hAnsi="宋体" w:eastAsia="方正仿宋_GBK" w:cs="方正仿宋_GBK"/>
                <w:color w:val="000000"/>
                <w:sz w:val="32"/>
                <w:szCs w:val="32"/>
                <w:lang w:eastAsia="zh-CN"/>
              </w:rPr>
              <w:t>等</w:t>
            </w:r>
            <w:r>
              <w:rPr>
                <w:rFonts w:hint="eastAsia" w:ascii="宋体" w:hAnsi="宋体" w:eastAsia="方正仿宋_GBK" w:cs="方正仿宋_GBK"/>
                <w:color w:val="000000"/>
                <w:sz w:val="32"/>
                <w:szCs w:val="32"/>
              </w:rPr>
              <w:t>国家级、市级</w:t>
            </w:r>
            <w:r>
              <w:rPr>
                <w:rFonts w:hint="eastAsia" w:ascii="宋体" w:hAnsi="宋体" w:eastAsia="方正仿宋_GBK" w:cs="方正仿宋_GBK"/>
                <w:color w:val="000000"/>
                <w:sz w:val="32"/>
                <w:szCs w:val="32"/>
                <w:lang w:eastAsia="zh-CN"/>
              </w:rPr>
              <w:t>专业体育赛事</w:t>
            </w:r>
            <w:r>
              <w:rPr>
                <w:rFonts w:hint="eastAsia" w:ascii="宋体" w:hAnsi="宋体" w:eastAsia="方正仿宋_GBK" w:cs="方正仿宋_GBK"/>
                <w:color w:val="000000"/>
                <w:sz w:val="32"/>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仿宋" w:cs="仿宋"/>
                <w:color w:val="000000"/>
                <w:sz w:val="32"/>
                <w:szCs w:val="32"/>
              </w:rPr>
            </w:pPr>
            <w:r>
              <w:rPr>
                <w:rFonts w:hint="eastAsia" w:ascii="宋体" w:hAnsi="宋体" w:eastAsia="方正黑体_GBK" w:cs="方正黑体_GBK"/>
                <w:b w:val="0"/>
                <w:bCs w:val="0"/>
                <w:color w:val="000000"/>
                <w:sz w:val="32"/>
                <w:szCs w:val="32"/>
              </w:rPr>
              <w:t>建设</w:t>
            </w:r>
            <w:r>
              <w:rPr>
                <w:rFonts w:hint="eastAsia" w:ascii="宋体" w:hAnsi="宋体" w:eastAsia="方正黑体_GBK" w:cs="方正黑体_GBK"/>
                <w:b w:val="0"/>
                <w:bCs w:val="0"/>
                <w:color w:val="000000"/>
                <w:sz w:val="32"/>
                <w:szCs w:val="32"/>
                <w:lang w:eastAsia="zh-CN"/>
              </w:rPr>
              <w:t>体育</w:t>
            </w:r>
            <w:r>
              <w:rPr>
                <w:rFonts w:hint="eastAsia" w:ascii="宋体" w:hAnsi="宋体" w:eastAsia="方正黑体_GBK" w:cs="方正黑体_GBK"/>
                <w:b w:val="0"/>
                <w:bCs w:val="0"/>
                <w:color w:val="000000"/>
                <w:sz w:val="32"/>
                <w:szCs w:val="32"/>
              </w:rPr>
              <w:t>后备人才基地。</w:t>
            </w:r>
            <w:r>
              <w:rPr>
                <w:rFonts w:hint="eastAsia" w:ascii="宋体" w:hAnsi="宋体" w:eastAsia="方正仿宋_GBK" w:cs="方正仿宋_GBK"/>
                <w:color w:val="000000"/>
                <w:sz w:val="32"/>
                <w:szCs w:val="32"/>
              </w:rPr>
              <w:t>加快安富</w:t>
            </w:r>
            <w:r>
              <w:rPr>
                <w:rFonts w:hint="eastAsia" w:ascii="宋体" w:hAnsi="宋体" w:cs="方正仿宋_GBK"/>
                <w:color w:val="000000"/>
                <w:sz w:val="32"/>
                <w:szCs w:val="32"/>
                <w:lang w:eastAsia="zh-CN"/>
              </w:rPr>
              <w:t>街道体育运动培训基地建设</w:t>
            </w:r>
            <w:r>
              <w:rPr>
                <w:rFonts w:hint="eastAsia" w:ascii="宋体" w:hAnsi="宋体" w:eastAsia="方正仿宋_GBK" w:cs="方正仿宋_GBK"/>
                <w:color w:val="000000"/>
                <w:sz w:val="32"/>
                <w:szCs w:val="32"/>
              </w:rPr>
              <w:t>，为运动员科学训练提供有力保障。</w:t>
            </w:r>
          </w:p>
        </w:tc>
      </w:tr>
    </w:tbl>
    <w:p>
      <w:pPr>
        <w:pStyle w:val="4"/>
        <w:keepNext w:val="0"/>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方正黑体_GBK" w:cs="方正黑体_GBK"/>
          <w:b w:val="0"/>
          <w:bCs w:val="0"/>
          <w:color w:val="000000"/>
          <w:sz w:val="32"/>
          <w:szCs w:val="32"/>
        </w:rPr>
      </w:pPr>
      <w:bookmarkStart w:id="134" w:name="_Toc8401"/>
      <w:bookmarkStart w:id="135" w:name="_Toc6837"/>
      <w:bookmarkStart w:id="136" w:name="_Toc12528"/>
      <w:bookmarkStart w:id="137" w:name="_Toc11625"/>
      <w:bookmarkStart w:id="138" w:name="_Toc191"/>
      <w:bookmarkStart w:id="139" w:name="_Toc31828"/>
      <w:bookmarkStart w:id="140" w:name="_Toc15478"/>
      <w:bookmarkStart w:id="141" w:name="_Toc8922"/>
      <w:bookmarkStart w:id="142" w:name="_Toc3886"/>
      <w:r>
        <w:rPr>
          <w:rFonts w:hint="eastAsia" w:ascii="宋体" w:hAnsi="宋体" w:eastAsia="方正黑体_GBK" w:cs="方正黑体_GBK"/>
          <w:b w:val="0"/>
          <w:bCs w:val="0"/>
          <w:color w:val="000000"/>
        </w:rPr>
        <w:br w:type="page"/>
      </w:r>
    </w:p>
    <w:p>
      <w:pPr>
        <w:pStyle w:val="4"/>
        <w:keepNext w:val="0"/>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方正黑体_GBK" w:cs="方正黑体_GBK"/>
          <w:b w:val="0"/>
          <w:bCs w:val="0"/>
          <w:color w:val="000000"/>
          <w:sz w:val="32"/>
          <w:szCs w:val="32"/>
        </w:rPr>
      </w:pPr>
    </w:p>
    <w:p>
      <w:pPr>
        <w:pStyle w:val="4"/>
        <w:keepNext w:val="0"/>
        <w:keepLines/>
        <w:pageBreakBefore w:val="0"/>
        <w:widowControl w:val="0"/>
        <w:kinsoku/>
        <w:wordWrap/>
        <w:overflowPunct/>
        <w:topLinePunct w:val="0"/>
        <w:autoSpaceDE/>
        <w:autoSpaceDN/>
        <w:bidi w:val="0"/>
        <w:adjustRightInd/>
        <w:snapToGrid w:val="0"/>
        <w:spacing w:line="720" w:lineRule="atLeast"/>
        <w:jc w:val="center"/>
        <w:textAlignment w:val="auto"/>
        <w:rPr>
          <w:rFonts w:hint="eastAsia" w:ascii="方正小标宋_GBK" w:hAnsi="方正小标宋_GBK" w:eastAsia="方正小标宋_GBK" w:cs="方正小标宋_GBK"/>
          <w:b w:val="0"/>
          <w:bCs w:val="0"/>
          <w:color w:val="000000"/>
        </w:rPr>
      </w:pPr>
      <w:bookmarkStart w:id="143" w:name="_Toc19577"/>
      <w:bookmarkStart w:id="144" w:name="_Toc26332"/>
      <w:r>
        <w:rPr>
          <w:rFonts w:hint="eastAsia" w:ascii="方正小标宋_GBK" w:hAnsi="方正小标宋_GBK" w:eastAsia="方正小标宋_GBK" w:cs="方正小标宋_GBK"/>
          <w:b w:val="0"/>
          <w:bCs w:val="0"/>
          <w:color w:val="000000"/>
        </w:rPr>
        <w:t>第五章</w:t>
      </w:r>
      <w:r>
        <w:rPr>
          <w:rFonts w:hint="eastAsia" w:ascii="方正小标宋_GBK" w:hAnsi="方正小标宋_GBK" w:eastAsia="方正小标宋_GBK" w:cs="方正小标宋_GBK"/>
          <w:b w:val="0"/>
          <w:bCs w:val="0"/>
          <w:color w:val="000000"/>
          <w:lang w:val="en-US" w:eastAsia="zh-CN"/>
        </w:rPr>
        <w:t xml:space="preserve"> </w:t>
      </w:r>
      <w:r>
        <w:rPr>
          <w:rFonts w:hint="eastAsia" w:ascii="方正小标宋_GBK" w:hAnsi="方正小标宋_GBK" w:eastAsia="方正小标宋_GBK" w:cs="方正小标宋_GBK"/>
          <w:b w:val="0"/>
          <w:bCs w:val="0"/>
          <w:color w:val="000000"/>
        </w:rPr>
        <w:t xml:space="preserve"> </w:t>
      </w:r>
      <w:bookmarkEnd w:id="134"/>
      <w:bookmarkEnd w:id="135"/>
      <w:bookmarkEnd w:id="136"/>
      <w:bookmarkEnd w:id="137"/>
      <w:bookmarkEnd w:id="138"/>
      <w:bookmarkEnd w:id="139"/>
      <w:bookmarkEnd w:id="140"/>
      <w:bookmarkEnd w:id="141"/>
      <w:bookmarkEnd w:id="142"/>
      <w:r>
        <w:rPr>
          <w:rFonts w:hint="eastAsia" w:ascii="方正小标宋_GBK" w:hAnsi="方正小标宋_GBK" w:eastAsia="方正小标宋_GBK" w:cs="方正小标宋_GBK"/>
          <w:b w:val="0"/>
          <w:bCs w:val="0"/>
          <w:color w:val="000000"/>
        </w:rPr>
        <w:t>推动青少年体育创新发展</w:t>
      </w:r>
      <w:bookmarkEnd w:id="143"/>
      <w:bookmarkEnd w:id="144"/>
    </w:p>
    <w:p>
      <w:pPr>
        <w:pStyle w:val="2"/>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宋体" w:hAnsi="宋体" w:eastAsia="方正仿宋_GBK" w:cs="方正仿宋_GBK"/>
          <w:color w:val="000000"/>
          <w:kern w:val="0"/>
          <w:sz w:val="32"/>
          <w:szCs w:val="32"/>
        </w:rPr>
      </w:pPr>
    </w:p>
    <w:p>
      <w:pPr>
        <w:pStyle w:val="4"/>
        <w:keepNext w:val="0"/>
        <w:keepLines/>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rPr>
          <w:rFonts w:hint="eastAsia" w:ascii="宋体" w:hAnsi="宋体" w:eastAsia="方正仿宋_GBK" w:cs="方正仿宋_GBK"/>
          <w:color w:val="000000"/>
          <w:kern w:val="0"/>
          <w:sz w:val="32"/>
          <w:szCs w:val="32"/>
        </w:rPr>
      </w:pPr>
      <w:bookmarkStart w:id="145" w:name="_Toc8351"/>
      <w:bookmarkStart w:id="146" w:name="_Toc22515"/>
      <w:r>
        <w:rPr>
          <w:rFonts w:hint="eastAsia" w:ascii="宋体" w:hAnsi="宋体" w:eastAsia="方正仿宋_GBK" w:cs="方正仿宋_GBK"/>
          <w:color w:val="000000"/>
          <w:kern w:val="0"/>
          <w:sz w:val="32"/>
          <w:szCs w:val="32"/>
        </w:rPr>
        <w:t>全面落实中央有关深化体教融合政策精神</w:t>
      </w:r>
      <w:r>
        <w:rPr>
          <w:rFonts w:hint="eastAsia" w:ascii="宋体" w:hAnsi="宋体" w:eastAsia="方正仿宋_GBK" w:cs="方正仿宋_GBK"/>
          <w:color w:val="000000"/>
          <w:kern w:val="0"/>
          <w:sz w:val="32"/>
          <w:szCs w:val="32"/>
          <w:lang w:eastAsia="zh-CN"/>
        </w:rPr>
        <w:t>，统筹推进体校、学校、青少年体育社会组织三大阵地建设，开展</w:t>
      </w:r>
      <w:r>
        <w:rPr>
          <w:rFonts w:hint="eastAsia" w:ascii="宋体" w:hAnsi="宋体" w:eastAsia="方正仿宋_GBK" w:cs="方正仿宋_GBK"/>
          <w:color w:val="000000"/>
          <w:kern w:val="0"/>
          <w:sz w:val="32"/>
          <w:szCs w:val="32"/>
        </w:rPr>
        <w:t>丰富多元的青少年体育赛事活动，促进青少年全面健康发展。</w:t>
      </w:r>
      <w:bookmarkEnd w:id="145"/>
      <w:bookmarkEnd w:id="14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黑体_GBK" w:cs="方正黑体_GBK"/>
          <w:bCs/>
          <w:color w:val="000000"/>
          <w:sz w:val="32"/>
          <w:szCs w:val="32"/>
        </w:rPr>
        <w:t>全面深化体教融合</w:t>
      </w:r>
      <w:r>
        <w:rPr>
          <w:rFonts w:hint="eastAsia" w:ascii="宋体" w:hAnsi="宋体" w:eastAsia="方正黑体_GBK" w:cs="方正黑体_GBK"/>
          <w:bCs/>
          <w:color w:val="000000"/>
          <w:sz w:val="32"/>
          <w:szCs w:val="32"/>
          <w:lang w:eastAsia="zh-CN"/>
        </w:rPr>
        <w:t>。</w:t>
      </w:r>
      <w:r>
        <w:rPr>
          <w:rFonts w:hint="eastAsia" w:ascii="宋体" w:hAnsi="宋体" w:eastAsia="方正仿宋_GBK" w:cs="方正仿宋_GBK"/>
          <w:color w:val="000000"/>
          <w:kern w:val="0"/>
          <w:sz w:val="32"/>
          <w:szCs w:val="32"/>
          <w:lang w:val="en-US" w:eastAsia="zh-CN" w:bidi="ar-SA"/>
        </w:rPr>
        <w:t>全面贯彻落实《关于深化体教融合 促进青少年健康发展的意见》，根据我区实际，制定出台相关支持政策，逐步构建形成体系健全、制度完善、协同育人、融合发展的青少年体育发展新格局。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方正仿宋_GBK" w:cs="方正仿宋_GBK"/>
          <w:color w:val="000000"/>
          <w:sz w:val="32"/>
          <w:szCs w:val="32"/>
        </w:rPr>
      </w:pPr>
      <w:r>
        <w:rPr>
          <w:rFonts w:hint="eastAsia" w:ascii="宋体" w:hAnsi="宋体" w:eastAsia="方正黑体_GBK" w:cs="方正黑体_GBK"/>
          <w:bCs/>
          <w:color w:val="000000"/>
          <w:sz w:val="32"/>
          <w:szCs w:val="32"/>
        </w:rPr>
        <w:t>加强学校体育工作</w:t>
      </w:r>
      <w:r>
        <w:rPr>
          <w:rFonts w:hint="eastAsia" w:ascii="宋体" w:hAnsi="宋体" w:eastAsia="方正黑体_GBK" w:cs="方正黑体_GBK"/>
          <w:bCs/>
          <w:color w:val="000000"/>
          <w:sz w:val="32"/>
          <w:szCs w:val="32"/>
          <w:lang w:eastAsia="zh-CN"/>
        </w:rPr>
        <w:t>。</w:t>
      </w:r>
      <w:r>
        <w:rPr>
          <w:rFonts w:hint="eastAsia" w:ascii="宋体" w:hAnsi="宋体" w:eastAsia="方正仿宋_GBK" w:cs="方正仿宋_GBK"/>
          <w:bCs/>
          <w:color w:val="000000"/>
          <w:sz w:val="32"/>
          <w:szCs w:val="32"/>
        </w:rPr>
        <w:t>完善“一校一品”“一校多品”学校体育发展模式，加快体育传统特色学校建设</w:t>
      </w:r>
      <w:r>
        <w:rPr>
          <w:rFonts w:hint="eastAsia" w:ascii="宋体" w:hAnsi="宋体" w:eastAsia="方正仿宋_GBK" w:cs="方正仿宋_GBK"/>
          <w:bCs/>
          <w:color w:val="000000"/>
          <w:sz w:val="32"/>
          <w:szCs w:val="32"/>
          <w:lang w:eastAsia="zh-CN"/>
        </w:rPr>
        <w:t>。</w:t>
      </w:r>
      <w:r>
        <w:rPr>
          <w:rFonts w:hint="eastAsia" w:ascii="宋体" w:hAnsi="宋体" w:eastAsia="方正仿宋_GBK" w:cs="方正仿宋_GBK"/>
          <w:color w:val="000000"/>
          <w:kern w:val="0"/>
          <w:sz w:val="32"/>
          <w:szCs w:val="32"/>
          <w:lang w:val="en-US" w:eastAsia="zh-CN" w:bidi="ar-SA"/>
        </w:rPr>
        <w:t>科学布局运动项目，加快推进小学、初中、高中阶段相衔接体育传统特色学校“一条龙”建设，做好教练员队伍建设、日常训练监管和竞赛资源配置等工作。开足体育课，确保学生校内每天体育活动时间不少于1小时，促进青少年养成体育锻炼习惯，掌握1</w:t>
      </w:r>
      <w:r>
        <w:rPr>
          <w:rFonts w:hint="eastAsia" w:ascii="方正仿宋_GBK" w:hAnsi="方正仿宋_GBK" w:eastAsia="方正仿宋_GBK" w:cs="方正仿宋_GBK"/>
          <w:color w:val="000000"/>
          <w:kern w:val="0"/>
          <w:sz w:val="32"/>
          <w:szCs w:val="32"/>
          <w:lang w:val="en-US" w:eastAsia="zh-CN" w:bidi="ar-SA"/>
        </w:rPr>
        <w:t>~</w:t>
      </w:r>
      <w:r>
        <w:rPr>
          <w:rFonts w:hint="eastAsia" w:ascii="宋体" w:hAnsi="宋体" w:eastAsia="方正仿宋_GBK" w:cs="方正仿宋_GBK"/>
          <w:color w:val="000000"/>
          <w:kern w:val="0"/>
          <w:sz w:val="32"/>
          <w:szCs w:val="32"/>
          <w:lang w:val="en-US" w:eastAsia="zh-CN" w:bidi="ar-SA"/>
        </w:rPr>
        <w:t>2项运动技能。积极推动学校体育场地设施在节假日有序对外开放。</w:t>
      </w:r>
      <w:r>
        <w:rPr>
          <w:rFonts w:hint="eastAsia" w:ascii="宋体" w:hAnsi="宋体" w:eastAsia="方正仿宋_GBK" w:cs="方正仿宋_GBK"/>
          <w:color w:val="000000"/>
          <w:sz w:val="32"/>
          <w:szCs w:val="32"/>
        </w:rPr>
        <w:t>开展优秀体育教师、教练员评选表彰工作，</w:t>
      </w:r>
      <w:r>
        <w:rPr>
          <w:rFonts w:hint="eastAsia" w:ascii="宋体" w:hAnsi="宋体" w:eastAsia="方正仿宋_GBK" w:cs="方正仿宋_GBK"/>
          <w:color w:val="000000"/>
          <w:sz w:val="32"/>
          <w:szCs w:val="32"/>
          <w:lang w:eastAsia="zh-CN"/>
        </w:rPr>
        <w:t>定期</w:t>
      </w:r>
      <w:r>
        <w:rPr>
          <w:rFonts w:hint="eastAsia" w:ascii="宋体" w:hAnsi="宋体" w:eastAsia="方正仿宋_GBK" w:cs="方正仿宋_GBK"/>
          <w:color w:val="000000"/>
          <w:sz w:val="32"/>
          <w:szCs w:val="32"/>
        </w:rPr>
        <w:t>选派优秀体育教师、教练员参加各种体育运动项目技能培训，增强体育教学和课余训练能力。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黑体_GBK" w:cs="方正黑体_GBK"/>
          <w:bCs/>
          <w:color w:val="000000"/>
          <w:sz w:val="32"/>
          <w:szCs w:val="32"/>
        </w:rPr>
        <w:t>完善青少年体育竞赛体系</w:t>
      </w:r>
      <w:r>
        <w:rPr>
          <w:rFonts w:hint="eastAsia" w:ascii="宋体" w:hAnsi="宋体" w:eastAsia="方正黑体_GBK" w:cs="方正黑体_GBK"/>
          <w:bCs/>
          <w:color w:val="000000"/>
          <w:sz w:val="32"/>
          <w:szCs w:val="32"/>
          <w:lang w:eastAsia="zh-CN"/>
        </w:rPr>
        <w:t>。</w:t>
      </w:r>
      <w:r>
        <w:rPr>
          <w:rFonts w:hint="eastAsia" w:ascii="宋体" w:hAnsi="宋体" w:eastAsia="方正仿宋_GBK" w:cs="方正仿宋_GBK"/>
          <w:color w:val="000000"/>
          <w:kern w:val="0"/>
          <w:sz w:val="32"/>
          <w:szCs w:val="32"/>
          <w:lang w:val="en-US" w:eastAsia="zh-CN" w:bidi="ar-SA"/>
        </w:rPr>
        <w:t>支持中、小学举办校级运动会，合理组织校内比赛、校际比赛，提升校园体育水平。建立分学段、</w:t>
      </w:r>
      <w:r>
        <w:rPr>
          <w:rFonts w:hint="eastAsia" w:ascii="宋体" w:hAnsi="宋体" w:eastAsia="方正仿宋_GBK" w:cs="方正仿宋_GBK"/>
          <w:bCs/>
          <w:color w:val="000000"/>
          <w:sz w:val="32"/>
          <w:szCs w:val="32"/>
        </w:rPr>
        <w:t>跨区域</w:t>
      </w:r>
      <w:r>
        <w:rPr>
          <w:rFonts w:hint="eastAsia" w:ascii="宋体" w:hAnsi="宋体" w:eastAsia="方正仿宋_GBK" w:cs="方正仿宋_GBK"/>
          <w:bCs/>
          <w:color w:val="000000"/>
          <w:sz w:val="32"/>
          <w:szCs w:val="32"/>
          <w:lang w:eastAsia="zh-CN"/>
        </w:rPr>
        <w:t>的</w:t>
      </w:r>
      <w:r>
        <w:rPr>
          <w:rFonts w:hint="eastAsia" w:ascii="宋体" w:hAnsi="宋体" w:eastAsia="方正仿宋_GBK" w:cs="方正仿宋_GBK"/>
          <w:bCs/>
          <w:color w:val="000000"/>
          <w:sz w:val="32"/>
          <w:szCs w:val="32"/>
        </w:rPr>
        <w:t>青少年体育赛事体系</w:t>
      </w:r>
      <w:r>
        <w:rPr>
          <w:rFonts w:hint="eastAsia" w:ascii="宋体" w:hAnsi="宋体" w:eastAsia="方正仿宋_GBK" w:cs="方正仿宋_GBK"/>
          <w:bCs/>
          <w:color w:val="000000"/>
          <w:sz w:val="32"/>
          <w:szCs w:val="32"/>
          <w:lang w:eastAsia="zh-CN"/>
        </w:rPr>
        <w:t>，</w:t>
      </w:r>
      <w:r>
        <w:rPr>
          <w:rFonts w:hint="eastAsia" w:ascii="宋体" w:hAnsi="宋体" w:eastAsia="方正仿宋_GBK" w:cs="方正仿宋_GBK"/>
          <w:color w:val="000000"/>
          <w:kern w:val="0"/>
          <w:sz w:val="32"/>
          <w:szCs w:val="32"/>
          <w:lang w:val="en-US" w:eastAsia="zh-CN" w:bidi="ar-SA"/>
        </w:rPr>
        <w:t>定期举办青少年（校园）足球、篮球、长跑比赛，继续办好青少年夏(冬)令营。鼓励社会力量组织广泛开展各类青少年体育赛事。着力打造一批有影响力和品牌价值的青少年体育赛事活动。</w:t>
      </w:r>
    </w:p>
    <w:p>
      <w:pPr>
        <w:pStyle w:val="3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rPr>
      </w:pPr>
      <w:r>
        <w:rPr>
          <w:rFonts w:hint="eastAsia" w:ascii="宋体" w:hAnsi="宋体" w:eastAsia="方正仿宋_GBK" w:cs="方正仿宋_GBK"/>
          <w:bCs/>
          <w:color w:val="000000"/>
          <w:kern w:val="2"/>
          <w:sz w:val="32"/>
          <w:szCs w:val="32"/>
          <w:lang w:val="en-US" w:eastAsia="zh-CN" w:bidi="ar-SA"/>
        </w:rPr>
        <w:t>加强青少年体育骨干队伍建设。</w:t>
      </w:r>
      <w:r>
        <w:rPr>
          <w:rFonts w:hint="eastAsia" w:ascii="宋体" w:hAnsi="宋体" w:eastAsia="方正仿宋_GBK" w:cs="方正仿宋_GBK"/>
          <w:color w:val="000000"/>
          <w:kern w:val="0"/>
          <w:sz w:val="32"/>
          <w:szCs w:val="32"/>
          <w:lang w:val="en-US" w:eastAsia="zh-CN" w:bidi="ar-SA"/>
        </w:rPr>
        <w:t>加强教练员队伍建设，加大教练员的业务知识培训，培养高水平教练员。积极落实优秀退役运动员进校园担任体育教师和教练员制度，畅通优秀运动员、教练员进入学校兼任、担任体育教师渠道，积极探索先入职后培训。鼓励社会力量组建青少年体育俱乐部，发挥社会俱乐部在服务、推广、培训等方面的作用，让俱乐部成为青少年参与专业体育运动的重要力量。</w:t>
      </w:r>
    </w:p>
    <w:p>
      <w:pPr>
        <w:pStyle w:val="2"/>
        <w:pageBreakBefore w:val="0"/>
        <w:kinsoku/>
        <w:wordWrap/>
        <w:overflowPunct/>
        <w:topLinePunct w:val="0"/>
        <w:autoSpaceDE/>
        <w:autoSpaceDN/>
        <w:bidi w:val="0"/>
        <w:adjustRightInd/>
        <w:spacing w:line="579" w:lineRule="exact"/>
        <w:ind w:left="0" w:leftChars="0" w:right="0" w:rightChars="0" w:firstLine="0" w:firstLineChars="0"/>
        <w:jc w:val="center"/>
        <w:textAlignment w:val="auto"/>
        <w:rPr>
          <w:rFonts w:hint="eastAsia" w:ascii="宋体" w:hAnsi="宋体" w:eastAsia="方正黑体_GBK" w:cs="方正黑体_GBK"/>
          <w:color w:val="FF0000"/>
          <w:sz w:val="32"/>
          <w:szCs w:val="32"/>
        </w:rPr>
      </w:pPr>
      <w:r>
        <w:rPr>
          <w:rFonts w:hint="eastAsia" w:ascii="宋体" w:hAnsi="宋体" w:eastAsia="方正黑体_GBK" w:cs="方正黑体_GBK"/>
          <w:color w:val="000000"/>
          <w:sz w:val="32"/>
          <w:szCs w:val="32"/>
        </w:rPr>
        <w:t>专栏3  青少年体育发展重点</w:t>
      </w:r>
    </w:p>
    <w:tbl>
      <w:tblPr>
        <w:tblStyle w:val="2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仿宋" w:cs="仿宋"/>
                <w:color w:val="000000"/>
                <w:sz w:val="32"/>
                <w:szCs w:val="32"/>
              </w:rPr>
            </w:pPr>
            <w:r>
              <w:rPr>
                <w:rFonts w:hint="eastAsia" w:ascii="宋体" w:hAnsi="宋体" w:eastAsia="方正黑体_GBK" w:cs="方正黑体_GBK"/>
                <w:b w:val="0"/>
                <w:bCs/>
                <w:color w:val="000000"/>
                <w:sz w:val="32"/>
                <w:szCs w:val="32"/>
              </w:rPr>
              <w:t>加强体育传统特色学校建设。</w:t>
            </w:r>
            <w:r>
              <w:rPr>
                <w:rFonts w:hint="eastAsia" w:ascii="宋体" w:hAnsi="宋体" w:eastAsia="方正仿宋_GBK" w:cs="方正仿宋_GBK"/>
                <w:color w:val="000000"/>
                <w:sz w:val="32"/>
                <w:szCs w:val="32"/>
              </w:rPr>
              <w:t>深度调研区内学校体育发展现状，梳理体育教师的师资情况，建设一批体育特色学校，通过政府购买服务等方式，引进专业教练员、退役运动员、高校体育专业实习生，体育总会，区体育产业协会、区武术协会等为学校体育课外训练和竞赛提供指导，培养青少年掌握1-2项体育项目技能。</w:t>
            </w:r>
          </w:p>
        </w:tc>
      </w:tr>
    </w:tbl>
    <w:p>
      <w:pPr>
        <w:pStyle w:val="4"/>
        <w:keepNext w:val="0"/>
        <w:pageBreakBefore w:val="0"/>
        <w:widowControl w:val="0"/>
        <w:kinsoku/>
        <w:wordWrap/>
        <w:overflowPunct/>
        <w:topLinePunct w:val="0"/>
        <w:autoSpaceDE/>
        <w:autoSpaceDN/>
        <w:bidi w:val="0"/>
        <w:adjustRightInd/>
        <w:snapToGrid w:val="0"/>
        <w:spacing w:beforeLines="0" w:afterLines="0" w:line="240" w:lineRule="auto"/>
        <w:jc w:val="center"/>
        <w:textAlignment w:val="auto"/>
        <w:outlineLvl w:val="9"/>
        <w:rPr>
          <w:rFonts w:hint="eastAsia" w:ascii="宋体" w:hAnsi="宋体" w:eastAsia="方正小标宋_GBK" w:cs="方正小标宋_GBK"/>
          <w:b w:val="0"/>
          <w:bCs w:val="0"/>
          <w:color w:val="000000"/>
          <w:sz w:val="32"/>
          <w:szCs w:val="32"/>
        </w:rPr>
      </w:pPr>
      <w:bookmarkStart w:id="147" w:name="_Toc12771"/>
      <w:bookmarkStart w:id="148" w:name="_Toc14234"/>
      <w:bookmarkStart w:id="149" w:name="_Toc16216"/>
      <w:bookmarkStart w:id="150" w:name="_Toc7340"/>
      <w:bookmarkStart w:id="151" w:name="_Toc28659"/>
      <w:bookmarkStart w:id="152" w:name="_Toc23749"/>
      <w:bookmarkStart w:id="153" w:name="_Toc24141"/>
      <w:bookmarkStart w:id="154" w:name="_Toc5975"/>
      <w:bookmarkStart w:id="155" w:name="_Toc3115"/>
      <w:r>
        <w:rPr>
          <w:rFonts w:hint="eastAsia" w:ascii="宋体" w:hAnsi="宋体" w:eastAsia="方正小标宋_GBK" w:cs="方正小标宋_GBK"/>
          <w:b w:val="0"/>
          <w:bCs w:val="0"/>
          <w:color w:val="000000"/>
        </w:rPr>
        <w:br w:type="page"/>
      </w:r>
    </w:p>
    <w:p>
      <w:pPr>
        <w:keepNext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sz w:val="32"/>
          <w:szCs w:val="32"/>
        </w:rPr>
      </w:pPr>
    </w:p>
    <w:p>
      <w:pPr>
        <w:pStyle w:val="4"/>
        <w:keepNext w:val="0"/>
        <w:keepLines/>
        <w:pageBreakBefore w:val="0"/>
        <w:widowControl w:val="0"/>
        <w:kinsoku/>
        <w:wordWrap/>
        <w:overflowPunct/>
        <w:topLinePunct w:val="0"/>
        <w:autoSpaceDE/>
        <w:autoSpaceDN/>
        <w:bidi w:val="0"/>
        <w:adjustRightInd/>
        <w:snapToGrid w:val="0"/>
        <w:spacing w:line="720" w:lineRule="atLeast"/>
        <w:jc w:val="center"/>
        <w:textAlignment w:val="auto"/>
        <w:rPr>
          <w:rFonts w:hint="eastAsia" w:ascii="宋体" w:hAnsi="宋体" w:eastAsia="方正小标宋_GBK" w:cs="方正小标宋_GBK"/>
          <w:b w:val="0"/>
          <w:bCs w:val="0"/>
          <w:color w:val="000000"/>
        </w:rPr>
      </w:pPr>
      <w:bookmarkStart w:id="156" w:name="_Toc13479"/>
      <w:bookmarkStart w:id="157" w:name="_Toc10050"/>
      <w:r>
        <w:rPr>
          <w:rFonts w:hint="eastAsia" w:ascii="宋体" w:hAnsi="宋体" w:eastAsia="方正小标宋_GBK" w:cs="方正小标宋_GBK"/>
          <w:b w:val="0"/>
          <w:bCs w:val="0"/>
          <w:color w:val="000000"/>
        </w:rPr>
        <w:t>第六章  发展壮大体育产业</w:t>
      </w:r>
      <w:bookmarkEnd w:id="147"/>
      <w:bookmarkEnd w:id="148"/>
      <w:bookmarkEnd w:id="149"/>
      <w:bookmarkEnd w:id="150"/>
      <w:bookmarkEnd w:id="151"/>
      <w:bookmarkEnd w:id="152"/>
      <w:bookmarkEnd w:id="153"/>
      <w:bookmarkEnd w:id="154"/>
      <w:bookmarkEnd w:id="155"/>
      <w:bookmarkEnd w:id="156"/>
      <w:bookmarkEnd w:id="157"/>
    </w:p>
    <w:p>
      <w:pPr>
        <w:pageBreakBefore w:val="0"/>
        <w:kinsoku/>
        <w:wordWrap/>
        <w:overflowPunct/>
        <w:topLinePunct w:val="0"/>
        <w:autoSpaceDE/>
        <w:autoSpaceDN/>
        <w:bidi w:val="0"/>
        <w:adjustRightInd/>
        <w:spacing w:line="579" w:lineRule="exact"/>
        <w:ind w:firstLine="640" w:firstLineChars="200"/>
        <w:jc w:val="left"/>
        <w:textAlignment w:val="auto"/>
        <w:rPr>
          <w:rFonts w:hint="eastAsia" w:ascii="宋体" w:hAnsi="宋体" w:eastAsia="方正仿宋_GBK" w:cs="方正仿宋_GBK"/>
          <w:color w:val="000000"/>
          <w:sz w:val="32"/>
          <w:szCs w:val="32"/>
          <w:lang w:eastAsia="zh-CN"/>
        </w:rPr>
      </w:pPr>
    </w:p>
    <w:p>
      <w:pPr>
        <w:pageBreakBefore w:val="0"/>
        <w:kinsoku/>
        <w:wordWrap/>
        <w:overflowPunct/>
        <w:topLinePunct w:val="0"/>
        <w:autoSpaceDE/>
        <w:autoSpaceDN/>
        <w:bidi w:val="0"/>
        <w:adjustRightInd/>
        <w:spacing w:line="579" w:lineRule="exact"/>
        <w:ind w:firstLine="640" w:firstLineChars="200"/>
        <w:jc w:val="left"/>
        <w:textAlignment w:val="auto"/>
        <w:rPr>
          <w:rFonts w:hint="eastAsia" w:ascii="宋体" w:hAnsi="宋体" w:eastAsia="方正仿宋_GBK" w:cs="方正仿宋_GBK"/>
          <w:color w:val="000000"/>
          <w:sz w:val="32"/>
          <w:szCs w:val="32"/>
          <w:lang w:eastAsia="zh-CN"/>
        </w:rPr>
      </w:pPr>
      <w:r>
        <w:rPr>
          <w:rFonts w:hint="eastAsia" w:ascii="宋体" w:hAnsi="宋体" w:eastAsia="方正仿宋_GBK" w:cs="方正仿宋_GBK"/>
          <w:color w:val="000000"/>
          <w:sz w:val="32"/>
          <w:szCs w:val="32"/>
          <w:lang w:eastAsia="zh-CN"/>
        </w:rPr>
        <w:t>以建设国家体育消费试点城市为抓手，加快健全现代化体育产业体系。</w:t>
      </w:r>
      <w:r>
        <w:rPr>
          <w:rFonts w:hint="eastAsia" w:ascii="宋体" w:hAnsi="宋体" w:eastAsia="方正仿宋_GBK" w:cs="方正仿宋_GBK"/>
          <w:color w:val="000000"/>
          <w:sz w:val="32"/>
          <w:szCs w:val="32"/>
        </w:rPr>
        <w:t>充分发挥市场在资源配置中的决定性作用和更好发挥政府作用，加快形成有效竞争的市场格局，积极扩大体育产品和服务供给，</w:t>
      </w:r>
      <w:r>
        <w:rPr>
          <w:rFonts w:hint="eastAsia" w:ascii="宋体" w:hAnsi="宋体" w:eastAsia="方正仿宋_GBK" w:cs="方正仿宋_GBK"/>
          <w:color w:val="000000"/>
          <w:sz w:val="32"/>
          <w:szCs w:val="32"/>
          <w:lang w:eastAsia="zh-CN"/>
        </w:rPr>
        <w:t>推动体育产业高质量发展。</w:t>
      </w:r>
    </w:p>
    <w:p>
      <w:pPr>
        <w:pStyle w:val="2"/>
        <w:pageBreakBefore w:val="0"/>
        <w:kinsoku/>
        <w:wordWrap/>
        <w:overflowPunct/>
        <w:topLinePunct w:val="0"/>
        <w:autoSpaceDE/>
        <w:autoSpaceDN/>
        <w:bidi w:val="0"/>
        <w:adjustRightInd/>
        <w:spacing w:line="579" w:lineRule="exact"/>
        <w:ind w:firstLine="640" w:firstLineChars="200"/>
        <w:textAlignment w:val="auto"/>
        <w:outlineLvl w:val="0"/>
        <w:rPr>
          <w:rFonts w:hint="eastAsia" w:ascii="宋体" w:hAnsi="宋体" w:eastAsia="方正仿宋_GBK" w:cs="方正仿宋_GBK"/>
          <w:color w:val="000000"/>
          <w:kern w:val="2"/>
          <w:sz w:val="32"/>
          <w:szCs w:val="32"/>
          <w:lang w:val="en-US" w:eastAsia="zh-CN" w:bidi="ar-SA"/>
        </w:rPr>
      </w:pPr>
      <w:bookmarkStart w:id="158" w:name="_Toc2015"/>
      <w:bookmarkStart w:id="159" w:name="_Toc9426"/>
      <w:bookmarkStart w:id="160" w:name="_Toc3461"/>
      <w:bookmarkStart w:id="161" w:name="_Toc20670"/>
      <w:bookmarkStart w:id="162" w:name="_Toc11169"/>
      <w:bookmarkStart w:id="163" w:name="_Toc2140"/>
      <w:bookmarkStart w:id="164" w:name="_Toc15557"/>
      <w:bookmarkStart w:id="165" w:name="_Toc31498"/>
      <w:bookmarkStart w:id="166" w:name="_Toc29966"/>
      <w:r>
        <w:rPr>
          <w:rFonts w:hint="eastAsia" w:ascii="宋体" w:hAnsi="宋体" w:eastAsia="方正黑体_GBK" w:cs="方正黑体_GBK"/>
          <w:bCs/>
          <w:color w:val="000000"/>
          <w:sz w:val="32"/>
          <w:szCs w:val="32"/>
          <w:lang w:eastAsia="zh-CN"/>
        </w:rPr>
        <w:t>完善</w:t>
      </w:r>
      <w:r>
        <w:rPr>
          <w:rFonts w:hint="eastAsia" w:ascii="宋体" w:hAnsi="宋体" w:eastAsia="方正黑体_GBK" w:cs="方正黑体_GBK"/>
          <w:bCs/>
          <w:color w:val="000000"/>
          <w:sz w:val="32"/>
          <w:szCs w:val="32"/>
        </w:rPr>
        <w:t>产业布局</w:t>
      </w:r>
      <w:bookmarkEnd w:id="158"/>
      <w:bookmarkEnd w:id="159"/>
      <w:bookmarkEnd w:id="160"/>
      <w:bookmarkEnd w:id="161"/>
      <w:bookmarkEnd w:id="162"/>
      <w:bookmarkEnd w:id="163"/>
      <w:bookmarkEnd w:id="164"/>
      <w:r>
        <w:rPr>
          <w:rFonts w:hint="eastAsia" w:ascii="宋体" w:hAnsi="宋体" w:eastAsia="方正黑体_GBK" w:cs="方正黑体_GBK"/>
          <w:bCs/>
          <w:color w:val="000000"/>
          <w:sz w:val="32"/>
          <w:szCs w:val="32"/>
          <w:lang w:eastAsia="zh-CN"/>
        </w:rPr>
        <w:t>。</w:t>
      </w:r>
      <w:r>
        <w:rPr>
          <w:rFonts w:hint="eastAsia" w:ascii="宋体" w:hAnsi="宋体" w:eastAsia="方正仿宋_GBK" w:cs="方正仿宋_GBK"/>
          <w:color w:val="000000"/>
          <w:kern w:val="2"/>
          <w:sz w:val="32"/>
          <w:szCs w:val="32"/>
          <w:lang w:val="en-US" w:eastAsia="zh-CN" w:bidi="ar-SA"/>
        </w:rPr>
        <w:t>与重庆市体育局共同建设重庆（荣昌）体育产业园，重点培育体育智能、体育器材、体育服装、体育食品和高新材料等“大体育”产业，为全市体育产业集聚发展和外来企业投资兴业提供良好发展平台。围绕体育服装鞋帽、体育器械、运动食品等重点领域，引进优质生产制造企业，增强产业发展动能、提升产业集聚水平。紧抓成渝地区双城经济圈发展机遇，优化体育产业空间布局，建设布局合理、功能完善、门类齐全、产品丰富的体育产业体系结构。</w:t>
      </w:r>
      <w:bookmarkEnd w:id="165"/>
      <w:bookmarkEnd w:id="166"/>
    </w:p>
    <w:p>
      <w:pPr>
        <w:pStyle w:val="2"/>
        <w:pageBreakBefore w:val="0"/>
        <w:kinsoku/>
        <w:wordWrap/>
        <w:overflowPunct/>
        <w:topLinePunct w:val="0"/>
        <w:autoSpaceDE/>
        <w:autoSpaceDN/>
        <w:bidi w:val="0"/>
        <w:adjustRightInd/>
        <w:spacing w:line="579" w:lineRule="exact"/>
        <w:ind w:firstLine="640" w:firstLineChars="200"/>
        <w:textAlignment w:val="auto"/>
        <w:rPr>
          <w:rFonts w:hint="eastAsia" w:ascii="宋体" w:hAnsi="宋体" w:eastAsia="方正仿宋_GBK" w:cs="方正仿宋_GBK"/>
          <w:color w:val="000000"/>
          <w:kern w:val="2"/>
          <w:sz w:val="32"/>
          <w:szCs w:val="32"/>
          <w:lang w:val="en-US" w:eastAsia="zh-CN" w:bidi="ar-SA"/>
        </w:rPr>
      </w:pPr>
      <w:bookmarkStart w:id="167" w:name="_Toc32339"/>
      <w:bookmarkStart w:id="168" w:name="_Toc7742"/>
      <w:r>
        <w:rPr>
          <w:rFonts w:hint="eastAsia" w:ascii="宋体" w:hAnsi="宋体" w:eastAsia="方正黑体_GBK" w:cs="方正黑体_GBK"/>
          <w:bCs/>
          <w:color w:val="000000"/>
          <w:sz w:val="32"/>
          <w:szCs w:val="32"/>
          <w:lang w:eastAsia="zh-CN"/>
        </w:rPr>
        <w:t>激发</w:t>
      </w:r>
      <w:r>
        <w:rPr>
          <w:rFonts w:hint="eastAsia" w:ascii="宋体" w:hAnsi="宋体" w:eastAsia="方正黑体_GBK" w:cs="方正黑体_GBK"/>
          <w:bCs/>
          <w:color w:val="000000"/>
          <w:sz w:val="32"/>
          <w:szCs w:val="32"/>
        </w:rPr>
        <w:t>市场主体</w:t>
      </w:r>
      <w:bookmarkEnd w:id="167"/>
      <w:bookmarkEnd w:id="168"/>
      <w:r>
        <w:rPr>
          <w:rFonts w:hint="eastAsia" w:ascii="宋体" w:hAnsi="宋体" w:eastAsia="方正黑体_GBK" w:cs="方正黑体_GBK"/>
          <w:bCs/>
          <w:color w:val="000000"/>
          <w:sz w:val="32"/>
          <w:szCs w:val="32"/>
          <w:lang w:eastAsia="zh-CN"/>
        </w:rPr>
        <w:t>活力。</w:t>
      </w:r>
      <w:r>
        <w:rPr>
          <w:rFonts w:hint="eastAsia" w:ascii="宋体" w:hAnsi="宋体" w:eastAsia="方正仿宋_GBK" w:cs="方正仿宋_GBK"/>
          <w:color w:val="000000"/>
          <w:kern w:val="2"/>
          <w:sz w:val="32"/>
          <w:szCs w:val="32"/>
          <w:lang w:val="en-US" w:eastAsia="zh-CN" w:bidi="ar-SA"/>
        </w:rPr>
        <w:t>鼓励中小微体育企业发展，积极引导和支持中小企业向“专、精、特、新”方向发展。推进中小企业与龙头企业配套协作，形成龙头企业引领、中小企业协作的分工合作格局，提升市场综合竞争力。支持有条件的体育社会组织承接各类体育服务项目。</w:t>
      </w:r>
    </w:p>
    <w:p>
      <w:pPr>
        <w:pStyle w:val="2"/>
        <w:pageBreakBefore w:val="0"/>
        <w:kinsoku/>
        <w:wordWrap/>
        <w:overflowPunct/>
        <w:topLinePunct w:val="0"/>
        <w:autoSpaceDE/>
        <w:autoSpaceDN/>
        <w:bidi w:val="0"/>
        <w:adjustRightInd/>
        <w:spacing w:line="579" w:lineRule="exact"/>
        <w:ind w:firstLine="640" w:firstLineChars="200"/>
        <w:textAlignment w:val="auto"/>
        <w:rPr>
          <w:rFonts w:hint="eastAsia" w:ascii="宋体" w:hAnsi="宋体" w:eastAsia="方正仿宋_GBK" w:cs="方正仿宋_GBK"/>
          <w:color w:val="000000"/>
          <w:kern w:val="2"/>
          <w:sz w:val="32"/>
          <w:szCs w:val="32"/>
          <w:lang w:val="en-US" w:eastAsia="zh-CN" w:bidi="ar-SA"/>
        </w:rPr>
      </w:pPr>
      <w:r>
        <w:rPr>
          <w:rFonts w:hint="eastAsia" w:ascii="宋体" w:hAnsi="宋体" w:eastAsia="方正黑体_GBK" w:cs="方正黑体_GBK"/>
          <w:bCs/>
          <w:color w:val="000000"/>
          <w:sz w:val="32"/>
          <w:szCs w:val="32"/>
          <w:lang w:eastAsia="zh-CN"/>
        </w:rPr>
        <w:t>丰富体育市场供给。</w:t>
      </w:r>
      <w:r>
        <w:rPr>
          <w:rFonts w:hint="eastAsia" w:ascii="宋体" w:hAnsi="宋体" w:eastAsia="方正仿宋_GBK" w:cs="方正仿宋_GBK"/>
          <w:color w:val="000000"/>
          <w:kern w:val="2"/>
          <w:sz w:val="32"/>
          <w:szCs w:val="32"/>
          <w:lang w:val="en-US" w:eastAsia="zh-CN" w:bidi="ar-SA"/>
        </w:rPr>
        <w:t>引进体育用品销售商家，与劲浪体育、迪卡侬等国内外品牌企业洽谈，不断建立和扩大代理商、批发商，推进体育用品规模化发展。鼓励发展体育品牌商店、体育特许经营店、体育大型连锁店、体育用品网络店等多样化业态，形成多种业态并存、消费层次鲜明的体育消费格局。丰富体育消费业态，以濑溪河体育文化公园为依托，新建或改建集体育用品展示、销售等多功能为一体的体育综合体，为消费者提供一站式产品、运动、赛事、科技体验，搭建体验式消费场景。搭建体育消费平台，通过展览+体验的形式，举办体育设施设备、竞赛表演、健身休闲等大型体育用品展示展销活动，吸引优质体育企业参展，激发群众体育消费热情，每年举办体育消费节等大型体育用品展示展销活动。</w:t>
      </w:r>
    </w:p>
    <w:p>
      <w:pPr>
        <w:pStyle w:val="2"/>
        <w:pageBreakBefore w:val="0"/>
        <w:kinsoku/>
        <w:wordWrap/>
        <w:overflowPunct/>
        <w:topLinePunct w:val="0"/>
        <w:autoSpaceDE/>
        <w:autoSpaceDN/>
        <w:bidi w:val="0"/>
        <w:adjustRightInd/>
        <w:spacing w:line="579" w:lineRule="exact"/>
        <w:ind w:firstLine="640" w:firstLineChars="200"/>
        <w:textAlignment w:val="auto"/>
        <w:outlineLvl w:val="0"/>
        <w:rPr>
          <w:rFonts w:hint="eastAsia" w:ascii="宋体" w:hAnsi="宋体" w:eastAsia="仿宋" w:cs="仿宋"/>
          <w:color w:val="000000"/>
          <w:sz w:val="32"/>
          <w:szCs w:val="32"/>
        </w:rPr>
      </w:pPr>
      <w:bookmarkStart w:id="169" w:name="_Toc30436"/>
      <w:bookmarkStart w:id="170" w:name="_Toc28645"/>
      <w:bookmarkStart w:id="171" w:name="_Toc17309"/>
      <w:bookmarkStart w:id="172" w:name="_Toc20798"/>
      <w:bookmarkStart w:id="173" w:name="_Toc32331"/>
      <w:bookmarkStart w:id="174" w:name="_Toc29825"/>
      <w:r>
        <w:rPr>
          <w:rFonts w:hint="eastAsia" w:ascii="宋体" w:hAnsi="宋体" w:eastAsia="方正黑体_GBK" w:cs="方正黑体_GBK"/>
          <w:bCs/>
          <w:color w:val="000000"/>
          <w:sz w:val="32"/>
          <w:szCs w:val="32"/>
        </w:rPr>
        <w:t>持续推动体育彩票健康发展</w:t>
      </w:r>
      <w:bookmarkEnd w:id="169"/>
      <w:bookmarkEnd w:id="170"/>
      <w:bookmarkEnd w:id="171"/>
      <w:bookmarkEnd w:id="172"/>
      <w:bookmarkStart w:id="175" w:name="_Toc26835"/>
      <w:bookmarkStart w:id="176" w:name="_Toc15464"/>
      <w:r>
        <w:rPr>
          <w:rFonts w:hint="eastAsia" w:ascii="宋体" w:hAnsi="宋体" w:eastAsia="方正黑体_GBK" w:cs="方正黑体_GBK"/>
          <w:bCs/>
          <w:color w:val="000000"/>
          <w:sz w:val="32"/>
          <w:szCs w:val="32"/>
          <w:lang w:eastAsia="zh-CN"/>
        </w:rPr>
        <w:t>。</w:t>
      </w:r>
      <w:r>
        <w:rPr>
          <w:rFonts w:hint="eastAsia" w:ascii="宋体" w:hAnsi="宋体" w:eastAsia="仿宋" w:cs="仿宋"/>
          <w:color w:val="000000"/>
          <w:sz w:val="32"/>
          <w:szCs w:val="32"/>
          <w:lang w:eastAsia="zh-CN"/>
        </w:rPr>
        <w:t>扩大体彩专兼营网点，积极推进体彩销售工作，做大体彩公益金规模。</w:t>
      </w:r>
      <w:r>
        <w:rPr>
          <w:rFonts w:hint="eastAsia" w:ascii="宋体" w:hAnsi="宋体" w:eastAsia="仿宋" w:cs="仿宋"/>
          <w:color w:val="000000"/>
          <w:sz w:val="32"/>
          <w:szCs w:val="32"/>
        </w:rPr>
        <w:t>坚持依法治彩、依法管彩，更加注重安全体系建设，更加体现公益属性，更加强化行风建设，不断巩固发展体彩公益公信成果。</w:t>
      </w:r>
      <w:bookmarkEnd w:id="173"/>
      <w:bookmarkEnd w:id="174"/>
      <w:bookmarkEnd w:id="175"/>
      <w:bookmarkEnd w:id="176"/>
      <w:bookmarkStart w:id="177" w:name="_Toc8156"/>
      <w:bookmarkStart w:id="178" w:name="_Toc16629"/>
      <w:bookmarkStart w:id="179" w:name="_Toc27842"/>
    </w:p>
    <w:bookmarkEnd w:id="177"/>
    <w:bookmarkEnd w:id="178"/>
    <w:bookmarkEnd w:id="179"/>
    <w:p>
      <w:pPr>
        <w:pStyle w:val="19"/>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ascii="宋体" w:hAnsi="宋体" w:eastAsia="方正黑体_GBK" w:cs="方正黑体_GBK"/>
        </w:rPr>
      </w:pPr>
      <w:bookmarkStart w:id="180" w:name="_Toc31126"/>
      <w:bookmarkStart w:id="181" w:name="_Toc6055"/>
      <w:bookmarkStart w:id="182" w:name="_Toc3584"/>
      <w:bookmarkStart w:id="183" w:name="_Toc10149"/>
      <w:r>
        <w:rPr>
          <w:rFonts w:hint="eastAsia" w:ascii="宋体" w:hAnsi="宋体" w:eastAsia="方正黑体_GBK" w:cs="方正黑体_GBK"/>
          <w:b w:val="0"/>
          <w:bCs w:val="0"/>
          <w:color w:val="000000"/>
          <w:sz w:val="32"/>
        </w:rPr>
        <w:t xml:space="preserve">专栏4 </w:t>
      </w:r>
      <w:r>
        <w:rPr>
          <w:rFonts w:hint="eastAsia" w:ascii="宋体" w:hAnsi="宋体" w:eastAsia="方正黑体_GBK" w:cs="方正黑体_GBK"/>
          <w:b w:val="0"/>
          <w:bCs w:val="0"/>
          <w:color w:val="000000"/>
          <w:sz w:val="32"/>
          <w:lang w:val="en-US" w:eastAsia="zh-CN"/>
        </w:rPr>
        <w:t xml:space="preserve"> </w:t>
      </w:r>
      <w:r>
        <w:rPr>
          <w:rFonts w:hint="eastAsia" w:ascii="宋体" w:hAnsi="宋体" w:eastAsia="方正黑体_GBK" w:cs="方正黑体_GBK"/>
          <w:b w:val="0"/>
          <w:bCs w:val="0"/>
          <w:color w:val="000000"/>
          <w:sz w:val="32"/>
        </w:rPr>
        <w:t>体育产业</w:t>
      </w:r>
      <w:bookmarkEnd w:id="180"/>
      <w:r>
        <w:rPr>
          <w:rFonts w:hint="eastAsia" w:ascii="宋体" w:hAnsi="宋体" w:eastAsia="方正黑体_GBK" w:cs="方正黑体_GBK"/>
          <w:b w:val="0"/>
          <w:bCs w:val="0"/>
          <w:color w:val="000000"/>
          <w:sz w:val="32"/>
        </w:rPr>
        <w:t>发展重点</w:t>
      </w:r>
      <w:bookmarkEnd w:id="181"/>
      <w:bookmarkEnd w:id="182"/>
      <w:bookmarkEnd w:id="183"/>
    </w:p>
    <w:tbl>
      <w:tblPr>
        <w:tblStyle w:val="20"/>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5" w:type="dxa"/>
            <w:noWrap w:val="0"/>
            <w:vAlign w:val="top"/>
          </w:tcPr>
          <w:p>
            <w:pPr>
              <w:pStyle w:val="30"/>
              <w:pageBreakBefore w:val="0"/>
              <w:kinsoku/>
              <w:wordWrap/>
              <w:overflowPunct/>
              <w:topLinePunct w:val="0"/>
              <w:autoSpaceDE/>
              <w:autoSpaceDN/>
              <w:bidi w:val="0"/>
              <w:adjustRightInd/>
              <w:spacing w:line="579" w:lineRule="exact"/>
              <w:ind w:firstLine="640" w:firstLineChars="200"/>
              <w:textAlignment w:val="auto"/>
              <w:rPr>
                <w:rFonts w:hint="eastAsia" w:ascii="宋体" w:hAnsi="宋体" w:eastAsia="方正仿宋_GBK" w:cs="方正仿宋_GBK"/>
                <w:color w:val="000000"/>
                <w:sz w:val="32"/>
                <w:szCs w:val="32"/>
              </w:rPr>
            </w:pPr>
            <w:r>
              <w:rPr>
                <w:rFonts w:hint="eastAsia" w:ascii="宋体" w:hAnsi="宋体" w:eastAsia="方正黑体_GBK" w:cs="方正黑体_GBK"/>
                <w:b w:val="0"/>
                <w:bCs w:val="0"/>
                <w:sz w:val="32"/>
                <w:szCs w:val="32"/>
                <w:lang w:eastAsia="zh-CN"/>
              </w:rPr>
              <w:t>建设</w:t>
            </w:r>
            <w:r>
              <w:rPr>
                <w:rFonts w:hint="eastAsia" w:ascii="宋体" w:hAnsi="宋体" w:eastAsia="方正黑体_GBK" w:cs="方正黑体_GBK"/>
                <w:b w:val="0"/>
                <w:bCs w:val="0"/>
                <w:sz w:val="32"/>
                <w:szCs w:val="32"/>
              </w:rPr>
              <w:t>体育消费试点城市。</w:t>
            </w:r>
            <w:r>
              <w:rPr>
                <w:rFonts w:hint="eastAsia" w:ascii="宋体" w:hAnsi="宋体" w:eastAsia="方正仿宋_GBK" w:cs="方正仿宋_GBK"/>
                <w:color w:val="000000"/>
                <w:sz w:val="32"/>
                <w:szCs w:val="32"/>
              </w:rPr>
              <w:t>以建设国家体育消费试点城市为契机，全力发展体育赛事经济，通过承办国际级、国家级、</w:t>
            </w:r>
            <w:r>
              <w:rPr>
                <w:rFonts w:hint="eastAsia" w:ascii="宋体" w:hAnsi="宋体" w:eastAsia="方正仿宋_GBK" w:cs="方正仿宋_GBK"/>
                <w:color w:val="000000"/>
                <w:sz w:val="32"/>
                <w:szCs w:val="32"/>
                <w:lang w:eastAsia="zh-CN"/>
              </w:rPr>
              <w:t>市</w:t>
            </w:r>
            <w:r>
              <w:rPr>
                <w:rFonts w:hint="eastAsia" w:ascii="宋体" w:hAnsi="宋体" w:eastAsia="方正仿宋_GBK" w:cs="方正仿宋_GBK"/>
                <w:color w:val="000000"/>
                <w:sz w:val="32"/>
                <w:szCs w:val="32"/>
              </w:rPr>
              <w:t>级体育赛事，完善体育场地设施，</w:t>
            </w:r>
            <w:r>
              <w:rPr>
                <w:rFonts w:hint="eastAsia" w:ascii="宋体" w:hAnsi="宋体" w:eastAsia="方正仿宋_GBK" w:cs="方正仿宋_GBK"/>
                <w:color w:val="000000"/>
                <w:sz w:val="32"/>
                <w:szCs w:val="32"/>
                <w:lang w:eastAsia="zh-CN"/>
              </w:rPr>
              <w:t>着力发展</w:t>
            </w:r>
            <w:r>
              <w:rPr>
                <w:rFonts w:hint="eastAsia" w:ascii="宋体" w:hAnsi="宋体" w:eastAsia="方正仿宋_GBK" w:cs="方正仿宋_GBK"/>
                <w:color w:val="000000"/>
                <w:sz w:val="32"/>
                <w:szCs w:val="32"/>
              </w:rPr>
              <w:t>餐饮住宿、文化旅游、商务服务业等第三服务产业，</w:t>
            </w:r>
            <w:r>
              <w:rPr>
                <w:rFonts w:hint="eastAsia" w:ascii="宋体" w:hAnsi="宋体" w:eastAsia="方正仿宋_GBK" w:cs="方正仿宋_GBK"/>
                <w:color w:val="000000"/>
                <w:sz w:val="32"/>
                <w:szCs w:val="32"/>
                <w:lang w:eastAsia="zh-CN"/>
              </w:rPr>
              <w:t>实现“以理念引领健身、以健身促进消费、以消费带动产业”</w:t>
            </w:r>
            <w:r>
              <w:rPr>
                <w:rFonts w:hint="eastAsia" w:ascii="宋体" w:hAnsi="宋体" w:eastAsia="方正仿宋_GBK" w:cs="方正仿宋_GBK"/>
                <w:color w:val="000000"/>
                <w:sz w:val="32"/>
                <w:szCs w:val="32"/>
              </w:rPr>
              <w:t>。</w:t>
            </w:r>
          </w:p>
          <w:p>
            <w:pPr>
              <w:pStyle w:val="30"/>
              <w:pageBreakBefore w:val="0"/>
              <w:kinsoku/>
              <w:wordWrap/>
              <w:overflowPunct/>
              <w:topLinePunct w:val="0"/>
              <w:autoSpaceDE/>
              <w:autoSpaceDN/>
              <w:bidi w:val="0"/>
              <w:adjustRightInd/>
              <w:spacing w:line="579" w:lineRule="exact"/>
              <w:ind w:firstLine="640" w:firstLineChars="200"/>
              <w:textAlignment w:val="auto"/>
              <w:rPr>
                <w:rFonts w:hint="eastAsia" w:ascii="宋体" w:hAnsi="宋体" w:eastAsia="方正仿宋_GBK" w:cs="方正仿宋_GBK"/>
                <w:color w:val="000000"/>
                <w:sz w:val="32"/>
                <w:szCs w:val="32"/>
              </w:rPr>
            </w:pPr>
            <w:r>
              <w:rPr>
                <w:rFonts w:hint="eastAsia" w:ascii="宋体" w:hAnsi="宋体" w:eastAsia="方正黑体_GBK" w:cs="方正黑体_GBK"/>
                <w:b w:val="0"/>
                <w:bCs w:val="0"/>
                <w:sz w:val="32"/>
                <w:szCs w:val="32"/>
                <w:lang w:eastAsia="zh-CN"/>
              </w:rPr>
              <w:t>打造体育产业园区。</w:t>
            </w:r>
            <w:r>
              <w:rPr>
                <w:rFonts w:hint="eastAsia" w:ascii="宋体" w:hAnsi="宋体" w:eastAsia="方正仿宋_GBK" w:cs="方正仿宋_GBK"/>
                <w:color w:val="000000"/>
                <w:sz w:val="32"/>
                <w:szCs w:val="32"/>
                <w:lang w:eastAsia="zh-CN"/>
              </w:rPr>
              <w:t>发展</w:t>
            </w:r>
            <w:r>
              <w:rPr>
                <w:rFonts w:hint="eastAsia" w:ascii="宋体" w:hAnsi="宋体" w:eastAsia="方正仿宋_GBK" w:cs="方正仿宋_GBK"/>
                <w:color w:val="000000"/>
                <w:sz w:val="32"/>
                <w:szCs w:val="32"/>
              </w:rPr>
              <w:t>体育装备制造，招商引资体育服装鞋帽、体育器械、体育书刊影像制品、运动食品、体育包装</w:t>
            </w:r>
            <w:r>
              <w:rPr>
                <w:rFonts w:hint="eastAsia" w:ascii="宋体" w:hAnsi="宋体" w:eastAsia="方正仿宋_GBK" w:cs="方正仿宋_GBK"/>
                <w:color w:val="000000"/>
                <w:sz w:val="32"/>
                <w:szCs w:val="32"/>
                <w:lang w:eastAsia="zh-CN"/>
              </w:rPr>
              <w:t>等行业</w:t>
            </w:r>
            <w:r>
              <w:rPr>
                <w:rFonts w:hint="eastAsia" w:ascii="宋体" w:hAnsi="宋体" w:eastAsia="方正仿宋_GBK" w:cs="方正仿宋_GBK"/>
                <w:color w:val="000000"/>
                <w:sz w:val="32"/>
                <w:szCs w:val="32"/>
              </w:rPr>
              <w:t>50家以上各类企业入驻；重点推动大数据、人工智能、5G等新兴技术在体育产业领域的应用，大力发展现代智能体育产业，推进体育科研投入，开拓培育体育消费新市场。</w:t>
            </w:r>
          </w:p>
          <w:p>
            <w:pPr>
              <w:pStyle w:val="30"/>
              <w:pageBreakBefore w:val="0"/>
              <w:kinsoku/>
              <w:wordWrap/>
              <w:overflowPunct/>
              <w:topLinePunct w:val="0"/>
              <w:autoSpaceDE/>
              <w:autoSpaceDN/>
              <w:bidi w:val="0"/>
              <w:adjustRightInd/>
              <w:spacing w:line="579" w:lineRule="exact"/>
              <w:ind w:firstLine="640" w:firstLineChars="200"/>
              <w:textAlignment w:val="auto"/>
              <w:rPr>
                <w:rFonts w:ascii="宋体" w:hAnsi="宋体" w:eastAsia="仿宋" w:cs="仿宋"/>
                <w:sz w:val="32"/>
                <w:szCs w:val="32"/>
              </w:rPr>
            </w:pPr>
            <w:r>
              <w:rPr>
                <w:rFonts w:hint="eastAsia" w:ascii="宋体" w:hAnsi="宋体" w:eastAsia="方正黑体_GBK" w:cs="方正黑体_GBK"/>
                <w:b w:val="0"/>
                <w:bCs w:val="0"/>
                <w:sz w:val="32"/>
                <w:szCs w:val="32"/>
                <w:lang w:eastAsia="zh-CN"/>
              </w:rPr>
              <w:t>发挥组织引导作用。</w:t>
            </w:r>
            <w:r>
              <w:rPr>
                <w:rFonts w:hint="eastAsia" w:ascii="宋体" w:hAnsi="宋体" w:eastAsia="方正仿宋_GBK" w:cs="方正仿宋_GBK"/>
                <w:color w:val="000000"/>
                <w:sz w:val="32"/>
                <w:szCs w:val="32"/>
                <w:lang w:eastAsia="zh-CN"/>
              </w:rPr>
              <w:t>发展体育产业协会，促进体育健身休闲、体育竞赛表演、体育场馆及培训、体育中介传媒等体育产业各领域的互动合作与融合，做强做大体育产业。</w:t>
            </w:r>
          </w:p>
        </w:tc>
      </w:tr>
    </w:tbl>
    <w:p>
      <w:pPr>
        <w:pStyle w:val="4"/>
        <w:keepNext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center"/>
        <w:textAlignment w:val="auto"/>
        <w:outlineLvl w:val="9"/>
        <w:rPr>
          <w:rFonts w:hint="eastAsia" w:ascii="宋体" w:hAnsi="宋体" w:eastAsia="方正小标宋_GBK" w:cs="方正小标宋_GBK"/>
          <w:b w:val="0"/>
          <w:bCs w:val="0"/>
          <w:color w:val="000000"/>
          <w:sz w:val="32"/>
          <w:szCs w:val="32"/>
          <w:lang w:eastAsia="zh-CN"/>
        </w:rPr>
      </w:pPr>
      <w:bookmarkStart w:id="184" w:name="_Toc9116"/>
      <w:bookmarkStart w:id="185" w:name="_Toc16146"/>
      <w:bookmarkStart w:id="186" w:name="_Toc17230"/>
      <w:bookmarkStart w:id="187" w:name="_Toc23461"/>
      <w:bookmarkStart w:id="188" w:name="_Toc20947"/>
      <w:bookmarkStart w:id="189" w:name="_Toc1140"/>
      <w:bookmarkStart w:id="190" w:name="_Toc9813"/>
      <w:bookmarkStart w:id="191" w:name="_Toc27044"/>
      <w:bookmarkStart w:id="192" w:name="_Toc1070"/>
      <w:r>
        <w:rPr>
          <w:rFonts w:hint="eastAsia" w:ascii="宋体" w:hAnsi="宋体" w:eastAsia="方正小标宋_GBK" w:cs="方正小标宋_GBK"/>
          <w:b w:val="0"/>
          <w:bCs w:val="0"/>
          <w:color w:val="000000"/>
          <w:sz w:val="32"/>
          <w:szCs w:val="32"/>
          <w:lang w:eastAsia="zh-CN"/>
        </w:rPr>
        <w:br w:type="page"/>
      </w:r>
    </w:p>
    <w:p>
      <w:pPr>
        <w:keepNext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sz w:val="32"/>
          <w:szCs w:val="32"/>
          <w:lang w:eastAsia="zh-CN"/>
        </w:rPr>
      </w:pPr>
    </w:p>
    <w:p>
      <w:pPr>
        <w:pStyle w:val="4"/>
        <w:keepNext w:val="0"/>
        <w:keepLines/>
        <w:pageBreakBefore w:val="0"/>
        <w:widowControl w:val="0"/>
        <w:numPr>
          <w:ilvl w:val="0"/>
          <w:numId w:val="2"/>
        </w:numPr>
        <w:kinsoku/>
        <w:wordWrap/>
        <w:overflowPunct/>
        <w:topLinePunct w:val="0"/>
        <w:autoSpaceDE/>
        <w:autoSpaceDN/>
        <w:bidi w:val="0"/>
        <w:adjustRightInd/>
        <w:snapToGrid w:val="0"/>
        <w:spacing w:line="720" w:lineRule="atLeast"/>
        <w:jc w:val="center"/>
        <w:textAlignment w:val="auto"/>
        <w:rPr>
          <w:rFonts w:hint="eastAsia" w:ascii="宋体" w:hAnsi="宋体" w:eastAsia="方正小标宋_GBK" w:cs="方正小标宋_GBK"/>
          <w:b w:val="0"/>
          <w:bCs w:val="0"/>
          <w:color w:val="000000"/>
          <w:lang w:eastAsia="zh-CN"/>
        </w:rPr>
      </w:pPr>
      <w:r>
        <w:rPr>
          <w:rFonts w:hint="eastAsia" w:ascii="宋体" w:hAnsi="宋体" w:eastAsia="方正小标宋_GBK" w:cs="方正小标宋_GBK"/>
          <w:b w:val="0"/>
          <w:bCs w:val="0"/>
          <w:color w:val="000000"/>
          <w:lang w:val="en-US" w:eastAsia="zh-CN"/>
        </w:rPr>
        <w:t xml:space="preserve"> </w:t>
      </w:r>
      <w:bookmarkStart w:id="193" w:name="_Toc24431"/>
      <w:bookmarkStart w:id="194" w:name="_Toc17768"/>
      <w:r>
        <w:rPr>
          <w:rFonts w:hint="eastAsia" w:ascii="宋体" w:hAnsi="宋体" w:eastAsia="方正小标宋_GBK" w:cs="方正小标宋_GBK"/>
          <w:b w:val="0"/>
          <w:bCs w:val="0"/>
          <w:color w:val="000000"/>
          <w:lang w:eastAsia="zh-CN"/>
        </w:rPr>
        <w:t>推进智慧体育建设</w:t>
      </w:r>
      <w:bookmarkEnd w:id="193"/>
      <w:bookmarkEnd w:id="194"/>
    </w:p>
    <w:p>
      <w:pPr>
        <w:pStyle w:val="30"/>
        <w:pageBreakBefore w:val="0"/>
        <w:kinsoku/>
        <w:wordWrap/>
        <w:overflowPunct/>
        <w:topLinePunct w:val="0"/>
        <w:autoSpaceDE/>
        <w:autoSpaceDN/>
        <w:bidi w:val="0"/>
        <w:adjustRightInd/>
        <w:spacing w:line="579" w:lineRule="exact"/>
        <w:ind w:firstLine="640" w:firstLineChars="200"/>
        <w:textAlignment w:val="auto"/>
        <w:rPr>
          <w:rFonts w:hint="eastAsia" w:ascii="宋体" w:hAnsi="宋体" w:eastAsia="方正仿宋_GBK" w:cs="方正仿宋_GBK"/>
          <w:color w:val="000000"/>
          <w:sz w:val="32"/>
          <w:szCs w:val="32"/>
          <w:lang w:eastAsia="zh-CN"/>
        </w:rPr>
      </w:pPr>
    </w:p>
    <w:p>
      <w:pPr>
        <w:pStyle w:val="3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b w:val="0"/>
          <w:bCs w:val="0"/>
          <w:lang w:eastAsia="zh-CN"/>
        </w:rPr>
      </w:pPr>
      <w:r>
        <w:rPr>
          <w:rFonts w:hint="eastAsia" w:ascii="宋体" w:hAnsi="宋体" w:eastAsia="方正仿宋_GBK" w:cs="方正仿宋_GBK"/>
          <w:b w:val="0"/>
          <w:bCs w:val="0"/>
          <w:color w:val="000000"/>
          <w:sz w:val="32"/>
          <w:szCs w:val="32"/>
          <w:lang w:eastAsia="zh-CN"/>
        </w:rPr>
        <w:t>利用云计算、大数据等全新技术赋能体育事业，拥抱数字化，打造数字体育平台，构建起“体育+”大生态，开辟全民健身、体育竞技、体育产业发展新路径。</w:t>
      </w:r>
    </w:p>
    <w:p>
      <w:pPr>
        <w:pStyle w:val="3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建设信息化体育平台。</w:t>
      </w:r>
      <w:r>
        <w:rPr>
          <w:rFonts w:hint="eastAsia" w:ascii="宋体" w:hAnsi="宋体" w:eastAsia="方正仿宋_GBK" w:cs="方正仿宋_GBK"/>
          <w:b w:val="0"/>
          <w:bCs w:val="0"/>
          <w:color w:val="000000"/>
          <w:sz w:val="32"/>
          <w:szCs w:val="32"/>
          <w:shd w:val="clear" w:color="auto" w:fill="FFFFFF"/>
        </w:rPr>
        <w:t>构建覆盖全区的体育产业信息平台，完善体育资源数据库、体育经营项目数据库、体育商情数据库和体育人才信息数据库。</w:t>
      </w:r>
      <w:r>
        <w:rPr>
          <w:rFonts w:hint="eastAsia" w:ascii="宋体" w:hAnsi="宋体" w:eastAsia="方正仿宋_GBK" w:cs="方正仿宋_GBK"/>
          <w:b w:val="0"/>
          <w:bCs w:val="0"/>
          <w:sz w:val="32"/>
          <w:szCs w:val="32"/>
          <w:lang w:eastAsia="zh-CN"/>
        </w:rPr>
        <w:t>开发</w:t>
      </w:r>
      <w:r>
        <w:rPr>
          <w:rFonts w:hint="eastAsia" w:ascii="宋体" w:hAnsi="宋体" w:eastAsia="方正仿宋_GBK" w:cs="方正仿宋_GBK"/>
          <w:b w:val="0"/>
          <w:bCs w:val="0"/>
          <w:sz w:val="32"/>
          <w:szCs w:val="32"/>
        </w:rPr>
        <w:t>公共体育服务平台，利用数字技术</w:t>
      </w:r>
      <w:r>
        <w:rPr>
          <w:rFonts w:hint="eastAsia" w:ascii="宋体" w:hAnsi="宋体" w:eastAsia="方正仿宋_GBK" w:cs="方正仿宋_GBK"/>
          <w:b w:val="0"/>
          <w:bCs w:val="0"/>
          <w:sz w:val="32"/>
          <w:szCs w:val="32"/>
          <w:lang w:eastAsia="zh-CN"/>
        </w:rPr>
        <w:t>提供</w:t>
      </w:r>
      <w:r>
        <w:rPr>
          <w:rFonts w:hint="eastAsia" w:ascii="宋体" w:hAnsi="宋体" w:eastAsia="方正仿宋_GBK" w:cs="方正仿宋_GBK"/>
          <w:b w:val="0"/>
          <w:bCs w:val="0"/>
          <w:sz w:val="32"/>
          <w:szCs w:val="32"/>
        </w:rPr>
        <w:t>公共体育“一站式”服务，</w:t>
      </w:r>
      <w:r>
        <w:rPr>
          <w:rFonts w:hint="eastAsia" w:ascii="宋体" w:hAnsi="宋体" w:eastAsia="方正仿宋_GBK" w:cs="方正仿宋_GBK"/>
          <w:b w:val="0"/>
          <w:bCs w:val="0"/>
          <w:sz w:val="32"/>
          <w:szCs w:val="32"/>
          <w:lang w:eastAsia="zh-CN"/>
        </w:rPr>
        <w:t>实现</w:t>
      </w:r>
      <w:r>
        <w:rPr>
          <w:rFonts w:hint="eastAsia" w:ascii="宋体" w:hAnsi="宋体" w:eastAsia="方正仿宋_GBK" w:cs="方正仿宋_GBK"/>
          <w:b w:val="0"/>
          <w:bCs w:val="0"/>
          <w:sz w:val="32"/>
          <w:szCs w:val="32"/>
        </w:rPr>
        <w:t>线</w:t>
      </w:r>
      <w:r>
        <w:rPr>
          <w:rFonts w:hint="eastAsia" w:ascii="宋体" w:hAnsi="宋体" w:eastAsia="方正仿宋_GBK" w:cs="方正仿宋_GBK"/>
          <w:b w:val="0"/>
          <w:bCs w:val="0"/>
          <w:sz w:val="32"/>
          <w:szCs w:val="32"/>
          <w:lang w:eastAsia="zh-CN"/>
        </w:rPr>
        <w:t>上</w:t>
      </w:r>
      <w:r>
        <w:rPr>
          <w:rFonts w:hint="eastAsia" w:ascii="宋体" w:hAnsi="宋体" w:eastAsia="方正仿宋_GBK" w:cs="方正仿宋_GBK"/>
          <w:b w:val="0"/>
          <w:bCs w:val="0"/>
          <w:sz w:val="32"/>
          <w:szCs w:val="32"/>
        </w:rPr>
        <w:t>场地预约、赛事活动报名、培训报名、体质监测、新闻资讯接收、体彩站点查询等</w:t>
      </w:r>
      <w:r>
        <w:rPr>
          <w:rFonts w:hint="eastAsia" w:ascii="宋体" w:hAnsi="宋体" w:eastAsia="方正仿宋_GBK" w:cs="方正仿宋_GBK"/>
          <w:b w:val="0"/>
          <w:bCs w:val="0"/>
          <w:sz w:val="32"/>
          <w:szCs w:val="32"/>
          <w:lang w:eastAsia="zh-CN"/>
        </w:rPr>
        <w:t>功能</w:t>
      </w:r>
      <w:r>
        <w:rPr>
          <w:rFonts w:hint="eastAsia" w:ascii="宋体" w:hAnsi="宋体" w:eastAsia="方正仿宋_GBK" w:cs="方正仿宋_GBK"/>
          <w:b w:val="0"/>
          <w:bCs w:val="0"/>
          <w:sz w:val="32"/>
          <w:szCs w:val="32"/>
        </w:rPr>
        <w:t>，让数字体育走进千家万户。</w:t>
      </w:r>
    </w:p>
    <w:p>
      <w:pPr>
        <w:pStyle w:val="3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rPr>
        <w:t>建立体育大数据中心。</w:t>
      </w:r>
      <w:r>
        <w:rPr>
          <w:rFonts w:hint="eastAsia" w:ascii="宋体" w:hAnsi="宋体" w:eastAsia="方正仿宋_GBK" w:cs="方正仿宋_GBK"/>
          <w:b w:val="0"/>
          <w:bCs w:val="0"/>
          <w:sz w:val="32"/>
          <w:szCs w:val="32"/>
          <w:lang w:val="en-US" w:eastAsia="zh-CN"/>
        </w:rPr>
        <w:t>搭建荣昌区体育大</w:t>
      </w:r>
      <w:r>
        <w:rPr>
          <w:rFonts w:hint="eastAsia" w:ascii="宋体" w:hAnsi="宋体" w:eastAsia="方正仿宋_GBK" w:cs="方正仿宋_GBK"/>
          <w:b w:val="0"/>
          <w:bCs w:val="0"/>
          <w:sz w:val="32"/>
          <w:szCs w:val="32"/>
        </w:rPr>
        <w:t>数据中心，</w:t>
      </w:r>
      <w:r>
        <w:rPr>
          <w:rFonts w:hint="eastAsia" w:ascii="宋体" w:hAnsi="宋体" w:eastAsia="方正仿宋_GBK" w:cs="方正仿宋_GBK"/>
          <w:b w:val="0"/>
          <w:bCs w:val="0"/>
          <w:sz w:val="32"/>
          <w:szCs w:val="32"/>
          <w:lang w:eastAsia="zh-CN"/>
        </w:rPr>
        <w:t>收集汇总体育消费调查、</w:t>
      </w:r>
      <w:r>
        <w:rPr>
          <w:rFonts w:hint="eastAsia" w:ascii="宋体" w:hAnsi="宋体" w:eastAsia="方正仿宋_GBK" w:cs="方正仿宋_GBK"/>
          <w:b w:val="0"/>
          <w:bCs w:val="0"/>
          <w:sz w:val="32"/>
          <w:szCs w:val="32"/>
        </w:rPr>
        <w:t>全民健身、</w:t>
      </w:r>
      <w:r>
        <w:rPr>
          <w:rFonts w:hint="eastAsia" w:ascii="宋体" w:hAnsi="宋体" w:eastAsia="方正仿宋_GBK" w:cs="方正仿宋_GBK"/>
          <w:b w:val="0"/>
          <w:bCs w:val="0"/>
          <w:sz w:val="32"/>
          <w:szCs w:val="32"/>
          <w:lang w:eastAsia="zh-CN"/>
        </w:rPr>
        <w:t>体育</w:t>
      </w:r>
      <w:r>
        <w:rPr>
          <w:rFonts w:hint="eastAsia" w:ascii="宋体" w:hAnsi="宋体" w:eastAsia="方正仿宋_GBK" w:cs="方正仿宋_GBK"/>
          <w:b w:val="0"/>
          <w:bCs w:val="0"/>
          <w:sz w:val="32"/>
          <w:szCs w:val="32"/>
        </w:rPr>
        <w:t>消费等各项数据</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实现对公共场馆场地服务监管、各体育组织协会服务效率和赛事活动影响力评估等，了解居民体育消费情况和体育产业发展形势，更好推动体育消费机制、政策、模式、产品创新，释放体育消费潜力</w:t>
      </w:r>
      <w:r>
        <w:rPr>
          <w:rFonts w:hint="eastAsia" w:ascii="宋体" w:hAnsi="宋体" w:eastAsia="方正仿宋_GBK" w:cs="方正仿宋_GBK"/>
          <w:b w:val="0"/>
          <w:bCs w:val="0"/>
          <w:sz w:val="32"/>
          <w:szCs w:val="32"/>
          <w:lang w:eastAsia="zh-CN"/>
        </w:rPr>
        <w:t>。</w:t>
      </w:r>
    </w:p>
    <w:p>
      <w:pPr>
        <w:pStyle w:val="3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加快场地智能化建设。依托互联网、大数据、5G、人工智能等新兴技术，将传统的公共体育场馆、社区体育场所、健身步道等健身场地进行数字化和智能化改造</w:t>
      </w:r>
      <w:r>
        <w:rPr>
          <w:rFonts w:hint="eastAsia" w:ascii="宋体" w:hAnsi="宋体" w:eastAsia="方正仿宋_GBK" w:cs="方正仿宋_GBK"/>
          <w:b w:val="0"/>
          <w:bCs w:val="0"/>
          <w:sz w:val="32"/>
          <w:szCs w:val="32"/>
          <w:lang w:eastAsia="zh-CN"/>
        </w:rPr>
        <w:t>，探索全智能游泳馆、24小时无人球场等新产品和服务模式，拓宽场馆场地服务时间和业务覆盖人群</w:t>
      </w:r>
      <w:r>
        <w:rPr>
          <w:rFonts w:hint="eastAsia" w:ascii="宋体" w:hAnsi="宋体" w:eastAsia="方正仿宋_GBK" w:cs="方正仿宋_GBK"/>
          <w:b w:val="0"/>
          <w:bCs w:val="0"/>
          <w:sz w:val="32"/>
          <w:szCs w:val="32"/>
        </w:rPr>
        <w:t>。</w:t>
      </w:r>
      <w:r>
        <w:rPr>
          <w:rFonts w:hint="eastAsia" w:ascii="宋体" w:hAnsi="宋体" w:eastAsia="方正仿宋_GBK" w:cs="方正仿宋_GBK"/>
          <w:b w:val="0"/>
          <w:bCs w:val="0"/>
          <w:sz w:val="32"/>
          <w:szCs w:val="32"/>
          <w:lang w:eastAsia="zh-CN"/>
        </w:rPr>
        <w:t>实现</w:t>
      </w:r>
      <w:r>
        <w:rPr>
          <w:rFonts w:hint="eastAsia" w:ascii="宋体" w:hAnsi="宋体" w:eastAsia="方正仿宋_GBK" w:cs="方正仿宋_GBK"/>
          <w:b w:val="0"/>
          <w:bCs w:val="0"/>
          <w:sz w:val="32"/>
          <w:szCs w:val="32"/>
        </w:rPr>
        <w:t>互联网方式健身场地查找</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预览、订场及入场，提高体育消费便捷性。</w:t>
      </w:r>
      <w:r>
        <w:rPr>
          <w:rFonts w:hint="eastAsia" w:ascii="宋体" w:hAnsi="宋体" w:eastAsia="方正仿宋_GBK" w:cs="方正仿宋_GBK"/>
          <w:b w:val="0"/>
          <w:bCs w:val="0"/>
          <w:sz w:val="32"/>
          <w:szCs w:val="32"/>
          <w:lang w:eastAsia="zh-CN"/>
        </w:rPr>
        <w:t>加强</w:t>
      </w:r>
      <w:r>
        <w:rPr>
          <w:rFonts w:hint="eastAsia" w:ascii="宋体" w:hAnsi="宋体" w:eastAsia="方正仿宋_GBK" w:cs="方正仿宋_GBK"/>
          <w:b w:val="0"/>
          <w:bCs w:val="0"/>
          <w:sz w:val="32"/>
          <w:szCs w:val="32"/>
        </w:rPr>
        <w:t>场馆场地经营数据</w:t>
      </w:r>
      <w:r>
        <w:rPr>
          <w:rFonts w:hint="eastAsia" w:ascii="宋体" w:hAnsi="宋体" w:eastAsia="方正仿宋_GBK" w:cs="方正仿宋_GBK"/>
          <w:b w:val="0"/>
          <w:bCs w:val="0"/>
          <w:sz w:val="32"/>
          <w:szCs w:val="32"/>
          <w:lang w:eastAsia="zh-CN"/>
        </w:rPr>
        <w:t>统计</w:t>
      </w:r>
      <w:r>
        <w:rPr>
          <w:rFonts w:hint="eastAsia" w:ascii="宋体" w:hAnsi="宋体" w:eastAsia="方正仿宋_GBK" w:cs="方正仿宋_GBK"/>
          <w:b w:val="0"/>
          <w:bCs w:val="0"/>
          <w:sz w:val="32"/>
          <w:szCs w:val="32"/>
        </w:rPr>
        <w:t>，包括年服务人次、各运动项目参与人次、年消费金额、举办赛事场次、设施使用情况等，为体育的数字化治理与决策提供数据支持。</w:t>
      </w:r>
    </w:p>
    <w:p>
      <w:pPr>
        <w:pStyle w:val="3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val="0"/>
          <w:bCs w:val="0"/>
          <w:sz w:val="32"/>
          <w:szCs w:val="32"/>
          <w:lang w:eastAsia="zh-CN"/>
        </w:rPr>
        <w:t>推动体育组织数字化发展</w:t>
      </w:r>
      <w:r>
        <w:rPr>
          <w:rFonts w:hint="eastAsia" w:ascii="宋体" w:hAnsi="宋体" w:eastAsia="方正仿宋_GBK" w:cs="方正仿宋_GBK"/>
          <w:b w:val="0"/>
          <w:bCs w:val="0"/>
          <w:sz w:val="32"/>
          <w:szCs w:val="32"/>
        </w:rPr>
        <w:t>。运用数字化手段</w:t>
      </w:r>
      <w:r>
        <w:rPr>
          <w:rFonts w:hint="eastAsia" w:ascii="宋体" w:hAnsi="宋体" w:eastAsia="方正仿宋_GBK" w:cs="方正仿宋_GBK"/>
          <w:b w:val="0"/>
          <w:bCs w:val="0"/>
          <w:sz w:val="32"/>
          <w:szCs w:val="32"/>
          <w:lang w:eastAsia="zh-CN"/>
        </w:rPr>
        <w:t>搭建</w:t>
      </w:r>
      <w:r>
        <w:rPr>
          <w:rFonts w:hint="eastAsia" w:ascii="宋体" w:hAnsi="宋体" w:eastAsia="方正仿宋_GBK" w:cs="方正仿宋_GBK"/>
          <w:b w:val="0"/>
          <w:bCs w:val="0"/>
          <w:sz w:val="32"/>
          <w:szCs w:val="32"/>
        </w:rPr>
        <w:t>体育组织和群众沟通桥梁，</w:t>
      </w:r>
      <w:r>
        <w:rPr>
          <w:rFonts w:hint="eastAsia" w:ascii="宋体" w:hAnsi="宋体" w:eastAsia="方正仿宋_GBK" w:cs="方正仿宋_GBK"/>
          <w:b w:val="0"/>
          <w:bCs w:val="0"/>
          <w:sz w:val="32"/>
          <w:szCs w:val="32"/>
          <w:lang w:eastAsia="zh-CN"/>
        </w:rPr>
        <w:t>提高</w:t>
      </w:r>
      <w:r>
        <w:rPr>
          <w:rFonts w:hint="eastAsia" w:ascii="宋体" w:hAnsi="宋体" w:eastAsia="方正仿宋_GBK" w:cs="方正仿宋_GBK"/>
          <w:b w:val="0"/>
          <w:bCs w:val="0"/>
          <w:sz w:val="32"/>
          <w:szCs w:val="32"/>
        </w:rPr>
        <w:t>组织和会员的</w:t>
      </w:r>
      <w:r>
        <w:rPr>
          <w:rFonts w:hint="eastAsia" w:ascii="宋体" w:hAnsi="宋体" w:eastAsia="方正仿宋_GBK" w:cs="方正仿宋_GBK"/>
          <w:b w:val="0"/>
          <w:bCs w:val="0"/>
          <w:sz w:val="32"/>
          <w:szCs w:val="32"/>
          <w:lang w:eastAsia="zh-CN"/>
        </w:rPr>
        <w:t>工作效率，</w:t>
      </w:r>
      <w:r>
        <w:rPr>
          <w:rFonts w:hint="eastAsia" w:ascii="宋体" w:hAnsi="宋体" w:eastAsia="方正仿宋_GBK" w:cs="方正仿宋_GBK"/>
          <w:b w:val="0"/>
          <w:bCs w:val="0"/>
          <w:sz w:val="32"/>
          <w:szCs w:val="32"/>
        </w:rPr>
        <w:t>实现在线入会报名、会费缴费、活动签到、考级考证等</w:t>
      </w:r>
      <w:r>
        <w:rPr>
          <w:rFonts w:hint="eastAsia" w:ascii="宋体" w:hAnsi="宋体" w:eastAsia="方正仿宋_GBK" w:cs="方正仿宋_GBK"/>
          <w:b w:val="0"/>
          <w:bCs w:val="0"/>
          <w:sz w:val="32"/>
          <w:szCs w:val="32"/>
          <w:lang w:eastAsia="zh-CN"/>
        </w:rPr>
        <w:t>网上服务</w:t>
      </w:r>
      <w:r>
        <w:rPr>
          <w:rFonts w:hint="eastAsia" w:ascii="宋体" w:hAnsi="宋体" w:eastAsia="方正仿宋_GBK" w:cs="方正仿宋_GBK"/>
          <w:b w:val="0"/>
          <w:bCs w:val="0"/>
          <w:sz w:val="32"/>
          <w:szCs w:val="32"/>
        </w:rPr>
        <w:t>。及时收集各</w:t>
      </w:r>
      <w:r>
        <w:rPr>
          <w:rFonts w:hint="eastAsia" w:ascii="宋体" w:hAnsi="宋体" w:eastAsia="方正仿宋_GBK" w:cs="方正仿宋_GBK"/>
          <w:b w:val="0"/>
          <w:bCs w:val="0"/>
          <w:sz w:val="32"/>
          <w:szCs w:val="32"/>
          <w:lang w:eastAsia="zh-CN"/>
        </w:rPr>
        <w:t>类</w:t>
      </w:r>
      <w:r>
        <w:rPr>
          <w:rFonts w:hint="eastAsia" w:ascii="宋体" w:hAnsi="宋体" w:eastAsia="方正仿宋_GBK" w:cs="方正仿宋_GBK"/>
          <w:b w:val="0"/>
          <w:bCs w:val="0"/>
          <w:sz w:val="32"/>
          <w:szCs w:val="32"/>
        </w:rPr>
        <w:t>体育组织</w:t>
      </w:r>
      <w:r>
        <w:rPr>
          <w:rFonts w:hint="eastAsia" w:ascii="宋体" w:hAnsi="宋体" w:eastAsia="方正仿宋_GBK" w:cs="方正仿宋_GBK"/>
          <w:sz w:val="32"/>
          <w:szCs w:val="32"/>
        </w:rPr>
        <w:t>在</w:t>
      </w:r>
      <w:r>
        <w:rPr>
          <w:rFonts w:hint="eastAsia" w:ascii="宋体" w:hAnsi="宋体" w:eastAsia="方正仿宋_GBK" w:cs="方正仿宋_GBK"/>
          <w:sz w:val="32"/>
          <w:szCs w:val="32"/>
          <w:lang w:eastAsia="zh-CN"/>
        </w:rPr>
        <w:t>工作</w:t>
      </w:r>
      <w:r>
        <w:rPr>
          <w:rFonts w:hint="eastAsia" w:ascii="宋体" w:hAnsi="宋体" w:eastAsia="方正仿宋_GBK" w:cs="方正仿宋_GBK"/>
          <w:sz w:val="32"/>
          <w:szCs w:val="32"/>
        </w:rPr>
        <w:t>中产生的各项数据，包括会员数量、会员考勤率、续费率、活跃度、举办活动数量、参与活动人数等，生成体育组织全效率KPI，推动体育组织向好、向优发展。</w:t>
      </w:r>
    </w:p>
    <w:p>
      <w:pPr>
        <w:pStyle w:val="3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br w:type="page"/>
      </w:r>
    </w:p>
    <w:p>
      <w:pPr>
        <w:pStyle w:val="3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方正仿宋_GBK" w:cs="方正仿宋_GBK"/>
          <w:sz w:val="32"/>
          <w:szCs w:val="32"/>
        </w:rPr>
      </w:pPr>
    </w:p>
    <w:p>
      <w:pPr>
        <w:pStyle w:val="4"/>
        <w:keepNext w:val="0"/>
        <w:keepLines/>
        <w:pageBreakBefore w:val="0"/>
        <w:widowControl w:val="0"/>
        <w:kinsoku/>
        <w:wordWrap/>
        <w:overflowPunct/>
        <w:topLinePunct w:val="0"/>
        <w:autoSpaceDE/>
        <w:autoSpaceDN/>
        <w:bidi w:val="0"/>
        <w:adjustRightInd/>
        <w:snapToGrid w:val="0"/>
        <w:spacing w:line="720" w:lineRule="atLeast"/>
        <w:jc w:val="center"/>
        <w:textAlignment w:val="auto"/>
        <w:rPr>
          <w:rFonts w:hint="eastAsia" w:ascii="宋体" w:hAnsi="宋体" w:eastAsia="方正小标宋_GBK" w:cs="方正小标宋_GBK"/>
          <w:color w:val="000000"/>
        </w:rPr>
      </w:pPr>
      <w:bookmarkStart w:id="195" w:name="_Toc21342"/>
      <w:bookmarkStart w:id="196" w:name="_Toc25884"/>
      <w:r>
        <w:rPr>
          <w:rFonts w:hint="eastAsia" w:ascii="宋体" w:hAnsi="宋体" w:eastAsia="方正小标宋_GBK" w:cs="方正小标宋_GBK"/>
          <w:b w:val="0"/>
          <w:bCs w:val="0"/>
          <w:color w:val="000000"/>
        </w:rPr>
        <w:t>第</w:t>
      </w:r>
      <w:r>
        <w:rPr>
          <w:rFonts w:hint="eastAsia" w:ascii="宋体" w:hAnsi="宋体" w:eastAsia="方正小标宋_GBK" w:cs="方正小标宋_GBK"/>
          <w:b w:val="0"/>
          <w:bCs w:val="0"/>
          <w:color w:val="000000"/>
          <w:lang w:eastAsia="zh-CN"/>
        </w:rPr>
        <w:t>八</w:t>
      </w:r>
      <w:r>
        <w:rPr>
          <w:rFonts w:hint="eastAsia" w:ascii="宋体" w:hAnsi="宋体" w:eastAsia="方正小标宋_GBK" w:cs="方正小标宋_GBK"/>
          <w:b w:val="0"/>
          <w:bCs w:val="0"/>
          <w:color w:val="000000"/>
        </w:rPr>
        <w:t>章  促进体育文化健康繁荣发展</w:t>
      </w:r>
      <w:bookmarkEnd w:id="184"/>
      <w:bookmarkEnd w:id="185"/>
      <w:bookmarkEnd w:id="186"/>
      <w:bookmarkEnd w:id="187"/>
      <w:bookmarkEnd w:id="188"/>
      <w:bookmarkEnd w:id="189"/>
      <w:bookmarkEnd w:id="190"/>
      <w:bookmarkEnd w:id="191"/>
      <w:bookmarkEnd w:id="192"/>
      <w:bookmarkEnd w:id="195"/>
      <w:bookmarkEnd w:id="196"/>
    </w:p>
    <w:p>
      <w:pPr>
        <w:pStyle w:val="3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sz w:val="32"/>
          <w:szCs w:val="32"/>
          <w:lang w:eastAsia="zh-CN"/>
        </w:rPr>
      </w:pPr>
    </w:p>
    <w:p>
      <w:pPr>
        <w:pStyle w:val="3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以树立“中国畜科城、繁荣昌盛地”的城市形象和“融合、雅致、创造、进取”的城市气质为目标，打造“体育荟”城市名片，以社会主义核心价值观引领体育文化建设，传播好体育文化，提升荣昌区体育形象，凝聚推动体育发展的正能量，厚植体育强区建设的文化基础。</w:t>
      </w:r>
    </w:p>
    <w:p>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黑体_GBK" w:cs="方正黑体_GBK"/>
          <w:color w:val="000000"/>
          <w:sz w:val="32"/>
          <w:szCs w:val="32"/>
        </w:rPr>
        <w:t>大力弘扬中华体育精神</w:t>
      </w:r>
      <w:r>
        <w:rPr>
          <w:rFonts w:hint="eastAsia" w:ascii="宋体" w:hAnsi="宋体" w:eastAsia="方正黑体_GBK" w:cs="方正黑体_GBK"/>
          <w:color w:val="000000"/>
          <w:sz w:val="32"/>
          <w:szCs w:val="32"/>
          <w:lang w:eastAsia="zh-CN"/>
        </w:rPr>
        <w:t>。</w:t>
      </w:r>
      <w:r>
        <w:rPr>
          <w:rFonts w:hint="eastAsia" w:ascii="宋体" w:hAnsi="宋体" w:eastAsia="方正仿宋_GBK" w:cs="方正仿宋_GBK"/>
          <w:kern w:val="2"/>
          <w:sz w:val="32"/>
          <w:szCs w:val="32"/>
          <w:lang w:val="en-US" w:eastAsia="zh-CN" w:bidi="ar-SA"/>
        </w:rPr>
        <w:t>以“三大球”、马拉松、铁人三项等群众基础较好的运动项目为突破口，弘扬中华体育精神，推动奥林匹克精神普及宣传。围绕社会主义核心价值体系，精心培育和发展体育公益、慈善和志愿服务文化，倡导体育文明礼仪，促进社会主义精神文明建设。</w:t>
      </w:r>
      <w:bookmarkStart w:id="197" w:name="_Toc13886"/>
      <w:bookmarkStart w:id="198" w:name="_Toc10855"/>
    </w:p>
    <w:p>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黑体_GBK" w:cs="方正黑体_GBK"/>
          <w:bCs/>
          <w:color w:val="000000"/>
          <w:kern w:val="0"/>
          <w:sz w:val="32"/>
          <w:szCs w:val="32"/>
        </w:rPr>
        <w:t>传承</w:t>
      </w:r>
      <w:r>
        <w:rPr>
          <w:rFonts w:hint="eastAsia" w:ascii="宋体" w:hAnsi="宋体" w:eastAsia="方正黑体_GBK" w:cs="方正黑体_GBK"/>
          <w:bCs/>
          <w:color w:val="000000"/>
          <w:kern w:val="0"/>
          <w:sz w:val="32"/>
          <w:szCs w:val="32"/>
          <w:lang w:eastAsia="zh-CN"/>
        </w:rPr>
        <w:t>繁荣</w:t>
      </w:r>
      <w:r>
        <w:rPr>
          <w:rFonts w:hint="eastAsia" w:ascii="宋体" w:hAnsi="宋体" w:eastAsia="方正黑体_GBK" w:cs="方正黑体_GBK"/>
          <w:bCs/>
          <w:color w:val="000000"/>
          <w:kern w:val="0"/>
          <w:sz w:val="32"/>
          <w:szCs w:val="32"/>
        </w:rPr>
        <w:t>传统体育文化</w:t>
      </w:r>
      <w:bookmarkEnd w:id="197"/>
      <w:bookmarkEnd w:id="198"/>
      <w:r>
        <w:rPr>
          <w:rFonts w:hint="eastAsia" w:ascii="宋体" w:hAnsi="宋体" w:eastAsia="方正黑体_GBK" w:cs="方正黑体_GBK"/>
          <w:bCs/>
          <w:color w:val="000000"/>
          <w:kern w:val="0"/>
          <w:sz w:val="32"/>
          <w:szCs w:val="32"/>
          <w:lang w:eastAsia="zh-CN"/>
        </w:rPr>
        <w:t>。</w:t>
      </w:r>
      <w:r>
        <w:rPr>
          <w:rFonts w:hint="eastAsia" w:ascii="宋体" w:hAnsi="宋体" w:eastAsia="方正仿宋_GBK" w:cs="方正仿宋_GBK"/>
          <w:kern w:val="2"/>
          <w:sz w:val="32"/>
          <w:szCs w:val="32"/>
          <w:lang w:val="en-US" w:eastAsia="zh-CN" w:bidi="ar-SA"/>
        </w:rPr>
        <w:t>实施优秀体育文化传承工程，大力保护和开发具有荣昌地方特色的体育非物质文化遗产，持续推进缠丝拳国家级非遗文化申报工作。借助1959荣昌马拉松，扩大重庆·荣昌马拉松体育项目影响力，建设重庆首家马拉松博物馆，打造宣传和展示荣昌体育文化阵地。强化体育文化科研工作，加强与西南大学、北京体育大学校地合作，建立专家智库，深挖荣昌体育文化内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宋体" w:hAnsi="宋体" w:eastAsia="方正仿宋_GBK" w:cs="方正仿宋_GBK"/>
          <w:kern w:val="2"/>
          <w:sz w:val="32"/>
          <w:szCs w:val="32"/>
          <w:lang w:val="en-US" w:eastAsia="zh-CN" w:bidi="ar-SA"/>
        </w:rPr>
      </w:pPr>
      <w:bookmarkStart w:id="199" w:name="_Toc1979"/>
      <w:bookmarkStart w:id="200" w:name="_Toc24508"/>
      <w:bookmarkStart w:id="201" w:name="_Toc1993"/>
      <w:bookmarkStart w:id="202" w:name="_Toc14560"/>
      <w:r>
        <w:rPr>
          <w:rFonts w:hint="eastAsia" w:ascii="宋体" w:hAnsi="宋体" w:eastAsia="方正黑体_GBK" w:cs="方正黑体_GBK"/>
          <w:bCs/>
          <w:color w:val="000000"/>
          <w:kern w:val="0"/>
          <w:sz w:val="32"/>
          <w:szCs w:val="32"/>
        </w:rPr>
        <w:t>加强体育宣传与舆论引导</w:t>
      </w:r>
      <w:bookmarkEnd w:id="199"/>
      <w:bookmarkEnd w:id="200"/>
      <w:r>
        <w:rPr>
          <w:rFonts w:hint="eastAsia" w:ascii="宋体" w:hAnsi="宋体" w:eastAsia="方正黑体_GBK" w:cs="方正黑体_GBK"/>
          <w:bCs/>
          <w:color w:val="000000"/>
          <w:kern w:val="0"/>
          <w:sz w:val="32"/>
          <w:szCs w:val="32"/>
          <w:lang w:eastAsia="zh-CN"/>
        </w:rPr>
        <w:t>。</w:t>
      </w:r>
      <w:bookmarkStart w:id="203" w:name="_Toc13125"/>
      <w:bookmarkStart w:id="204" w:name="_Toc249"/>
      <w:r>
        <w:rPr>
          <w:rFonts w:hint="eastAsia" w:ascii="宋体" w:hAnsi="宋体" w:eastAsia="方正仿宋_GBK" w:cs="方正仿宋_GBK"/>
          <w:kern w:val="2"/>
          <w:sz w:val="32"/>
          <w:szCs w:val="32"/>
          <w:lang w:val="en-US" w:eastAsia="zh-CN" w:bidi="ar-SA"/>
        </w:rPr>
        <w:t>通过电视、广播、报刊、新媒体等各类媒体开展全民健身宣传报道，引导市民树立科学健身的理念，养成经常参与体育健身的良好习惯。持续做好“琪金·爱运动”等全民健身公共服务栏目，发挥体育运动达人引领带动作用，传播运动健身文化。</w:t>
      </w:r>
      <w:bookmarkEnd w:id="203"/>
      <w:bookmarkEnd w:id="204"/>
      <w:r>
        <w:rPr>
          <w:rFonts w:hint="eastAsia" w:ascii="宋体" w:hAnsi="宋体" w:eastAsia="方正仿宋_GBK" w:cs="方正仿宋_GBK"/>
          <w:kern w:val="2"/>
          <w:sz w:val="32"/>
          <w:szCs w:val="32"/>
          <w:lang w:val="en-US" w:eastAsia="zh-CN" w:bidi="ar-SA"/>
        </w:rPr>
        <w:t>加强体育宣传和舆论引导工作，积极宣传国家、市、区在体育领域的重大部署，向市民解读体育政策。建立舆情研判和舆论引导机制，提高舆情应对和突发事件处置能力，为体育事业发展和改革营造良好舆论环境。</w:t>
      </w:r>
      <w:bookmarkEnd w:id="201"/>
      <w:bookmarkEnd w:id="202"/>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宋体" w:hAnsi="宋体" w:eastAsia="方正仿宋_GBK" w:cs="方正仿宋_GBK"/>
          <w:kern w:val="2"/>
          <w:sz w:val="32"/>
          <w:szCs w:val="32"/>
          <w:lang w:val="en-US" w:eastAsia="zh-CN" w:bidi="ar-SA"/>
        </w:rPr>
      </w:pPr>
      <w:bookmarkStart w:id="205" w:name="_Toc19165"/>
      <w:bookmarkStart w:id="206" w:name="_Toc25684"/>
      <w:r>
        <w:rPr>
          <w:rFonts w:hint="eastAsia" w:ascii="宋体" w:hAnsi="宋体" w:eastAsia="方正黑体_GBK" w:cs="方正黑体_GBK"/>
          <w:bCs/>
          <w:color w:val="000000"/>
          <w:kern w:val="0"/>
          <w:sz w:val="32"/>
          <w:szCs w:val="32"/>
        </w:rPr>
        <w:t>打造“体育荟”城市名片</w:t>
      </w:r>
      <w:r>
        <w:rPr>
          <w:rFonts w:hint="eastAsia" w:ascii="宋体" w:hAnsi="宋体" w:eastAsia="方正黑体_GBK" w:cs="方正黑体_GBK"/>
          <w:bCs/>
          <w:color w:val="000000"/>
          <w:kern w:val="0"/>
          <w:sz w:val="32"/>
          <w:szCs w:val="32"/>
          <w:lang w:eastAsia="zh-CN"/>
        </w:rPr>
        <w:t>。</w:t>
      </w:r>
      <w:bookmarkStart w:id="207" w:name="_Toc19941"/>
      <w:r>
        <w:rPr>
          <w:rFonts w:hint="eastAsia" w:ascii="宋体" w:hAnsi="宋体" w:eastAsia="方正仿宋_GBK" w:cs="方正仿宋_GBK"/>
          <w:kern w:val="2"/>
          <w:sz w:val="32"/>
          <w:szCs w:val="32"/>
          <w:lang w:val="en-US" w:eastAsia="zh-CN" w:bidi="ar-SA"/>
        </w:rPr>
        <w:t>打造“体育荟”城市名片宣传口号，并向全国进行宣传推广，增强荣昌“运动健康之城”的知名度、美誉度和认知度。完善城区主干道路、公园、广场等地体育元素，增设宣传标语、标志标识、制作海报、喷绘、宣传栏等，营造全民健身浓厚氛围。</w:t>
      </w:r>
      <w:bookmarkEnd w:id="205"/>
      <w:bookmarkEnd w:id="206"/>
    </w:p>
    <w:p>
      <w:pPr>
        <w:pStyle w:val="19"/>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ascii="宋体" w:hAnsi="宋体" w:eastAsia="方正黑体_GBK" w:cs="方正黑体_GBK"/>
        </w:rPr>
      </w:pPr>
      <w:bookmarkStart w:id="208" w:name="_Toc1935"/>
      <w:bookmarkStart w:id="209" w:name="_Toc21505"/>
      <w:bookmarkStart w:id="210" w:name="_Toc25389"/>
      <w:bookmarkStart w:id="211" w:name="_Toc31243"/>
      <w:r>
        <w:rPr>
          <w:rFonts w:hint="eastAsia" w:ascii="宋体" w:hAnsi="宋体" w:eastAsia="方正黑体_GBK" w:cs="方正黑体_GBK"/>
          <w:b w:val="0"/>
          <w:bCs w:val="0"/>
          <w:color w:val="000000"/>
          <w:sz w:val="32"/>
        </w:rPr>
        <w:t>专栏5  体育文化</w:t>
      </w:r>
      <w:bookmarkEnd w:id="207"/>
      <w:r>
        <w:rPr>
          <w:rFonts w:hint="eastAsia" w:ascii="宋体" w:hAnsi="宋体" w:eastAsia="方正黑体_GBK" w:cs="方正黑体_GBK"/>
          <w:b w:val="0"/>
          <w:bCs w:val="0"/>
          <w:color w:val="000000"/>
          <w:sz w:val="32"/>
        </w:rPr>
        <w:t>发展重点</w:t>
      </w:r>
      <w:bookmarkEnd w:id="208"/>
      <w:bookmarkEnd w:id="209"/>
      <w:bookmarkEnd w:id="210"/>
      <w:bookmarkEnd w:id="211"/>
    </w:p>
    <w:tbl>
      <w:tblPr>
        <w:tblStyle w:val="20"/>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黑体_GBK" w:cs="方正黑体_GBK"/>
                <w:b w:val="0"/>
                <w:bCs w:val="0"/>
                <w:color w:val="000000"/>
                <w:sz w:val="32"/>
                <w:szCs w:val="32"/>
              </w:rPr>
              <w:t>打造“体育荟”城市名片宣传口号。</w:t>
            </w:r>
            <w:r>
              <w:rPr>
                <w:rFonts w:hint="eastAsia" w:ascii="宋体" w:hAnsi="宋体" w:cs="方正仿宋_GBK"/>
                <w:kern w:val="2"/>
                <w:sz w:val="32"/>
                <w:szCs w:val="32"/>
                <w:lang w:val="en-US" w:eastAsia="zh-CN" w:bidi="ar-SA"/>
              </w:rPr>
              <w:t>征集城市</w:t>
            </w:r>
            <w:r>
              <w:rPr>
                <w:rFonts w:hint="eastAsia" w:ascii="宋体" w:hAnsi="宋体" w:eastAsia="方正仿宋_GBK" w:cs="方正仿宋_GBK"/>
                <w:kern w:val="2"/>
                <w:sz w:val="32"/>
                <w:szCs w:val="32"/>
                <w:lang w:val="en-US" w:eastAsia="zh-CN" w:bidi="ar-SA"/>
              </w:rPr>
              <w:t>体育宣传口号标语，增强荣昌“运动健康之城”的知名度、美誉度和认知度。完善城区主干道路、公园、广场等地体育元素，增设宣传标语、标志标识、制作海报、喷绘、宣传栏等，营造全民健身浓厚氛围。</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宋体" w:hAnsi="宋体" w:eastAsia="方正仿宋_GBK" w:cs="方正仿宋_GBK"/>
                <w:kern w:val="2"/>
                <w:sz w:val="32"/>
                <w:szCs w:val="32"/>
                <w:lang w:val="en-US" w:eastAsia="zh-CN" w:bidi="ar-SA"/>
              </w:rPr>
            </w:pPr>
            <w:bookmarkStart w:id="212" w:name="_Toc1873"/>
            <w:bookmarkStart w:id="213" w:name="_Toc8491"/>
            <w:bookmarkStart w:id="214" w:name="_Toc17066"/>
            <w:bookmarkStart w:id="215" w:name="_Toc30464"/>
            <w:r>
              <w:rPr>
                <w:rFonts w:hint="eastAsia" w:ascii="宋体" w:hAnsi="宋体" w:eastAsia="方正黑体_GBK" w:cs="方正黑体_GBK"/>
                <w:b w:val="0"/>
                <w:bCs w:val="0"/>
                <w:color w:val="000000"/>
                <w:kern w:val="2"/>
                <w:sz w:val="32"/>
                <w:szCs w:val="32"/>
                <w:lang w:val="en-US" w:eastAsia="zh-CN" w:bidi="ar-SA"/>
              </w:rPr>
              <w:t>体育明星塑造工程。</w:t>
            </w:r>
            <w:r>
              <w:rPr>
                <w:rFonts w:hint="eastAsia" w:ascii="宋体" w:hAnsi="宋体" w:eastAsia="方正仿宋_GBK" w:cs="方正仿宋_GBK"/>
                <w:kern w:val="2"/>
                <w:sz w:val="32"/>
                <w:szCs w:val="32"/>
                <w:lang w:val="en-US" w:eastAsia="zh-CN" w:bidi="ar-SA"/>
              </w:rPr>
              <w:t>充分发挥体育达人引领带动作用，</w:t>
            </w:r>
            <w:r>
              <w:rPr>
                <w:rFonts w:hint="eastAsia" w:ascii="宋体" w:hAnsi="宋体" w:cs="方正仿宋_GBK"/>
                <w:kern w:val="2"/>
                <w:sz w:val="32"/>
                <w:szCs w:val="32"/>
                <w:lang w:val="en-US" w:eastAsia="zh-CN" w:bidi="ar-SA"/>
              </w:rPr>
              <w:t>定期</w:t>
            </w:r>
            <w:r>
              <w:rPr>
                <w:rFonts w:hint="eastAsia" w:ascii="宋体" w:hAnsi="宋体" w:eastAsia="方正仿宋_GBK" w:cs="方正仿宋_GBK"/>
                <w:kern w:val="2"/>
                <w:sz w:val="32"/>
                <w:szCs w:val="32"/>
                <w:lang w:val="en-US" w:eastAsia="zh-CN" w:bidi="ar-SA"/>
              </w:rPr>
              <w:t>选取具有</w:t>
            </w:r>
            <w:r>
              <w:rPr>
                <w:rFonts w:hint="eastAsia" w:ascii="宋体" w:hAnsi="宋体" w:cs="方正仿宋_GBK"/>
                <w:kern w:val="2"/>
                <w:sz w:val="32"/>
                <w:szCs w:val="32"/>
                <w:lang w:val="en-US" w:eastAsia="zh-CN" w:bidi="ar-SA"/>
              </w:rPr>
              <w:t>代表性的运动健身人物</w:t>
            </w:r>
            <w:r>
              <w:rPr>
                <w:rFonts w:hint="eastAsia" w:ascii="宋体" w:hAnsi="宋体" w:eastAsia="方正仿宋_GBK" w:cs="方正仿宋_GBK"/>
                <w:kern w:val="2"/>
                <w:sz w:val="32"/>
                <w:szCs w:val="32"/>
                <w:lang w:val="en-US" w:eastAsia="zh-CN" w:bidi="ar-SA"/>
              </w:rPr>
              <w:t>，深入挖掘人物故事，</w:t>
            </w:r>
            <w:r>
              <w:rPr>
                <w:rFonts w:hint="eastAsia" w:ascii="宋体" w:hAnsi="宋体" w:cs="方正仿宋_GBK"/>
                <w:kern w:val="2"/>
                <w:sz w:val="32"/>
                <w:szCs w:val="32"/>
                <w:lang w:val="en-US" w:eastAsia="zh-CN" w:bidi="ar-SA"/>
              </w:rPr>
              <w:t>营造</w:t>
            </w:r>
            <w:r>
              <w:rPr>
                <w:rFonts w:hint="eastAsia" w:ascii="宋体" w:hAnsi="宋体" w:eastAsia="方正仿宋_GBK" w:cs="方正仿宋_GBK"/>
                <w:kern w:val="2"/>
                <w:sz w:val="32"/>
                <w:szCs w:val="32"/>
                <w:lang w:val="en-US" w:eastAsia="zh-CN" w:bidi="ar-SA"/>
              </w:rPr>
              <w:t>积极向上、拼搏进取的体育</w:t>
            </w:r>
            <w:r>
              <w:rPr>
                <w:rFonts w:hint="eastAsia" w:ascii="宋体" w:hAnsi="宋体" w:cs="方正仿宋_GBK"/>
                <w:kern w:val="2"/>
                <w:sz w:val="32"/>
                <w:szCs w:val="32"/>
                <w:lang w:val="en-US" w:eastAsia="zh-CN" w:bidi="ar-SA"/>
              </w:rPr>
              <w:t>氛围</w:t>
            </w:r>
            <w:bookmarkEnd w:id="212"/>
            <w:bookmarkEnd w:id="213"/>
            <w:r>
              <w:rPr>
                <w:rFonts w:hint="eastAsia" w:ascii="宋体" w:hAnsi="宋体" w:cs="方正仿宋_GBK"/>
                <w:kern w:val="2"/>
                <w:sz w:val="32"/>
                <w:szCs w:val="32"/>
                <w:lang w:val="en-US" w:eastAsia="zh-CN" w:bidi="ar-SA"/>
              </w:rPr>
              <w:t>。</w:t>
            </w:r>
            <w:bookmarkEnd w:id="214"/>
            <w:bookmarkEnd w:id="215"/>
          </w:p>
          <w:p>
            <w:pPr>
              <w:pStyle w:val="19"/>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both"/>
              <w:textAlignment w:val="auto"/>
              <w:rPr>
                <w:rFonts w:hint="eastAsia" w:ascii="宋体" w:hAnsi="宋体" w:eastAsia="仿宋"/>
                <w:sz w:val="32"/>
                <w:szCs w:val="32"/>
              </w:rPr>
            </w:pPr>
            <w:bookmarkStart w:id="216" w:name="_Toc11683"/>
            <w:bookmarkStart w:id="217" w:name="_Toc12063"/>
            <w:bookmarkStart w:id="218" w:name="_Toc28182"/>
            <w:bookmarkStart w:id="219" w:name="_Toc26011"/>
            <w:bookmarkStart w:id="220" w:name="_Toc11003"/>
            <w:bookmarkStart w:id="221" w:name="_Toc18263"/>
            <w:bookmarkStart w:id="222" w:name="_Toc966"/>
            <w:bookmarkStart w:id="223" w:name="_Toc29398"/>
            <w:r>
              <w:rPr>
                <w:rFonts w:hint="eastAsia" w:ascii="宋体" w:hAnsi="宋体" w:eastAsia="方正黑体_GBK" w:cs="方正黑体_GBK"/>
                <w:b w:val="0"/>
                <w:bCs w:val="0"/>
                <w:sz w:val="32"/>
                <w:szCs w:val="32"/>
              </w:rPr>
              <w:t>做好体育文化宣传工作。</w:t>
            </w:r>
            <w:r>
              <w:rPr>
                <w:rFonts w:hint="eastAsia" w:ascii="宋体" w:hAnsi="宋体" w:eastAsia="方正仿宋_GBK" w:cs="方正仿宋_GBK"/>
                <w:b w:val="0"/>
                <w:bCs w:val="0"/>
                <w:kern w:val="2"/>
                <w:sz w:val="32"/>
                <w:szCs w:val="32"/>
                <w:lang w:val="en-US" w:eastAsia="zh-CN" w:bidi="ar-SA"/>
              </w:rPr>
              <w:t>科学制定体育文化宣传的政策法规和发展规划，加大</w:t>
            </w:r>
            <w:r>
              <w:rPr>
                <w:rFonts w:hint="eastAsia" w:ascii="宋体" w:hAnsi="宋体" w:cs="方正仿宋_GBK"/>
                <w:b w:val="0"/>
                <w:bCs w:val="0"/>
                <w:kern w:val="2"/>
                <w:sz w:val="32"/>
                <w:szCs w:val="32"/>
                <w:lang w:val="en-US" w:eastAsia="zh-CN" w:bidi="ar-SA"/>
              </w:rPr>
              <w:t>与区外城市的</w:t>
            </w:r>
            <w:r>
              <w:rPr>
                <w:rFonts w:hint="eastAsia" w:ascii="宋体" w:hAnsi="宋体" w:eastAsia="方正仿宋_GBK" w:cs="方正仿宋_GBK"/>
                <w:b w:val="0"/>
                <w:bCs w:val="0"/>
                <w:kern w:val="2"/>
                <w:sz w:val="32"/>
                <w:szCs w:val="32"/>
                <w:lang w:val="en-US" w:eastAsia="zh-CN" w:bidi="ar-SA"/>
              </w:rPr>
              <w:t>体育文化交流力度，提升荣昌区的体育影响力。</w:t>
            </w:r>
            <w:bookmarkEnd w:id="216"/>
            <w:bookmarkEnd w:id="217"/>
            <w:bookmarkEnd w:id="218"/>
            <w:bookmarkEnd w:id="219"/>
            <w:bookmarkEnd w:id="220"/>
            <w:bookmarkEnd w:id="221"/>
            <w:bookmarkEnd w:id="222"/>
            <w:bookmarkEnd w:id="223"/>
          </w:p>
        </w:tc>
      </w:tr>
    </w:tbl>
    <w:p>
      <w:pPr>
        <w:pStyle w:val="4"/>
        <w:keepNext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center"/>
        <w:textAlignment w:val="auto"/>
        <w:outlineLvl w:val="9"/>
        <w:rPr>
          <w:rFonts w:hint="eastAsia" w:ascii="宋体" w:hAnsi="宋体" w:eastAsia="方正小标宋_GBK" w:cs="方正小标宋_GBK"/>
          <w:b w:val="0"/>
          <w:bCs w:val="0"/>
          <w:color w:val="000000"/>
          <w:sz w:val="32"/>
          <w:szCs w:val="32"/>
          <w:lang w:val="en-US" w:eastAsia="zh-CN"/>
        </w:rPr>
      </w:pPr>
      <w:bookmarkStart w:id="224" w:name="_Toc29832"/>
      <w:bookmarkStart w:id="225" w:name="_Toc5490"/>
      <w:bookmarkStart w:id="226" w:name="_Toc26070"/>
      <w:bookmarkStart w:id="227" w:name="_Toc6278"/>
      <w:bookmarkStart w:id="228" w:name="_Toc32174"/>
      <w:bookmarkStart w:id="229" w:name="_Toc313610251"/>
      <w:r>
        <w:rPr>
          <w:rFonts w:hint="eastAsia" w:ascii="宋体" w:hAnsi="宋体" w:eastAsia="方正小标宋_GBK" w:cs="方正小标宋_GBK"/>
          <w:b w:val="0"/>
          <w:bCs w:val="0"/>
          <w:color w:val="000000"/>
          <w:lang w:val="en-US" w:eastAsia="zh-CN"/>
        </w:rPr>
        <w:br w:type="page"/>
      </w:r>
    </w:p>
    <w:p>
      <w:pPr>
        <w:keepNext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sz w:val="32"/>
          <w:szCs w:val="32"/>
          <w:lang w:val="en-US" w:eastAsia="zh-CN"/>
        </w:rPr>
      </w:pPr>
    </w:p>
    <w:p>
      <w:pPr>
        <w:pStyle w:val="4"/>
        <w:keepNext w:val="0"/>
        <w:keepLines/>
        <w:pageBreakBefore w:val="0"/>
        <w:widowControl w:val="0"/>
        <w:numPr>
          <w:ilvl w:val="0"/>
          <w:numId w:val="0"/>
        </w:numPr>
        <w:kinsoku/>
        <w:wordWrap/>
        <w:overflowPunct/>
        <w:topLinePunct w:val="0"/>
        <w:autoSpaceDE/>
        <w:autoSpaceDN/>
        <w:bidi w:val="0"/>
        <w:adjustRightInd/>
        <w:snapToGrid w:val="0"/>
        <w:spacing w:line="720" w:lineRule="atLeast"/>
        <w:jc w:val="center"/>
        <w:textAlignment w:val="auto"/>
        <w:rPr>
          <w:rFonts w:hint="eastAsia" w:ascii="宋体" w:hAnsi="宋体" w:eastAsia="方正小标宋_GBK" w:cs="方正小标宋_GBK"/>
          <w:b w:val="0"/>
          <w:bCs w:val="0"/>
          <w:color w:val="000000"/>
          <w:lang w:val="en-US" w:eastAsia="zh-CN"/>
        </w:rPr>
      </w:pPr>
      <w:bookmarkStart w:id="230" w:name="_Toc12457"/>
      <w:bookmarkStart w:id="231" w:name="_Toc1701"/>
      <w:r>
        <w:rPr>
          <w:rFonts w:hint="eastAsia" w:ascii="宋体" w:hAnsi="宋体" w:eastAsia="方正小标宋_GBK" w:cs="方正小标宋_GBK"/>
          <w:b w:val="0"/>
          <w:bCs w:val="0"/>
          <w:color w:val="000000"/>
          <w:lang w:val="en-US" w:eastAsia="zh-CN"/>
        </w:rPr>
        <w:t xml:space="preserve">第九章 </w:t>
      </w:r>
      <w:r>
        <w:rPr>
          <w:rFonts w:hint="eastAsia" w:ascii="宋体" w:hAnsi="宋体" w:cs="方正小标宋_GBK"/>
          <w:b w:val="0"/>
          <w:bCs w:val="0"/>
          <w:color w:val="000000"/>
          <w:lang w:val="en-US" w:eastAsia="zh-CN"/>
        </w:rPr>
        <w:t xml:space="preserve"> </w:t>
      </w:r>
      <w:r>
        <w:rPr>
          <w:rFonts w:hint="eastAsia" w:ascii="宋体" w:hAnsi="宋体" w:eastAsia="方正小标宋_GBK" w:cs="方正小标宋_GBK"/>
          <w:b w:val="0"/>
          <w:bCs w:val="0"/>
          <w:color w:val="000000"/>
          <w:lang w:val="en-US" w:eastAsia="zh-CN"/>
        </w:rPr>
        <w:t>打造成渝两地运动健身休闲目的地</w:t>
      </w:r>
      <w:bookmarkEnd w:id="230"/>
      <w:bookmarkEnd w:id="231"/>
    </w:p>
    <w:p>
      <w:pPr>
        <w:pStyle w:val="2"/>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宋体" w:hAnsi="宋体" w:eastAsia="方正仿宋_GBK" w:cs="方正仿宋_GBK"/>
          <w:bCs/>
          <w:color w:val="00000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0"/>
        <w:rPr>
          <w:rFonts w:hint="eastAsia" w:ascii="宋体" w:hAnsi="宋体" w:eastAsia="方正仿宋_GBK" w:cs="方正仿宋_GBK"/>
          <w:bCs/>
          <w:color w:val="000000"/>
          <w:sz w:val="32"/>
          <w:szCs w:val="32"/>
          <w:lang w:val="en-US" w:eastAsia="zh-CN"/>
        </w:rPr>
      </w:pPr>
      <w:bookmarkStart w:id="232" w:name="_Toc1760"/>
      <w:bookmarkStart w:id="233" w:name="_Toc15521"/>
      <w:r>
        <w:rPr>
          <w:rFonts w:hint="eastAsia" w:ascii="宋体" w:hAnsi="宋体" w:eastAsia="方正仿宋_GBK" w:cs="方正仿宋_GBK"/>
          <w:bCs/>
          <w:color w:val="000000"/>
          <w:sz w:val="32"/>
          <w:szCs w:val="32"/>
          <w:lang w:val="en-US" w:eastAsia="zh-CN"/>
        </w:rPr>
        <w:t>充分发挥荣昌作为川渝“桥头堡”的区位优势，紧抓成渝地区双城经济圈建设重大机遇，开展全方位、多角度、更广泛的合作，通过资源共享、优势互补，携手打造区域体育高地，落实国家全民健身战略，全力推进体育事业的高质量发展。</w:t>
      </w:r>
      <w:bookmarkEnd w:id="232"/>
      <w:bookmarkEnd w:id="233"/>
    </w:p>
    <w:p>
      <w:pPr>
        <w:pStyle w:val="32"/>
        <w:keepNext w:val="0"/>
        <w:keepLines w:val="0"/>
        <w:pageBreakBefore w:val="0"/>
        <w:widowControl/>
        <w:kinsoku/>
        <w:wordWrap/>
        <w:overflowPunct/>
        <w:topLinePunct w:val="0"/>
        <w:autoSpaceDE/>
        <w:autoSpaceDN/>
        <w:bidi w:val="0"/>
        <w:adjustRightInd/>
        <w:snapToGrid/>
        <w:spacing w:line="240" w:lineRule="auto"/>
        <w:ind w:firstLine="641"/>
        <w:textAlignment w:val="auto"/>
        <w:rPr>
          <w:rFonts w:hint="eastAsia" w:ascii="宋体" w:hAnsi="宋体" w:eastAsia="方正仿宋_GBK" w:cs="方正仿宋_GBK"/>
          <w:bCs/>
          <w:color w:val="000000"/>
          <w:kern w:val="2"/>
          <w:sz w:val="32"/>
          <w:szCs w:val="32"/>
          <w:lang w:val="en-US" w:eastAsia="zh-CN" w:bidi="ar-SA"/>
        </w:rPr>
      </w:pPr>
      <w:r>
        <w:rPr>
          <w:rFonts w:hint="eastAsia" w:ascii="宋体" w:hAnsi="宋体" w:eastAsia="方正黑体_GBK" w:cs="方正黑体_GBK"/>
          <w:b w:val="0"/>
          <w:bCs w:val="0"/>
          <w:kern w:val="0"/>
          <w:sz w:val="32"/>
          <w:szCs w:val="32"/>
          <w:lang w:eastAsia="zh-CN"/>
        </w:rPr>
        <w:t>打造品牌赛事活动。</w:t>
      </w:r>
      <w:r>
        <w:rPr>
          <w:rFonts w:hint="eastAsia" w:ascii="宋体" w:hAnsi="宋体" w:eastAsia="方正仿宋_GBK" w:cs="方正仿宋_GBK"/>
          <w:bCs/>
          <w:color w:val="000000"/>
          <w:kern w:val="2"/>
          <w:sz w:val="32"/>
          <w:szCs w:val="32"/>
          <w:lang w:val="en-US" w:eastAsia="zh-CN" w:bidi="ar-SA"/>
        </w:rPr>
        <w:t>重点策划举办重庆·荣昌国际马拉松赛等品牌体育赛事，持续办好“巴山蜀水 运动川渝”体育旅游休闲消费季活动，着力打造一批在成渝地区双城经济圈中叫得响、名气大、影响深的体育品牌赛事。以荣昌区濑溪河体育文化公园体育旅游精品线路为载体，联合承办省市级、国家级及以上体育赛事，共同打造成渝地区双城经济圈体育赛事基地。</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宋体" w:hAnsi="宋体" w:eastAsia="方正仿宋_GBK" w:cs="方正仿宋_GBK"/>
          <w:bCs/>
          <w:color w:val="000000"/>
          <w:kern w:val="2"/>
          <w:sz w:val="32"/>
          <w:szCs w:val="32"/>
          <w:lang w:val="en-US" w:eastAsia="zh-CN" w:bidi="ar-SA"/>
        </w:rPr>
      </w:pPr>
      <w:r>
        <w:rPr>
          <w:rFonts w:hint="eastAsia" w:ascii="宋体" w:hAnsi="宋体" w:eastAsia="方正黑体_GBK" w:cs="方正黑体_GBK"/>
          <w:b w:val="0"/>
          <w:bCs w:val="0"/>
          <w:kern w:val="0"/>
          <w:sz w:val="32"/>
          <w:szCs w:val="32"/>
          <w:lang w:eastAsia="zh-CN"/>
        </w:rPr>
        <w:t>加强区域交流互动。</w:t>
      </w:r>
      <w:r>
        <w:rPr>
          <w:rFonts w:hint="eastAsia" w:ascii="宋体" w:hAnsi="宋体" w:eastAsia="方正仿宋_GBK" w:cs="方正仿宋_GBK"/>
          <w:bCs/>
          <w:color w:val="000000"/>
          <w:kern w:val="2"/>
          <w:sz w:val="32"/>
          <w:szCs w:val="32"/>
          <w:lang w:val="en-US" w:eastAsia="zh-CN" w:bidi="ar-SA"/>
        </w:rPr>
        <w:t>落实《成渝地区双城经济圈建设规划纲要》，推动区域间公共体育场馆设施开放共享，加强体育单项协会、社会组织和体育企业的交流共建，强化体育项目合作和竞技人才交流培养。宣传推介荣昌缠丝拳为代表的荣昌优秀传统体育项目和体育非物质文化遗产项目（产品）“走出去”，形成荣昌特色文化辐射力和影响力。加强体育与旅游、文化、养老、健康等业态融合发展，依托古佛山景区打造集户外运动、山地康养、乡村休闲、生态度假为一体的功能复合型康养旅游基地。探索川渝毗邻地区体育产业协同发展路径模式，推动两地体育产业园联动发展。</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宋体" w:hAnsi="宋体" w:eastAsia="方正仿宋_GBK" w:cs="方正仿宋_GBK"/>
          <w:bCs/>
          <w:color w:val="000000"/>
          <w:kern w:val="2"/>
          <w:sz w:val="32"/>
          <w:szCs w:val="32"/>
          <w:lang w:val="en-US" w:eastAsia="zh-CN" w:bidi="ar-SA"/>
        </w:rPr>
      </w:pPr>
      <w:r>
        <w:rPr>
          <w:rFonts w:hint="eastAsia" w:ascii="宋体" w:hAnsi="宋体" w:eastAsia="方正仿宋_GBK" w:cs="方正仿宋_GBK"/>
          <w:bCs/>
          <w:color w:val="000000"/>
          <w:kern w:val="2"/>
          <w:sz w:val="32"/>
          <w:szCs w:val="32"/>
          <w:lang w:val="en-US" w:eastAsia="zh-CN" w:bidi="ar-SA"/>
        </w:rPr>
        <w:br w:type="page"/>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lang w:val="en-US" w:eastAsia="zh-CN"/>
        </w:rPr>
      </w:pPr>
    </w:p>
    <w:p>
      <w:pPr>
        <w:pStyle w:val="4"/>
        <w:keepNext w:val="0"/>
        <w:keepLines/>
        <w:pageBreakBefore w:val="0"/>
        <w:widowControl w:val="0"/>
        <w:numPr>
          <w:ilvl w:val="0"/>
          <w:numId w:val="0"/>
        </w:numPr>
        <w:kinsoku/>
        <w:wordWrap/>
        <w:overflowPunct/>
        <w:topLinePunct w:val="0"/>
        <w:autoSpaceDE/>
        <w:autoSpaceDN/>
        <w:bidi w:val="0"/>
        <w:adjustRightInd/>
        <w:snapToGrid w:val="0"/>
        <w:spacing w:line="720" w:lineRule="atLeast"/>
        <w:jc w:val="center"/>
        <w:textAlignment w:val="auto"/>
        <w:rPr>
          <w:rFonts w:hint="eastAsia" w:ascii="宋体" w:hAnsi="宋体" w:eastAsia="方正小标宋_GBK" w:cs="方正小标宋_GBK"/>
          <w:b w:val="0"/>
          <w:bCs w:val="0"/>
          <w:color w:val="000000"/>
        </w:rPr>
      </w:pPr>
      <w:bookmarkStart w:id="234" w:name="_Toc27475"/>
      <w:bookmarkStart w:id="235" w:name="_Toc10775"/>
      <w:r>
        <w:rPr>
          <w:rFonts w:hint="eastAsia" w:ascii="宋体" w:hAnsi="宋体" w:eastAsia="方正小标宋_GBK" w:cs="方正小标宋_GBK"/>
          <w:b w:val="0"/>
          <w:bCs w:val="0"/>
          <w:color w:val="000000"/>
          <w:lang w:eastAsia="zh-CN"/>
        </w:rPr>
        <w:t>第十章</w:t>
      </w:r>
      <w:r>
        <w:rPr>
          <w:rFonts w:hint="eastAsia" w:ascii="宋体" w:hAnsi="宋体" w:eastAsia="方正小标宋_GBK" w:cs="方正小标宋_GBK"/>
          <w:b w:val="0"/>
          <w:bCs w:val="0"/>
          <w:color w:val="000000"/>
        </w:rPr>
        <w:t xml:space="preserve"> </w:t>
      </w:r>
      <w:bookmarkStart w:id="236" w:name="_Toc11100"/>
      <w:bookmarkStart w:id="237" w:name="_Toc22370"/>
      <w:bookmarkStart w:id="238" w:name="_Toc11073"/>
      <w:bookmarkStart w:id="239" w:name="_Toc6936"/>
      <w:r>
        <w:rPr>
          <w:rFonts w:hint="eastAsia" w:ascii="宋体" w:hAnsi="宋体" w:cs="方正小标宋_GBK"/>
          <w:b w:val="0"/>
          <w:bCs w:val="0"/>
          <w:color w:val="000000"/>
          <w:lang w:val="en-US" w:eastAsia="zh-CN"/>
        </w:rPr>
        <w:t xml:space="preserve"> </w:t>
      </w:r>
      <w:r>
        <w:rPr>
          <w:rFonts w:hint="eastAsia" w:ascii="宋体" w:hAnsi="宋体" w:eastAsia="方正小标宋_GBK" w:cs="方正小标宋_GBK"/>
          <w:b w:val="0"/>
          <w:bCs w:val="0"/>
          <w:color w:val="000000"/>
        </w:rPr>
        <w:t>保障措施</w:t>
      </w:r>
      <w:bookmarkEnd w:id="224"/>
      <w:bookmarkEnd w:id="225"/>
      <w:bookmarkEnd w:id="226"/>
      <w:bookmarkEnd w:id="227"/>
      <w:bookmarkEnd w:id="228"/>
      <w:bookmarkEnd w:id="229"/>
      <w:bookmarkEnd w:id="234"/>
      <w:bookmarkEnd w:id="235"/>
      <w:bookmarkEnd w:id="236"/>
      <w:bookmarkEnd w:id="237"/>
      <w:bookmarkEnd w:id="238"/>
      <w:bookmarkEnd w:id="239"/>
    </w:p>
    <w:p>
      <w:pPr>
        <w:pStyle w:val="19"/>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firstLine="640" w:firstLineChars="200"/>
        <w:jc w:val="both"/>
        <w:textAlignment w:val="auto"/>
        <w:outlineLvl w:val="9"/>
        <w:rPr>
          <w:rFonts w:hint="eastAsia" w:ascii="宋体" w:hAnsi="宋体" w:eastAsia="方正仿宋_GBK" w:cs="方正仿宋_GBK"/>
          <w:b w:val="0"/>
          <w:bCs w:val="0"/>
          <w:sz w:val="32"/>
          <w:lang w:eastAsia="zh-CN"/>
        </w:rPr>
      </w:pPr>
    </w:p>
    <w:p>
      <w:pPr>
        <w:pStyle w:val="1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640" w:firstLineChars="200"/>
        <w:jc w:val="both"/>
        <w:textAlignment w:val="auto"/>
        <w:rPr>
          <w:rFonts w:hint="eastAsia" w:ascii="宋体" w:hAnsi="宋体" w:eastAsia="方正仿宋_GBK" w:cs="方正仿宋_GBK"/>
          <w:b w:val="0"/>
          <w:bCs w:val="0"/>
          <w:sz w:val="32"/>
          <w:lang w:eastAsia="zh-CN"/>
        </w:rPr>
      </w:pPr>
      <w:bookmarkStart w:id="240" w:name="_Toc2040"/>
      <w:bookmarkStart w:id="241" w:name="_Toc4103"/>
      <w:r>
        <w:rPr>
          <w:rFonts w:hint="eastAsia" w:ascii="宋体" w:hAnsi="宋体" w:eastAsia="方正仿宋_GBK" w:cs="方正仿宋_GBK"/>
          <w:b w:val="0"/>
          <w:bCs w:val="0"/>
          <w:sz w:val="32"/>
          <w:lang w:eastAsia="zh-CN"/>
        </w:rPr>
        <w:t>建立健全规划实施保障机制，激发全社会的积极性、主动性、创造性，形成推动规划实施的强大合力，确保规划各项目标顺利完成。</w:t>
      </w:r>
      <w:bookmarkEnd w:id="240"/>
      <w:bookmarkEnd w:id="241"/>
      <w:bookmarkStart w:id="242" w:name="_Toc22234"/>
      <w:bookmarkStart w:id="243" w:name="_Toc26509"/>
      <w:bookmarkStart w:id="244" w:name="_Toc12252"/>
      <w:bookmarkStart w:id="245" w:name="_Toc15068"/>
      <w:bookmarkStart w:id="246" w:name="_Toc25458"/>
      <w:bookmarkStart w:id="247" w:name="_Toc12436"/>
    </w:p>
    <w:p>
      <w:pPr>
        <w:pStyle w:val="1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640" w:firstLineChars="200"/>
        <w:jc w:val="both"/>
        <w:textAlignment w:val="auto"/>
        <w:rPr>
          <w:rFonts w:hint="eastAsia" w:ascii="宋体" w:hAnsi="宋体" w:eastAsia="方正仿宋_GBK" w:cs="方正仿宋_GBK"/>
          <w:b w:val="0"/>
          <w:bCs w:val="0"/>
          <w:sz w:val="32"/>
          <w:lang w:val="en-US" w:eastAsia="zh-CN"/>
        </w:rPr>
      </w:pPr>
      <w:bookmarkStart w:id="248" w:name="_Toc10184"/>
      <w:bookmarkStart w:id="249" w:name="_Toc27626"/>
      <w:r>
        <w:rPr>
          <w:rFonts w:hint="eastAsia" w:ascii="宋体" w:hAnsi="宋体" w:eastAsia="方正黑体_GBK" w:cs="方正黑体_GBK"/>
          <w:b w:val="0"/>
          <w:bCs w:val="0"/>
          <w:color w:val="000000"/>
          <w:sz w:val="32"/>
          <w:szCs w:val="32"/>
        </w:rPr>
        <w:t>加强组织领导</w:t>
      </w:r>
      <w:bookmarkEnd w:id="242"/>
      <w:bookmarkEnd w:id="243"/>
      <w:bookmarkEnd w:id="244"/>
      <w:bookmarkEnd w:id="245"/>
      <w:bookmarkEnd w:id="246"/>
      <w:bookmarkEnd w:id="247"/>
      <w:r>
        <w:rPr>
          <w:rFonts w:hint="eastAsia" w:ascii="宋体" w:hAnsi="宋体" w:eastAsia="方正黑体_GBK" w:cs="方正黑体_GBK"/>
          <w:b w:val="0"/>
          <w:bCs w:val="0"/>
          <w:color w:val="000000"/>
          <w:sz w:val="32"/>
          <w:szCs w:val="32"/>
          <w:lang w:eastAsia="zh-CN"/>
        </w:rPr>
        <w:t>。</w:t>
      </w:r>
      <w:r>
        <w:rPr>
          <w:rFonts w:hint="eastAsia" w:ascii="宋体" w:hAnsi="宋体" w:eastAsia="方正仿宋_GBK" w:cs="方正仿宋_GBK"/>
          <w:b w:val="0"/>
          <w:bCs w:val="0"/>
          <w:sz w:val="32"/>
          <w:lang w:val="en-US" w:eastAsia="zh-CN"/>
        </w:rPr>
        <w:t>加强党对新时期体育工作的领导，树立新时期体育发展观念，健全体育发展工作机制。建立和完善体育与发展改革、教育、财政、人力社保、规划、农业农村、城市管理、卫生健康等相关部门的长效协同工作机制，积极推动各项政策落地。强化“十四五”规划与体育年度计划有效衔接，科学制定政策，推动人员配备、经费支持、资源配置等方面向体育倾斜。</w:t>
      </w:r>
      <w:bookmarkEnd w:id="248"/>
      <w:bookmarkEnd w:id="249"/>
      <w:bookmarkStart w:id="250" w:name="_Toc23981"/>
      <w:bookmarkStart w:id="251" w:name="_Toc17646"/>
      <w:bookmarkStart w:id="252" w:name="_Toc26125"/>
    </w:p>
    <w:p>
      <w:pPr>
        <w:pStyle w:val="1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640" w:firstLineChars="200"/>
        <w:jc w:val="both"/>
        <w:textAlignment w:val="auto"/>
        <w:rPr>
          <w:rFonts w:hint="eastAsia" w:ascii="宋体" w:hAnsi="宋体" w:eastAsia="方正仿宋_GBK" w:cs="方正仿宋_GBK"/>
          <w:b w:val="0"/>
          <w:bCs w:val="0"/>
          <w:sz w:val="32"/>
          <w:lang w:eastAsia="zh-CN"/>
        </w:rPr>
      </w:pPr>
      <w:bookmarkStart w:id="253" w:name="_Toc31193"/>
      <w:bookmarkStart w:id="254" w:name="_Toc22350"/>
      <w:r>
        <w:rPr>
          <w:rFonts w:hint="eastAsia" w:ascii="宋体" w:hAnsi="宋体" w:eastAsia="方正黑体_GBK" w:cs="方正黑体_GBK"/>
          <w:b w:val="0"/>
          <w:bCs w:val="0"/>
          <w:color w:val="000000"/>
          <w:sz w:val="32"/>
          <w:szCs w:val="32"/>
          <w:lang w:eastAsia="zh-CN"/>
        </w:rPr>
        <w:t>加大扶持力度。</w:t>
      </w:r>
      <w:r>
        <w:rPr>
          <w:rFonts w:hint="eastAsia" w:ascii="宋体" w:hAnsi="宋体" w:eastAsia="方正仿宋_GBK" w:cs="方正仿宋_GBK"/>
          <w:b w:val="0"/>
          <w:bCs w:val="0"/>
          <w:sz w:val="32"/>
          <w:lang w:eastAsia="zh-CN"/>
        </w:rPr>
        <w:t>加大对体育产业、体育事业发展的经费投入力度，积极引进社会资本，逐步形成以政府、国有企业、社会资本积极参与的发展机制。加强顶层设计，出台贴息、奖励等扶持政策，推动体育事业高质量发展。加大政府向社会力量购买体育公共服务的力度。</w:t>
      </w:r>
      <w:bookmarkEnd w:id="253"/>
      <w:bookmarkEnd w:id="254"/>
    </w:p>
    <w:p>
      <w:pPr>
        <w:pStyle w:val="1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640" w:firstLineChars="200"/>
        <w:jc w:val="both"/>
        <w:textAlignment w:val="auto"/>
        <w:rPr>
          <w:rFonts w:hint="eastAsia" w:ascii="宋体" w:hAnsi="宋体" w:eastAsia="方正仿宋_GBK" w:cs="方正仿宋_GBK"/>
          <w:b w:val="0"/>
          <w:bCs w:val="0"/>
          <w:sz w:val="32"/>
          <w:lang w:val="en-US" w:eastAsia="zh-CN"/>
        </w:rPr>
      </w:pPr>
      <w:bookmarkStart w:id="255" w:name="_Toc19254"/>
      <w:bookmarkStart w:id="256" w:name="_Toc2892"/>
      <w:r>
        <w:rPr>
          <w:rFonts w:hint="eastAsia" w:ascii="宋体" w:hAnsi="宋体" w:eastAsia="方正黑体_GBK" w:cs="方正黑体_GBK"/>
          <w:b w:val="0"/>
          <w:bCs w:val="0"/>
          <w:color w:val="000000"/>
          <w:sz w:val="32"/>
          <w:szCs w:val="32"/>
          <w:lang w:eastAsia="zh-CN"/>
        </w:rPr>
        <w:t>加强</w:t>
      </w:r>
      <w:r>
        <w:rPr>
          <w:rFonts w:hint="eastAsia" w:ascii="宋体" w:hAnsi="宋体" w:eastAsia="方正黑体_GBK" w:cs="方正黑体_GBK"/>
          <w:b w:val="0"/>
          <w:bCs w:val="0"/>
          <w:color w:val="000000"/>
          <w:sz w:val="32"/>
          <w:szCs w:val="32"/>
        </w:rPr>
        <w:t>法</w:t>
      </w:r>
      <w:r>
        <w:rPr>
          <w:rFonts w:hint="eastAsia" w:ascii="宋体" w:hAnsi="宋体" w:eastAsia="方正黑体_GBK" w:cs="方正黑体_GBK"/>
          <w:b w:val="0"/>
          <w:bCs w:val="0"/>
          <w:color w:val="000000"/>
          <w:sz w:val="32"/>
          <w:szCs w:val="32"/>
          <w:lang w:eastAsia="zh-CN"/>
        </w:rPr>
        <w:t>治</w:t>
      </w:r>
      <w:r>
        <w:rPr>
          <w:rFonts w:hint="eastAsia" w:ascii="宋体" w:hAnsi="宋体" w:eastAsia="方正黑体_GBK" w:cs="方正黑体_GBK"/>
          <w:b w:val="0"/>
          <w:bCs w:val="0"/>
          <w:color w:val="000000"/>
          <w:sz w:val="32"/>
          <w:szCs w:val="32"/>
        </w:rPr>
        <w:t>建设</w:t>
      </w:r>
      <w:bookmarkEnd w:id="250"/>
      <w:bookmarkEnd w:id="251"/>
      <w:bookmarkEnd w:id="252"/>
      <w:bookmarkStart w:id="257" w:name="_Toc26312"/>
      <w:bookmarkStart w:id="258" w:name="_Toc4480"/>
      <w:bookmarkStart w:id="259" w:name="_Toc7539"/>
      <w:r>
        <w:rPr>
          <w:rFonts w:hint="eastAsia" w:ascii="宋体" w:hAnsi="宋体" w:eastAsia="仿宋" w:cs="仿宋"/>
          <w:b w:val="0"/>
          <w:bCs w:val="0"/>
          <w:sz w:val="32"/>
          <w:lang w:eastAsia="zh-CN"/>
        </w:rPr>
        <w:t>。</w:t>
      </w:r>
      <w:r>
        <w:rPr>
          <w:rFonts w:hint="eastAsia" w:ascii="宋体" w:hAnsi="宋体" w:eastAsia="方正仿宋_GBK" w:cs="方正仿宋_GBK"/>
          <w:b w:val="0"/>
          <w:bCs w:val="0"/>
          <w:sz w:val="32"/>
          <w:lang w:val="en-US" w:eastAsia="zh-CN"/>
        </w:rPr>
        <w:t>加大体育政策研究力度，完善体育规章制度。积极配合和健全综合行政执法工作推进机制，不断提升体育执法工作水平。加强体育法治宣传教育，促进体育发展健康有序。</w:t>
      </w:r>
      <w:bookmarkEnd w:id="255"/>
      <w:bookmarkEnd w:id="256"/>
    </w:p>
    <w:bookmarkEnd w:id="257"/>
    <w:bookmarkEnd w:id="258"/>
    <w:bookmarkEnd w:id="259"/>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方正仿宋_GBK" w:cs="方正仿宋_GBK"/>
          <w:b w:val="0"/>
          <w:bCs w:val="0"/>
          <w:kern w:val="44"/>
          <w:sz w:val="32"/>
          <w:szCs w:val="44"/>
          <w:lang w:val="en-US" w:eastAsia="zh-CN" w:bidi="ar-SA"/>
        </w:rPr>
      </w:pPr>
      <w:r>
        <w:rPr>
          <w:rFonts w:hint="eastAsia" w:ascii="宋体" w:hAnsi="宋体" w:eastAsia="方正黑体_GBK" w:cs="方正黑体_GBK"/>
          <w:color w:val="000000"/>
          <w:sz w:val="32"/>
          <w:szCs w:val="32"/>
        </w:rPr>
        <w:t>加强督查落实</w:t>
      </w:r>
      <w:r>
        <w:rPr>
          <w:rFonts w:hint="eastAsia" w:ascii="宋体" w:hAnsi="宋体" w:eastAsia="方正黑体_GBK" w:cs="方正黑体_GBK"/>
          <w:color w:val="000000"/>
          <w:sz w:val="32"/>
          <w:szCs w:val="32"/>
          <w:lang w:eastAsia="zh-CN"/>
        </w:rPr>
        <w:t>。</w:t>
      </w:r>
      <w:r>
        <w:rPr>
          <w:rFonts w:hint="eastAsia" w:ascii="宋体" w:hAnsi="宋体" w:eastAsia="方正仿宋_GBK" w:cs="方正仿宋_GBK"/>
          <w:b w:val="0"/>
          <w:bCs w:val="0"/>
          <w:kern w:val="44"/>
          <w:sz w:val="32"/>
          <w:szCs w:val="44"/>
          <w:lang w:val="en-US" w:eastAsia="zh-CN" w:bidi="ar-SA"/>
        </w:rPr>
        <w:t>分解本规划目标任务，制定年度工作计划，跟踪分析规划实施情况，建立完善指标动态调整机制。实施本规划年度监督、中期评估和终期检查制度。实施重点任务、工作督查制度，确保本规划任务能够如期完成。</w:t>
      </w: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p>
    <w:p>
      <w:pPr>
        <w:pStyle w:val="3"/>
        <w:rPr>
          <w:rFonts w:hint="eastAsia" w:ascii="宋体" w:hAnsi="宋体"/>
        </w:rPr>
      </w:pPr>
    </w:p>
    <w:p>
      <w:pPr>
        <w:pStyle w:val="3"/>
        <w:rPr>
          <w:rFonts w:hint="eastAsia" w:ascii="宋体" w:hAnsi="宋体"/>
        </w:rPr>
      </w:pPr>
    </w:p>
    <w:p>
      <w:pPr>
        <w:pStyle w:val="3"/>
        <w:rPr>
          <w:rFonts w:hint="eastAsia" w:ascii="宋体" w:hAnsi="宋体"/>
        </w:rPr>
      </w:pPr>
    </w:p>
    <w:p>
      <w:pPr>
        <w:pStyle w:val="3"/>
        <w:rPr>
          <w:rFonts w:hint="eastAsia" w:ascii="宋体" w:hAnsi="宋体"/>
        </w:rPr>
      </w:pPr>
    </w:p>
    <w:p>
      <w:pPr>
        <w:pStyle w:val="3"/>
        <w:rPr>
          <w:rFonts w:hint="eastAsia" w:ascii="宋体" w:hAnsi="宋体"/>
        </w:rPr>
      </w:pPr>
    </w:p>
    <w:p>
      <w:pPr>
        <w:pStyle w:val="3"/>
        <w:rPr>
          <w:rFonts w:hint="eastAsia" w:ascii="宋体" w:hAnsi="宋体"/>
        </w:rPr>
      </w:pPr>
    </w:p>
    <w:p>
      <w:pPr>
        <w:widowControl w:val="0"/>
        <w:pBdr>
          <w:top w:val="single" w:color="auto" w:sz="8" w:space="1"/>
          <w:left w:val="none" w:color="auto" w:sz="0" w:space="4"/>
          <w:bottom w:val="none" w:color="auto" w:sz="0" w:space="1"/>
          <w:right w:val="none" w:color="auto" w:sz="0" w:space="4"/>
          <w:between w:val="none" w:color="auto" w:sz="0" w:space="0"/>
        </w:pBdr>
        <w:adjustRightInd w:val="0"/>
        <w:ind w:left="140" w:leftChars="0" w:hanging="140" w:hangingChars="50"/>
        <w:jc w:val="both"/>
        <w:rPr>
          <w:rFonts w:hint="eastAsia" w:ascii="宋体" w:hAnsi="宋体" w:eastAsia="方正仿宋_GBK"/>
          <w:sz w:val="28"/>
          <w:szCs w:val="28"/>
        </w:rPr>
      </w:pPr>
      <w:r>
        <w:rPr>
          <w:rFonts w:hint="eastAsia" w:ascii="宋体" w:hAnsi="宋体" w:eastAsia="方正仿宋_GBK"/>
          <w:sz w:val="28"/>
          <w:szCs w:val="28"/>
        </w:rPr>
        <w:t>　</w:t>
      </w:r>
      <w:r>
        <w:rPr>
          <w:rFonts w:hint="eastAsia" w:ascii="宋体" w:hAnsi="宋体"/>
          <w:sz w:val="28"/>
          <w:szCs w:val="28"/>
          <w:lang w:eastAsia="zh-CN"/>
        </w:rPr>
        <w:t>抄</w:t>
      </w:r>
      <w:r>
        <w:rPr>
          <w:rFonts w:hint="eastAsia" w:ascii="宋体" w:hAnsi="宋体" w:eastAsia="方正仿宋_GBK"/>
          <w:sz w:val="28"/>
          <w:szCs w:val="28"/>
        </w:rPr>
        <w:t>送：</w:t>
      </w:r>
      <w:r>
        <w:rPr>
          <w:rFonts w:hint="eastAsia"/>
          <w:sz w:val="28"/>
          <w:szCs w:val="28"/>
          <w:lang w:eastAsia="zh-CN"/>
        </w:rPr>
        <w:t>区</w:t>
      </w:r>
      <w:r>
        <w:rPr>
          <w:rFonts w:hint="eastAsia" w:ascii="宋体" w:hAnsi="宋体" w:eastAsia="方正仿宋_GBK"/>
          <w:sz w:val="28"/>
          <w:szCs w:val="28"/>
        </w:rPr>
        <w:t>纪委监委机关，区法院，区检察院，区人武部，区委办公室，</w:t>
      </w:r>
    </w:p>
    <w:p>
      <w:pPr>
        <w:pBdr>
          <w:bottom w:val="single" w:color="auto" w:sz="4" w:space="2"/>
        </w:pBdr>
        <w:ind w:left="0" w:leftChars="0" w:firstLine="1120" w:firstLineChars="400"/>
        <w:rPr>
          <w:rFonts w:hint="eastAsia" w:ascii="宋体" w:hAnsi="宋体" w:eastAsia="方正仿宋_GBK"/>
          <w:sz w:val="28"/>
          <w:szCs w:val="28"/>
        </w:rPr>
      </w:pPr>
      <w:r>
        <w:rPr>
          <w:rFonts w:hint="eastAsia" w:ascii="宋体" w:hAnsi="宋体" w:eastAsia="方正仿宋_GBK"/>
          <w:sz w:val="28"/>
          <w:szCs w:val="28"/>
        </w:rPr>
        <w:t>区人大办公室，区政协办公室。</w:t>
      </w:r>
    </w:p>
    <w:p>
      <w:pPr>
        <w:pBdr>
          <w:bottom w:val="single" w:color="auto" w:sz="8" w:space="1"/>
        </w:pBdr>
        <w:ind w:left="0" w:leftChars="0" w:firstLine="0" w:firstLineChars="0"/>
        <w:rPr>
          <w:rFonts w:ascii="宋体" w:hAnsi="宋体"/>
        </w:rPr>
      </w:pPr>
      <w:r>
        <w:rPr>
          <w:rFonts w:hint="eastAsia" w:ascii="宋体" w:hAnsi="宋体" w:eastAsia="方正仿宋_GBK"/>
          <w:sz w:val="28"/>
          <w:szCs w:val="28"/>
        </w:rPr>
        <w:t>　重庆市荣昌区人民政府办公室　　    　　  202</w:t>
      </w:r>
      <w:r>
        <w:rPr>
          <w:rFonts w:hint="eastAsia" w:ascii="宋体" w:hAnsi="宋体"/>
          <w:sz w:val="28"/>
          <w:szCs w:val="28"/>
          <w:lang w:val="en-US" w:eastAsia="zh-CN"/>
        </w:rPr>
        <w:t>3</w:t>
      </w:r>
      <w:r>
        <w:rPr>
          <w:rFonts w:hint="eastAsia" w:ascii="宋体" w:hAnsi="宋体" w:eastAsia="方正仿宋_GBK"/>
          <w:sz w:val="28"/>
          <w:szCs w:val="28"/>
        </w:rPr>
        <w:t>年</w:t>
      </w:r>
      <w:r>
        <w:rPr>
          <w:rFonts w:hint="eastAsia" w:ascii="宋体" w:hAnsi="宋体"/>
          <w:sz w:val="28"/>
          <w:szCs w:val="28"/>
          <w:lang w:val="en-US" w:eastAsia="zh-CN"/>
        </w:rPr>
        <w:t>8</w:t>
      </w:r>
      <w:r>
        <w:rPr>
          <w:rFonts w:hint="eastAsia" w:ascii="宋体" w:hAnsi="宋体" w:eastAsia="方正仿宋_GBK"/>
          <w:sz w:val="28"/>
          <w:szCs w:val="28"/>
        </w:rPr>
        <w:t>月</w:t>
      </w:r>
      <w:r>
        <w:rPr>
          <w:rFonts w:hint="eastAsia"/>
          <w:sz w:val="28"/>
          <w:szCs w:val="28"/>
          <w:lang w:val="en-US" w:eastAsia="zh-CN"/>
        </w:rPr>
        <w:t>11</w:t>
      </w:r>
      <w:r>
        <w:rPr>
          <w:rFonts w:hint="eastAsia" w:ascii="宋体" w:hAnsi="宋体" w:eastAsia="方正仿宋_GBK"/>
          <w:sz w:val="28"/>
          <w:szCs w:val="28"/>
        </w:rPr>
        <w:t>日印发</w:t>
      </w:r>
    </w:p>
    <w:sectPr>
      <w:headerReference r:id="rId5" w:type="default"/>
      <w:footerReference r:id="rId7" w:type="default"/>
      <w:headerReference r:id="rId6" w:type="even"/>
      <w:footerReference r:id="rId8" w:type="even"/>
      <w:pgSz w:w="11906" w:h="16838"/>
      <w:pgMar w:top="2098" w:right="1531" w:bottom="1984" w:left="1531" w:header="851" w:footer="1474" w:gutter="0"/>
      <w:pgBorders>
        <w:top w:val="none" w:sz="0" w:space="0"/>
        <w:left w:val="none" w:sz="0" w:space="0"/>
        <w:bottom w:val="none" w:sz="0" w:space="0"/>
        <w:right w:val="none" w:sz="0" w:space="0"/>
      </w:pgBorders>
      <w:pgNumType w:fmt="decimal"/>
      <w:cols w:space="720"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altName w:val="方正仿宋_GBK"/>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文本框 5" o:spid="_x0000_s2061"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path/>
          <v:fill on="f" focussize="0,0"/>
          <v:stroke on="f"/>
          <v:imagedata o:title=""/>
          <o:lock v:ext="edit" aspectratio="f"/>
          <v:textbox inset="0mm,0mm,0mm,0mm" style="mso-fit-shape-to-text:t;">
            <w:txbxContent>
              <w:p>
                <w:pPr>
                  <w:pStyle w:val="11"/>
                  <w:wordWrap w:val="0"/>
                  <w:ind w:left="0" w:leftChars="0" w:firstLine="280" w:firstLineChars="100"/>
                  <w:jc w:val="right"/>
                  <w:rPr>
                    <w:rFonts w:hint="default" w:ascii="宋体" w:hAnsi="宋体" w:eastAsia="宋体" w:cs="宋体"/>
                    <w:sz w:val="28"/>
                    <w:szCs w:val="28"/>
                    <w:lang w:val="en-US" w:eastAsia="zh-CN"/>
                  </w:rPr>
                </w:pPr>
                <w:r>
                  <w:rPr>
                    <w:rFonts w:hint="default" w:eastAsia="宋体" w:cs="宋体"/>
                    <w:sz w:val="28"/>
                    <w:szCs w:val="28"/>
                    <w:lang w:val="en-US" w:eastAsia="zh-CN"/>
                  </w:rPr>
                  <w:t xml:space="preserve">— </w:t>
                </w:r>
                <w:r>
                  <w:rPr>
                    <w:rFonts w:hint="default" w:eastAsia="宋体" w:cs="宋体"/>
                    <w:sz w:val="28"/>
                    <w:szCs w:val="28"/>
                    <w:lang w:val="en-US" w:eastAsia="zh-CN"/>
                  </w:rPr>
                  <w:fldChar w:fldCharType="begin"/>
                </w:r>
                <w:r>
                  <w:rPr>
                    <w:rFonts w:hint="default" w:eastAsia="宋体" w:cs="宋体"/>
                    <w:sz w:val="28"/>
                    <w:szCs w:val="28"/>
                    <w:lang w:val="en-US" w:eastAsia="zh-CN"/>
                  </w:rPr>
                  <w:instrText xml:space="preserve"> PAGE  \* MERGEFORMAT </w:instrText>
                </w:r>
                <w:r>
                  <w:rPr>
                    <w:rFonts w:hint="default" w:eastAsia="宋体" w:cs="宋体"/>
                    <w:sz w:val="28"/>
                    <w:szCs w:val="28"/>
                    <w:lang w:val="en-US" w:eastAsia="zh-CN"/>
                  </w:rPr>
                  <w:fldChar w:fldCharType="separate"/>
                </w:r>
                <w:r>
                  <w:rPr>
                    <w:rFonts w:hint="default" w:eastAsia="宋体" w:cs="宋体"/>
                    <w:sz w:val="28"/>
                    <w:szCs w:val="28"/>
                    <w:lang w:val="en-US" w:eastAsia="zh-CN"/>
                  </w:rPr>
                  <w:t>2</w:t>
                </w:r>
                <w:r>
                  <w:rPr>
                    <w:rFonts w:hint="default" w:eastAsia="宋体" w:cs="宋体"/>
                    <w:sz w:val="28"/>
                    <w:szCs w:val="28"/>
                    <w:lang w:val="en-US" w:eastAsia="zh-CN"/>
                  </w:rPr>
                  <w:fldChar w:fldCharType="end"/>
                </w:r>
                <w:r>
                  <w:rPr>
                    <w:rFonts w:hint="default" w:eastAsia="宋体" w:cs="宋体"/>
                    <w:sz w:val="28"/>
                    <w:szCs w:val="28"/>
                    <w:lang w:val="en-US" w:eastAsia="zh-CN"/>
                  </w:rPr>
                  <w:t xml:space="preserve"> —</w:t>
                </w:r>
                <w:r>
                  <w:rPr>
                    <w:rFonts w:hint="eastAsia"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文本框 6" o:spid="_x0000_s2062"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path/>
          <v:fill on="f" focussize="0,0"/>
          <v:stroke on="f"/>
          <v:imagedata o:title=""/>
          <o:lock v:ext="edit" aspectratio="f"/>
          <v:textbox inset="0mm,0mm,0mm,0mm" style="mso-fit-shape-to-text:t;">
            <w:txbxContent>
              <w:p>
                <w:pPr>
                  <w:pStyle w:val="11"/>
                  <w:ind w:left="0" w:leftChars="0"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CB181"/>
    <w:multiLevelType w:val="singleLevel"/>
    <w:tmpl w:val="CEECB181"/>
    <w:lvl w:ilvl="0" w:tentative="0">
      <w:start w:val="1"/>
      <w:numFmt w:val="chineseCounting"/>
      <w:suff w:val="space"/>
      <w:lvlText w:val="第%1章"/>
      <w:lvlJc w:val="left"/>
      <w:rPr>
        <w:rFonts w:hint="eastAsia"/>
      </w:rPr>
    </w:lvl>
  </w:abstractNum>
  <w:abstractNum w:abstractNumId="1">
    <w:nsid w:val="09E3F178"/>
    <w:multiLevelType w:val="singleLevel"/>
    <w:tmpl w:val="09E3F178"/>
    <w:lvl w:ilvl="0" w:tentative="0">
      <w:start w:val="7"/>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attachedTemplate r:id="rId1"/>
  <w:documentProtection w:enforcement="0"/>
  <w:defaultTabStop w:val="420"/>
  <w:hyphenationZone w:val="360"/>
  <w:evenAndOddHeaders w:val="1"/>
  <w:drawingGridVerticalSpacing w:val="290"/>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diNGZhZjViODVlMzA0MmVlM2NlNzAxZTc2ZWI0ZjMifQ=="/>
  </w:docVars>
  <w:rsids>
    <w:rsidRoot w:val="67657609"/>
    <w:rsid w:val="031512BA"/>
    <w:rsid w:val="036044A6"/>
    <w:rsid w:val="05E06BB8"/>
    <w:rsid w:val="07802134"/>
    <w:rsid w:val="0D356A69"/>
    <w:rsid w:val="14C4633B"/>
    <w:rsid w:val="16854518"/>
    <w:rsid w:val="17AD77C6"/>
    <w:rsid w:val="1A0C3D38"/>
    <w:rsid w:val="241430A6"/>
    <w:rsid w:val="3DD558CE"/>
    <w:rsid w:val="425D1C65"/>
    <w:rsid w:val="47FFF1CD"/>
    <w:rsid w:val="4E300C55"/>
    <w:rsid w:val="516E6543"/>
    <w:rsid w:val="56C40DB5"/>
    <w:rsid w:val="58BF1585"/>
    <w:rsid w:val="5D4B21B2"/>
    <w:rsid w:val="5EED4B5B"/>
    <w:rsid w:val="66631B4E"/>
    <w:rsid w:val="67657609"/>
    <w:rsid w:val="69050FB0"/>
    <w:rsid w:val="EFEE4B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宋体" w:hAnsi="宋体" w:eastAsia="方正仿宋_GBK" w:cs="Times New Roman"/>
      <w:kern w:val="2"/>
      <w:sz w:val="32"/>
      <w:szCs w:val="33"/>
      <w:lang w:val="en-US" w:eastAsia="zh-CN" w:bidi="ar-SA"/>
    </w:rPr>
  </w:style>
  <w:style w:type="paragraph" w:styleId="4">
    <w:name w:val="heading 1"/>
    <w:basedOn w:val="1"/>
    <w:next w:val="1"/>
    <w:qFormat/>
    <w:uiPriority w:val="0"/>
    <w:pPr>
      <w:keepNext w:val="0"/>
      <w:keepLines/>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5">
    <w:name w:val="heading 2"/>
    <w:basedOn w:val="1"/>
    <w:next w:val="1"/>
    <w:unhideWhenUsed/>
    <w:qFormat/>
    <w:uiPriority w:val="0"/>
    <w:pPr>
      <w:keepNext w:val="0"/>
      <w:keepLines w:val="0"/>
      <w:spacing w:beforeLines="0" w:beforeAutospacing="0" w:afterLines="0" w:afterAutospacing="0" w:line="240" w:lineRule="auto"/>
      <w:outlineLvl w:val="1"/>
    </w:pPr>
    <w:rPr>
      <w:rFonts w:eastAsia="方正黑体_GBK"/>
    </w:rPr>
  </w:style>
  <w:style w:type="paragraph" w:styleId="6">
    <w:name w:val="heading 3"/>
    <w:basedOn w:val="1"/>
    <w:next w:val="1"/>
    <w:link w:val="22"/>
    <w:unhideWhenUsed/>
    <w:qFormat/>
    <w:uiPriority w:val="0"/>
    <w:pPr>
      <w:keepNext w:val="0"/>
      <w:keepLines w:val="0"/>
      <w:spacing w:beforeLines="0" w:beforeAutospacing="0" w:afterLines="0" w:afterAutospacing="0" w:line="240" w:lineRule="auto"/>
      <w:outlineLvl w:val="2"/>
    </w:pPr>
    <w:rPr>
      <w:rFonts w:eastAsia="方正楷体_GBK"/>
    </w:rPr>
  </w:style>
  <w:style w:type="paragraph" w:styleId="7">
    <w:name w:val="heading 4"/>
    <w:basedOn w:val="3"/>
    <w:next w:val="1"/>
    <w:unhideWhenUsed/>
    <w:qFormat/>
    <w:uiPriority w:val="0"/>
    <w:pPr>
      <w:keepNext/>
      <w:keepLines/>
      <w:spacing w:beforeLines="0" w:beforeAutospacing="0" w:afterLines="0" w:afterAutospacing="0" w:line="240" w:lineRule="auto"/>
      <w:ind w:left="1600" w:leftChars="200" w:hanging="960" w:hangingChars="300"/>
      <w:outlineLvl w:val="3"/>
    </w:pPr>
    <w:rPr>
      <w:rFonts w:ascii="宋体" w:hAnsi="宋体"/>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kern w:val="0"/>
    </w:rPr>
  </w:style>
  <w:style w:type="paragraph" w:styleId="3">
    <w:name w:val="Body Text First Indent"/>
    <w:basedOn w:val="2"/>
    <w:qFormat/>
    <w:uiPriority w:val="0"/>
    <w:pPr>
      <w:ind w:firstLine="420" w:firstLineChars="100"/>
    </w:pPr>
  </w:style>
  <w:style w:type="paragraph" w:styleId="8">
    <w:name w:val="index 8"/>
    <w:basedOn w:val="1"/>
    <w:next w:val="1"/>
    <w:qFormat/>
    <w:uiPriority w:val="0"/>
    <w:pPr>
      <w:widowControl w:val="0"/>
      <w:ind w:left="1400" w:leftChars="1400"/>
      <w:jc w:val="both"/>
    </w:pPr>
    <w:rPr>
      <w:rFonts w:ascii="Times New Roman" w:hAnsi="Times New Roman" w:eastAsia="方正仿宋简体" w:cs="Times New Roman"/>
      <w:kern w:val="2"/>
      <w:sz w:val="32"/>
      <w:szCs w:val="24"/>
      <w:lang w:val="en-US" w:eastAsia="zh-CN" w:bidi="ar-SA"/>
    </w:rPr>
  </w:style>
  <w:style w:type="paragraph" w:styleId="9">
    <w:name w:val="annotation text"/>
    <w:basedOn w:val="1"/>
    <w:unhideWhenUsed/>
    <w:qFormat/>
    <w:uiPriority w:val="99"/>
    <w:pPr>
      <w:jc w:val="left"/>
    </w:pPr>
  </w:style>
  <w:style w:type="paragraph" w:styleId="10">
    <w:name w:val="toc 3"/>
    <w:basedOn w:val="1"/>
    <w:next w:val="1"/>
    <w:qFormat/>
    <w:uiPriority w:val="0"/>
    <w:pPr>
      <w:ind w:left="840" w:leftChars="400"/>
    </w:pPr>
  </w:style>
  <w:style w:type="paragraph" w:styleId="11">
    <w:name w:val="footer"/>
    <w:basedOn w:val="1"/>
    <w:next w:val="12"/>
    <w:qFormat/>
    <w:uiPriority w:val="99"/>
    <w:pPr>
      <w:tabs>
        <w:tab w:val="center" w:pos="4153"/>
        <w:tab w:val="right" w:pos="8306"/>
      </w:tabs>
      <w:snapToGrid w:val="0"/>
      <w:jc w:val="left"/>
    </w:pPr>
    <w:rPr>
      <w:sz w:val="18"/>
    </w:rPr>
  </w:style>
  <w:style w:type="paragraph" w:customStyle="1" w:styleId="12">
    <w:name w:val="索引 51"/>
    <w:basedOn w:val="1"/>
    <w:next w:val="1"/>
    <w:qFormat/>
    <w:uiPriority w:val="0"/>
    <w:pPr>
      <w:ind w:left="168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index 7"/>
    <w:basedOn w:val="1"/>
    <w:next w:val="1"/>
    <w:unhideWhenUsed/>
    <w:qFormat/>
    <w:uiPriority w:val="99"/>
    <w:pPr>
      <w:ind w:left="2520"/>
    </w:pPr>
  </w:style>
  <w:style w:type="paragraph" w:styleId="16">
    <w:name w:val="toc 2"/>
    <w:basedOn w:val="1"/>
    <w:next w:val="1"/>
    <w:qFormat/>
    <w:uiPriority w:val="0"/>
    <w:pPr>
      <w:ind w:left="420" w:leftChars="200"/>
    </w:pPr>
  </w:style>
  <w:style w:type="paragraph" w:styleId="17">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9">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character" w:customStyle="1" w:styleId="22">
    <w:name w:val="标题 3 Char"/>
    <w:link w:val="6"/>
    <w:qFormat/>
    <w:uiPriority w:val="0"/>
    <w:rPr>
      <w:rFonts w:eastAsia="方正楷体_GBK"/>
    </w:rPr>
  </w:style>
  <w:style w:type="paragraph" w:customStyle="1" w:styleId="23">
    <w:name w:val="目录1"/>
    <w:basedOn w:val="19"/>
    <w:next w:val="1"/>
    <w:qFormat/>
    <w:uiPriority w:val="0"/>
    <w:pPr>
      <w:snapToGrid w:val="0"/>
      <w:spacing w:line="720" w:lineRule="atLeast"/>
      <w:ind w:firstLine="0" w:firstLineChars="0"/>
    </w:pPr>
    <w:rPr>
      <w:rFonts w:hint="eastAsia" w:ascii="宋体" w:hAnsi="宋体" w:eastAsia="方正小标宋_GBK"/>
      <w:b w:val="0"/>
      <w:sz w:val="44"/>
    </w:rPr>
  </w:style>
  <w:style w:type="paragraph" w:customStyle="1" w:styleId="24">
    <w:name w:val="目录2"/>
    <w:basedOn w:val="4"/>
    <w:next w:val="1"/>
    <w:qFormat/>
    <w:uiPriority w:val="0"/>
    <w:pPr>
      <w:keepLines w:val="0"/>
      <w:snapToGrid/>
      <w:spacing w:line="240" w:lineRule="auto"/>
      <w:ind w:firstLine="640" w:firstLineChars="200"/>
      <w:jc w:val="both"/>
    </w:pPr>
    <w:rPr>
      <w:rFonts w:eastAsia="方正黑体_GBK"/>
      <w:sz w:val="32"/>
    </w:rPr>
  </w:style>
  <w:style w:type="paragraph" w:customStyle="1" w:styleId="25">
    <w:name w:val="目录3"/>
    <w:basedOn w:val="5"/>
    <w:next w:val="1"/>
    <w:link w:val="26"/>
    <w:qFormat/>
    <w:uiPriority w:val="0"/>
    <w:rPr>
      <w:rFonts w:hint="eastAsia" w:eastAsia="方正楷体_GBK"/>
    </w:rPr>
  </w:style>
  <w:style w:type="character" w:customStyle="1" w:styleId="26">
    <w:name w:val="目录3 Char"/>
    <w:link w:val="25"/>
    <w:qFormat/>
    <w:uiPriority w:val="0"/>
    <w:rPr>
      <w:rFonts w:hint="eastAsia" w:eastAsia="方正楷体_GBK"/>
    </w:rPr>
  </w:style>
  <w:style w:type="paragraph" w:customStyle="1" w:styleId="27">
    <w:name w:val="TableOfAuthoring"/>
    <w:basedOn w:val="1"/>
    <w:next w:val="1"/>
    <w:qFormat/>
    <w:uiPriority w:val="0"/>
    <w:pPr>
      <w:spacing w:line="560" w:lineRule="exact"/>
      <w:ind w:left="420" w:leftChars="200" w:firstLine="200" w:firstLineChars="200"/>
    </w:pPr>
    <w:rPr>
      <w:rFonts w:ascii="宋体" w:hAnsi="宋体" w:eastAsia="方正仿宋_GBK"/>
    </w:rPr>
  </w:style>
  <w:style w:type="paragraph" w:customStyle="1" w:styleId="28">
    <w:name w:val="WPSOffice手动目录 1"/>
    <w:qFormat/>
    <w:uiPriority w:val="0"/>
    <w:rPr>
      <w:rFonts w:ascii="Calibri" w:hAnsi="Calibri" w:eastAsia="宋体" w:cs="Times New Roman"/>
      <w:lang w:val="en-US" w:eastAsia="zh-CN" w:bidi="ar-SA"/>
    </w:rPr>
  </w:style>
  <w:style w:type="paragraph" w:customStyle="1" w:styleId="29">
    <w:name w:val="WPSOffice手动目录 2"/>
    <w:qFormat/>
    <w:uiPriority w:val="0"/>
    <w:pPr>
      <w:ind w:leftChars="200"/>
    </w:pPr>
    <w:rPr>
      <w:rFonts w:ascii="Calibri" w:hAnsi="Calibri" w:eastAsia="宋体" w:cs="Times New Roman"/>
      <w:lang w:val="en-US" w:eastAsia="zh-CN" w:bidi="ar-SA"/>
    </w:rPr>
  </w:style>
  <w:style w:type="paragraph" w:customStyle="1" w:styleId="30">
    <w:name w:val="正文-宋体小四"/>
    <w:basedOn w:val="1"/>
    <w:qFormat/>
    <w:uiPriority w:val="0"/>
    <w:pPr>
      <w:spacing w:line="360" w:lineRule="auto"/>
    </w:pPr>
    <w:rPr>
      <w:rFonts w:ascii="宋体" w:hAnsi="宋体" w:eastAsia="宋体" w:cs="宋体"/>
      <w:sz w:val="24"/>
    </w:rPr>
  </w:style>
  <w:style w:type="paragraph" w:customStyle="1" w:styleId="31">
    <w:name w:val="正文-公1"/>
    <w:basedOn w:val="1"/>
    <w:qFormat/>
    <w:uiPriority w:val="0"/>
    <w:pPr>
      <w:ind w:firstLine="200" w:firstLineChars="200"/>
    </w:pPr>
    <w:rPr>
      <w:rFonts w:ascii="Times New Roman" w:hAnsi="Times New Roman" w:eastAsia="宋体" w:cs="Times New Roman"/>
      <w:szCs w:val="24"/>
    </w:rPr>
  </w:style>
  <w:style w:type="paragraph" w:customStyle="1" w:styleId="32">
    <w:name w:val="p0"/>
    <w:basedOn w:val="1"/>
    <w:qFormat/>
    <w:uiPriority w:val="0"/>
    <w:pPr>
      <w:widowControl/>
    </w:pPr>
    <w:rPr>
      <w:kern w:val="0"/>
      <w:szCs w:val="21"/>
    </w:rPr>
  </w:style>
  <w:style w:type="paragraph" w:customStyle="1" w:styleId="33">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uest\C:\Users\Administrator\AppData\Roaming\kingsoft\office6\templates\wps\zh_CN\&#24220;&#21150;&#21457;&#260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1" textRotate="1"/>
    <customShpInfo spid="_x0000_s2062"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府办发新.wpt</Template>
  <Pages>32</Pages>
  <Words>12353</Words>
  <Characters>12648</Characters>
  <Lines>0</Lines>
  <Paragraphs>0</Paragraphs>
  <TotalTime>9</TotalTime>
  <ScaleCrop>false</ScaleCrop>
  <LinksUpToDate>false</LinksUpToDate>
  <CharactersWithSpaces>14065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2023-08-10T23:28:00Z</dcterms:created>
  <dc:creator>雪的城</dc:creator>
  <cp:lastModifiedBy>阿亮</cp:lastModifiedBy>
  <dcterms:modified xsi:type="dcterms:W3CDTF">2023-12-27T02:26:37Z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E23AFBF911924930AC3008AAEADCD57A_11</vt:lpwstr>
  </property>
</Properties>
</file>