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atLeast"/>
        <w:jc w:val="center"/>
        <w:rPr>
          <w:rFonts w:hint="eastAsia" w:ascii="宋体" w:hAnsi="宋体" w:eastAsia="方正小标宋_GBK" w:cs="方正小标宋_GBK"/>
          <w:sz w:val="44"/>
          <w:szCs w:val="44"/>
        </w:rPr>
      </w:pPr>
    </w:p>
    <w:p>
      <w:pPr>
        <w:snapToGrid w:val="0"/>
        <w:spacing w:line="720" w:lineRule="atLeast"/>
        <w:jc w:val="center"/>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bookmarkStart w:id="0" w:name="_GoBack"/>
      <w:r>
        <w:rPr>
          <w:rFonts w:hint="eastAsia" w:ascii="宋体" w:hAnsi="宋体" w:eastAsia="方正小标宋_GBK" w:cs="方正小标宋_GBK"/>
          <w:sz w:val="44"/>
          <w:szCs w:val="44"/>
        </w:rPr>
        <w:t>重庆市荣昌区人民政府</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bCs/>
          <w:szCs w:val="32"/>
        </w:rPr>
      </w:pPr>
      <w:r>
        <w:rPr>
          <w:rFonts w:hint="eastAsia" w:ascii="宋体" w:hAnsi="宋体" w:eastAsia="方正小标宋_GBK" w:cs="方正小标宋_GBK"/>
          <w:sz w:val="44"/>
          <w:szCs w:val="44"/>
        </w:rPr>
        <w:t>关于废止部分区政府规范性文件的决定</w:t>
      </w:r>
      <w:bookmarkEnd w:id="0"/>
    </w:p>
    <w:p>
      <w:pPr>
        <w:keepNext w:val="0"/>
        <w:keepLines w:val="0"/>
        <w:pageBreakBefore w:val="0"/>
        <w:kinsoku/>
        <w:overflowPunct/>
        <w:topLinePunct w:val="0"/>
        <w:bidi w:val="0"/>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Cs/>
          <w:sz w:val="32"/>
          <w:szCs w:val="32"/>
        </w:rPr>
        <w:t>荣昌府发〔2021〕19号</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kinsoku/>
        <w:overflowPunct/>
        <w:topLinePunct w:val="0"/>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为认真贯彻市政府关于清理有关行政规范性文件工作的要求，经区第十七届人民政府第116次常务会议审议通过，区政府决定对《</w:t>
      </w:r>
      <w:r>
        <w:rPr>
          <w:rFonts w:hint="eastAsia" w:ascii="方正仿宋_GBK" w:hAnsi="方正仿宋_GBK" w:eastAsia="方正仿宋_GBK" w:cs="方正仿宋_GBK"/>
          <w:color w:val="333333"/>
          <w:kern w:val="0"/>
          <w:sz w:val="32"/>
          <w:szCs w:val="32"/>
          <w:shd w:val="clear" w:color="auto" w:fill="FFFFFF"/>
          <w:lang w:bidi="ar"/>
        </w:rPr>
        <w:t>重庆市荣昌区人民政府办公室关于印发荣昌区畜禽养殖污染专项整治方案的通知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333333"/>
          <w:kern w:val="0"/>
          <w:sz w:val="32"/>
          <w:szCs w:val="32"/>
          <w:shd w:val="clear" w:color="auto" w:fill="FFFFFF"/>
          <w:lang w:bidi="ar"/>
        </w:rPr>
        <w:t>荣昌府办发〔2017〕175号</w:t>
      </w:r>
      <w:r>
        <w:rPr>
          <w:rFonts w:hint="eastAsia" w:ascii="方正仿宋_GBK" w:hAnsi="方正仿宋_GBK" w:eastAsia="方正仿宋_GBK" w:cs="方正仿宋_GBK"/>
          <w:sz w:val="32"/>
          <w:szCs w:val="32"/>
        </w:rPr>
        <w:t>）等4件区政府规范性文件予以废止。</w:t>
      </w:r>
    </w:p>
    <w:p>
      <w:pPr>
        <w:keepNext w:val="0"/>
        <w:keepLines w:val="0"/>
        <w:pageBreakBefore w:val="0"/>
        <w:kinsoku/>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本决定自发布之日起施行。</w:t>
      </w:r>
    </w:p>
    <w:p>
      <w:pPr>
        <w:keepNext w:val="0"/>
        <w:keepLines w:val="0"/>
        <w:pageBreakBefore w:val="0"/>
        <w:kinsoku/>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附件：废止的区政府规范性文件目录（4件）</w:t>
      </w:r>
    </w:p>
    <w:p>
      <w:pPr>
        <w:keepNext w:val="0"/>
        <w:keepLines w:val="0"/>
        <w:pageBreakBefore w:val="0"/>
        <w:widowControl/>
        <w:kinsoku/>
        <w:overflowPunct/>
        <w:topLinePunct w:val="0"/>
        <w:bidi w:val="0"/>
        <w:snapToGrid w:val="0"/>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bidi w:val="0"/>
        <w:spacing w:line="600" w:lineRule="exact"/>
        <w:ind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重庆市荣昌区人民政府      </w:t>
      </w:r>
    </w:p>
    <w:p>
      <w:pPr>
        <w:keepNext w:val="0"/>
        <w:keepLines w:val="0"/>
        <w:pageBreakBefore w:val="0"/>
        <w:kinsoku/>
        <w:wordWrap w:val="0"/>
        <w:overflowPunct/>
        <w:topLinePunct w:val="0"/>
        <w:bidi w:val="0"/>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2021年9月10日        </w:t>
      </w:r>
    </w:p>
    <w:p>
      <w:pPr>
        <w:keepNext w:val="0"/>
        <w:keepLines w:val="0"/>
        <w:pageBreakBefore w:val="0"/>
        <w:widowControl/>
        <w:kinsoku/>
        <w:overflowPunct/>
        <w:topLinePunct w:val="0"/>
        <w:bidi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（此件公开发布）</w:t>
      </w:r>
    </w:p>
    <w:p>
      <w:pPr>
        <w:keepNext w:val="0"/>
        <w:keepLines w:val="0"/>
        <w:pageBreakBefore w:val="0"/>
        <w:widowControl/>
        <w:kinsoku/>
        <w:overflowPunct/>
        <w:topLinePunct w:val="0"/>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kinsoku/>
        <w:overflowPunct/>
        <w:topLinePunct w:val="0"/>
        <w:bidi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废止的区政府规范性文件目录</w:t>
      </w:r>
    </w:p>
    <w:p>
      <w:pPr>
        <w:keepNext w:val="0"/>
        <w:keepLines w:val="0"/>
        <w:pageBreakBefore w:val="0"/>
        <w:kinsoku/>
        <w:overflowPunct/>
        <w:topLinePunct w:val="0"/>
        <w:bidi w:val="0"/>
        <w:adjustRightInd w:val="0"/>
        <w:snapToGrid w:val="0"/>
        <w:spacing w:line="600" w:lineRule="exact"/>
        <w:textAlignment w:val="auto"/>
        <w:rPr>
          <w:rFonts w:hint="eastAsia" w:ascii="方正仿宋_GBK" w:hAnsi="方正仿宋_GBK" w:eastAsia="方正仿宋_GBK" w:cs="方正仿宋_GBK"/>
          <w:color w:val="000000"/>
          <w:kern w:val="0"/>
          <w:sz w:val="32"/>
          <w:szCs w:val="32"/>
        </w:rPr>
      </w:pPr>
    </w:p>
    <w:p>
      <w:pPr>
        <w:keepNext w:val="0"/>
        <w:keepLines w:val="0"/>
        <w:pageBreakBefore w:val="0"/>
        <w:kinsoku/>
        <w:overflowPunct/>
        <w:topLinePunct w:val="0"/>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 </w:t>
      </w:r>
      <w:r>
        <w:rPr>
          <w:rFonts w:hint="eastAsia" w:ascii="方正仿宋_GBK" w:hAnsi="方正仿宋_GBK" w:eastAsia="方正仿宋_GBK" w:cs="方正仿宋_GBK"/>
          <w:color w:val="333333"/>
          <w:kern w:val="0"/>
          <w:sz w:val="32"/>
          <w:szCs w:val="32"/>
          <w:shd w:val="clear" w:color="auto" w:fill="FFFFFF"/>
          <w:lang w:bidi="ar"/>
        </w:rPr>
        <w:t>重庆市荣昌区人民政府办公室关于印发荣昌区畜禽养殖污染专项整治方案的通知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333333"/>
          <w:kern w:val="0"/>
          <w:sz w:val="32"/>
          <w:szCs w:val="32"/>
          <w:shd w:val="clear" w:color="auto" w:fill="FFFFFF"/>
          <w:lang w:bidi="ar"/>
        </w:rPr>
        <w:t>荣昌府办发〔2017〕175号</w:t>
      </w:r>
      <w:r>
        <w:rPr>
          <w:rFonts w:hint="eastAsia" w:ascii="方正仿宋_GBK" w:hAnsi="方正仿宋_GBK" w:eastAsia="方正仿宋_GBK" w:cs="方正仿宋_GBK"/>
          <w:sz w:val="32"/>
          <w:szCs w:val="32"/>
        </w:rPr>
        <w:t>）；</w:t>
      </w:r>
    </w:p>
    <w:p>
      <w:pPr>
        <w:keepNext w:val="0"/>
        <w:keepLines w:val="0"/>
        <w:pageBreakBefore w:val="0"/>
        <w:kinsoku/>
        <w:overflowPunct/>
        <w:topLinePunct w:val="0"/>
        <w:bidi w:val="0"/>
        <w:adjustRightInd w:val="0"/>
        <w:spacing w:line="600" w:lineRule="exact"/>
        <w:ind w:firstLine="640" w:firstLineChars="200"/>
        <w:textAlignment w:val="auto"/>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2. 重庆市荣昌区人民政府办公室关于印发荣昌区街长制实施办法的通知（荣昌府办发﹝2017﹞69号）；</w:t>
      </w:r>
    </w:p>
    <w:p>
      <w:pPr>
        <w:keepNext w:val="0"/>
        <w:keepLines w:val="0"/>
        <w:pageBreakBefore w:val="0"/>
        <w:kinsoku/>
        <w:overflowPunct/>
        <w:topLinePunct w:val="0"/>
        <w:bidi w:val="0"/>
        <w:adjustRightInd w:val="0"/>
        <w:spacing w:line="600" w:lineRule="exact"/>
        <w:ind w:firstLine="640" w:firstLineChars="200"/>
        <w:textAlignment w:val="auto"/>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3. 重庆市荣昌区人民政府关于印发重庆市荣昌区突发事故灾难专项应急预案的通知（荣昌府发〔2017〕13号）；</w:t>
      </w:r>
    </w:p>
    <w:p>
      <w:pPr>
        <w:keepNext w:val="0"/>
        <w:keepLines w:val="0"/>
        <w:pageBreakBefore w:val="0"/>
        <w:kinsoku/>
        <w:overflowPunct/>
        <w:topLinePunct w:val="0"/>
        <w:bidi w:val="0"/>
        <w:adjustRightInd w:val="0"/>
        <w:spacing w:line="600" w:lineRule="exact"/>
        <w:ind w:firstLine="640" w:firstLineChars="200"/>
        <w:textAlignment w:val="auto"/>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4. 重庆市荣昌区人民政府关于印发重庆市荣昌区地震应急预案的通知（荣昌府发〔2018〕11号）。</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shd w:val="clear" w:color="auto" w:fill="FFFFFF"/>
          <w:lang w:bidi="ar"/>
        </w:rPr>
      </w:pPr>
    </w:p>
    <w:p>
      <w:pPr>
        <w:pStyle w:val="2"/>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shd w:val="clear" w:color="auto" w:fill="FFFFFF"/>
          <w:lang w:bidi="ar"/>
        </w:rPr>
      </w:pPr>
    </w:p>
    <w:p>
      <w:pPr>
        <w:pStyle w:val="2"/>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sz w:val="32"/>
          <w:szCs w:val="32"/>
          <w:shd w:val="clear" w:color="auto" w:fill="FFFFFF"/>
          <w:lang w:bidi="ar"/>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true"/>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filled="t" stroked="f" coordsize="21600,21600" o:gfxdata="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L&#10;uNDJ1gAAAAsBAAAPAAAAAAAAAAEAIAAAADgAAABkcnMvZG93bnJldi54bWxQSwECFAAUAAAACACH&#10;TuJAd/idJkkCAABrBAAADgAAAAAAAAABACAAAAA7AQAAZHJzL2Uyb0RvYy54bWxQSwUGAAAAAAYA&#10;BgBZAQAA9gU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olUVXWAAAABwEAAA8AAAAAAAAAAQAgAAAAOAAAAGRycy9kb3ducmV2&#10;LnhtbFBLAQIUABQAAAAIAIdO4kBWFWiqIQIAADcEAAAOAAAAAAAAAAEAIAAAADsBAABkcnMvZTJv&#10;RG9jLnhtbFBLBQYAAAAABgAGAFkBAADO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3EeSs1AAAAAg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2022-06-10T19:34:00Z</dcterms:created>
  <dc:creator>t</dc:creator>
  <cp:lastModifiedBy>rsf51</cp:lastModifiedBy>
  <cp:lastPrinted>2022-06-08T08:09:00Z</cp:lastPrinted>
  <dcterms:modified xsi:type="dcterms:W3CDTF">2022-06-10T17:20:27Z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48C61CB29D3F4D9384F5922CF0F7FFB4</vt:lpwstr>
  </property>
</Properties>
</file>