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 w:val="0"/>
          <w:bCs w:val="0"/>
          <w:spacing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 w:val="0"/>
          <w:bCs w:val="0"/>
          <w:spacing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rPr>
        <w:t>重庆市荣昌区人民政府</w:t>
      </w:r>
      <w:r>
        <w:rPr>
          <w:rFonts w:hint="eastAsia" w:ascii="方正小标宋_GBK" w:hAnsi="方正小标宋_GBK" w:eastAsia="方正小标宋_GBK" w:cs="方正小标宋_GBK"/>
          <w:b w:val="0"/>
          <w:bCs w:val="0"/>
          <w:spacing w:val="0"/>
          <w:sz w:val="44"/>
          <w:szCs w:val="44"/>
          <w:lang w:eastAsia="zh-CN"/>
        </w:rPr>
        <w:t>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 w:val="0"/>
          <w:bCs w:val="0"/>
          <w:color w:val="auto"/>
          <w:spacing w:val="0"/>
          <w:sz w:val="44"/>
          <w:szCs w:val="44"/>
          <w:u w:val="none" w:color="auto"/>
        </w:rPr>
      </w:pPr>
      <w:r>
        <w:rPr>
          <w:rFonts w:hint="eastAsia" w:ascii="方正小标宋_GBK" w:hAnsi="方正小标宋_GBK" w:eastAsia="方正小标宋_GBK" w:cs="方正小标宋_GBK"/>
          <w:b w:val="0"/>
          <w:bCs w:val="0"/>
          <w:spacing w:val="0"/>
          <w:sz w:val="44"/>
          <w:szCs w:val="44"/>
        </w:rPr>
        <w:t>关于</w:t>
      </w:r>
      <w:r>
        <w:rPr>
          <w:rFonts w:hint="eastAsia" w:ascii="方正小标宋_GBK" w:hAnsi="方正小标宋_GBK" w:eastAsia="方正小标宋_GBK" w:cs="方正小标宋_GBK"/>
          <w:b w:val="0"/>
          <w:bCs w:val="0"/>
          <w:color w:val="auto"/>
          <w:spacing w:val="0"/>
          <w:sz w:val="44"/>
          <w:szCs w:val="44"/>
          <w:u w:val="none" w:color="auto"/>
        </w:rPr>
        <w:t>印发</w:t>
      </w:r>
      <w:r>
        <w:rPr>
          <w:rFonts w:hint="eastAsia" w:ascii="方正小标宋_GBK" w:hAnsi="方正小标宋_GBK" w:eastAsia="方正小标宋_GBK" w:cs="方正小标宋_GBK"/>
          <w:b w:val="0"/>
          <w:bCs w:val="0"/>
          <w:color w:val="auto"/>
          <w:spacing w:val="0"/>
          <w:sz w:val="44"/>
          <w:szCs w:val="44"/>
          <w:u w:val="none" w:color="auto"/>
          <w:lang w:eastAsia="zh-CN"/>
        </w:rPr>
        <w:t>荣昌区</w:t>
      </w:r>
      <w:r>
        <w:rPr>
          <w:rFonts w:hint="eastAsia" w:ascii="方正小标宋_GBK" w:hAnsi="方正小标宋_GBK" w:eastAsia="方正小标宋_GBK" w:cs="方正小标宋_GBK"/>
          <w:b w:val="0"/>
          <w:bCs w:val="0"/>
          <w:color w:val="auto"/>
          <w:spacing w:val="0"/>
          <w:sz w:val="44"/>
          <w:szCs w:val="44"/>
          <w:u w:val="none" w:color="auto"/>
        </w:rPr>
        <w:t>推动公立医院高质量发展</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 w:val="0"/>
          <w:bCs w:val="0"/>
          <w:color w:val="auto"/>
          <w:spacing w:val="0"/>
          <w:sz w:val="44"/>
          <w:szCs w:val="44"/>
          <w:u w:val="none" w:color="auto"/>
        </w:rPr>
      </w:pPr>
      <w:r>
        <w:rPr>
          <w:rFonts w:hint="eastAsia" w:ascii="方正小标宋_GBK" w:hAnsi="方正小标宋_GBK" w:eastAsia="方正小标宋_GBK" w:cs="方正小标宋_GBK"/>
          <w:b w:val="0"/>
          <w:bCs w:val="0"/>
          <w:color w:val="auto"/>
          <w:spacing w:val="0"/>
          <w:sz w:val="44"/>
          <w:szCs w:val="44"/>
          <w:u w:val="none" w:color="auto"/>
        </w:rPr>
        <w:t>实施方案的通知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b w:val="0"/>
          <w:bCs w:val="0"/>
          <w:spacing w:val="0"/>
          <w:kern w:val="0"/>
          <w:sz w:val="32"/>
          <w:szCs w:val="32"/>
          <w:lang w:bidi="ar"/>
        </w:rPr>
      </w:pPr>
      <w:r>
        <w:rPr>
          <w:rFonts w:hint="eastAsia" w:ascii="方正仿宋_GBK" w:hAnsi="方正仿宋_GBK" w:eastAsia="方正仿宋_GBK" w:cs="方正仿宋_GBK"/>
          <w:b w:val="0"/>
          <w:bCs w:val="0"/>
          <w:spacing w:val="0"/>
          <w:kern w:val="0"/>
          <w:sz w:val="32"/>
          <w:szCs w:val="32"/>
          <w:lang w:bidi="ar"/>
        </w:rPr>
        <w:t>荣昌府办规〔2022〕1号</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pacing w:val="0"/>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各</w:t>
      </w:r>
      <w:r>
        <w:rPr>
          <w:rFonts w:hint="eastAsia" w:ascii="方正仿宋_GBK" w:hAnsi="方正仿宋_GBK" w:eastAsia="方正仿宋_GBK" w:cs="方正仿宋_GBK"/>
          <w:b w:val="0"/>
          <w:bCs w:val="0"/>
          <w:spacing w:val="0"/>
          <w:sz w:val="32"/>
          <w:szCs w:val="32"/>
          <w:lang w:eastAsia="zh-CN"/>
        </w:rPr>
        <w:t>镇</w:t>
      </w:r>
      <w:r>
        <w:rPr>
          <w:rFonts w:hint="eastAsia" w:ascii="方正仿宋_GBK" w:hAnsi="方正仿宋_GBK" w:eastAsia="方正仿宋_GBK" w:cs="方正仿宋_GBK"/>
          <w:b w:val="0"/>
          <w:bCs w:val="0"/>
          <w:spacing w:val="0"/>
          <w:sz w:val="32"/>
          <w:szCs w:val="32"/>
        </w:rPr>
        <w:t>人民政府，</w:t>
      </w:r>
      <w:r>
        <w:rPr>
          <w:rFonts w:hint="eastAsia" w:ascii="方正仿宋_GBK" w:hAnsi="方正仿宋_GBK" w:eastAsia="方正仿宋_GBK" w:cs="方正仿宋_GBK"/>
          <w:b w:val="0"/>
          <w:bCs w:val="0"/>
          <w:spacing w:val="0"/>
          <w:sz w:val="32"/>
          <w:szCs w:val="32"/>
          <w:lang w:eastAsia="zh-CN"/>
        </w:rPr>
        <w:t>各街道办事处，区</w:t>
      </w:r>
      <w:r>
        <w:rPr>
          <w:rFonts w:hint="eastAsia" w:ascii="方正仿宋_GBK" w:hAnsi="方正仿宋_GBK" w:eastAsia="方正仿宋_GBK" w:cs="方正仿宋_GBK"/>
          <w:b w:val="0"/>
          <w:bCs w:val="0"/>
          <w:spacing w:val="0"/>
          <w:sz w:val="32"/>
          <w:szCs w:val="32"/>
        </w:rPr>
        <w:t>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w:t>
      </w:r>
      <w:bookmarkStart w:id="0" w:name="_GoBack"/>
      <w:r>
        <w:rPr>
          <w:rFonts w:hint="eastAsia" w:ascii="方正仿宋_GBK" w:hAnsi="方正仿宋_GBK" w:eastAsia="方正仿宋_GBK" w:cs="方正仿宋_GBK"/>
          <w:b w:val="0"/>
          <w:bCs w:val="0"/>
          <w:color w:val="auto"/>
          <w:spacing w:val="0"/>
          <w:sz w:val="32"/>
          <w:szCs w:val="32"/>
          <w:u w:val="none" w:color="auto"/>
          <w:lang w:eastAsia="zh-CN"/>
        </w:rPr>
        <w:t>荣昌区</w:t>
      </w:r>
      <w:r>
        <w:rPr>
          <w:rFonts w:hint="eastAsia" w:ascii="方正仿宋_GBK" w:hAnsi="方正仿宋_GBK" w:eastAsia="方正仿宋_GBK" w:cs="方正仿宋_GBK"/>
          <w:b w:val="0"/>
          <w:bCs w:val="0"/>
          <w:color w:val="auto"/>
          <w:spacing w:val="0"/>
          <w:sz w:val="32"/>
          <w:szCs w:val="32"/>
          <w:u w:val="none" w:color="auto"/>
        </w:rPr>
        <w:t>推动公立医院高质量发展实施方案</w:t>
      </w:r>
      <w:bookmarkEnd w:id="0"/>
      <w:r>
        <w:rPr>
          <w:rFonts w:hint="eastAsia" w:ascii="方正仿宋_GBK" w:hAnsi="方正仿宋_GBK" w:eastAsia="方正仿宋_GBK" w:cs="方正仿宋_GBK"/>
          <w:b w:val="0"/>
          <w:bCs w:val="0"/>
          <w:spacing w:val="0"/>
          <w:sz w:val="32"/>
          <w:szCs w:val="32"/>
        </w:rPr>
        <w:t>》已经</w:t>
      </w:r>
      <w:r>
        <w:rPr>
          <w:rFonts w:hint="eastAsia" w:ascii="方正仿宋_GBK" w:hAnsi="方正仿宋_GBK" w:eastAsia="方正仿宋_GBK" w:cs="方正仿宋_GBK"/>
          <w:b w:val="0"/>
          <w:bCs w:val="0"/>
          <w:spacing w:val="0"/>
          <w:sz w:val="32"/>
          <w:szCs w:val="32"/>
          <w:lang w:eastAsia="zh-CN"/>
        </w:rPr>
        <w:t>区</w:t>
      </w:r>
      <w:r>
        <w:rPr>
          <w:rFonts w:hint="eastAsia" w:ascii="方正仿宋_GBK" w:hAnsi="方正仿宋_GBK" w:eastAsia="方正仿宋_GBK" w:cs="方正仿宋_GBK"/>
          <w:b w:val="0"/>
          <w:bCs w:val="0"/>
          <w:spacing w:val="0"/>
          <w:sz w:val="32"/>
          <w:szCs w:val="32"/>
        </w:rPr>
        <w:t>政府</w:t>
      </w:r>
      <w:r>
        <w:rPr>
          <w:rFonts w:hint="eastAsia" w:ascii="方正仿宋_GBK" w:hAnsi="方正仿宋_GBK" w:eastAsia="方正仿宋_GBK" w:cs="方正仿宋_GBK"/>
          <w:b w:val="0"/>
          <w:bCs w:val="0"/>
          <w:spacing w:val="0"/>
          <w:sz w:val="32"/>
          <w:szCs w:val="32"/>
          <w:lang w:val="en-US" w:eastAsia="zh-CN"/>
        </w:rPr>
        <w:t>第9次常务会议审议通过</w:t>
      </w:r>
      <w:r>
        <w:rPr>
          <w:rFonts w:hint="eastAsia" w:ascii="方正仿宋_GBK" w:hAnsi="方正仿宋_GBK" w:eastAsia="方正仿宋_GBK" w:cs="方正仿宋_GBK"/>
          <w:b w:val="0"/>
          <w:bCs w:val="0"/>
          <w:spacing w:val="0"/>
          <w:sz w:val="32"/>
          <w:szCs w:val="32"/>
        </w:rPr>
        <w:t>，现印发给你们，请认真贯彻</w:t>
      </w:r>
      <w:r>
        <w:rPr>
          <w:rFonts w:hint="eastAsia" w:ascii="方正仿宋_GBK" w:hAnsi="方正仿宋_GBK" w:eastAsia="方正仿宋_GBK" w:cs="方正仿宋_GBK"/>
          <w:b w:val="0"/>
          <w:bCs w:val="0"/>
          <w:spacing w:val="0"/>
          <w:sz w:val="32"/>
          <w:szCs w:val="32"/>
          <w:lang w:eastAsia="zh-CN"/>
        </w:rPr>
        <w:t>实施</w:t>
      </w:r>
      <w:r>
        <w:rPr>
          <w:rFonts w:hint="eastAsia" w:ascii="方正仿宋_GBK" w:hAnsi="方正仿宋_GBK" w:eastAsia="方正仿宋_GBK" w:cs="方正仿宋_GBK"/>
          <w:b w:val="0"/>
          <w:bCs w:val="0"/>
          <w:spacing w:val="0"/>
          <w:sz w:val="32"/>
          <w:szCs w:val="32"/>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pacing w:val="0"/>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 xml:space="preserve">         </w:t>
      </w:r>
      <w:r>
        <w:rPr>
          <w:rFonts w:hint="eastAsia" w:ascii="方正仿宋_GBK" w:hAnsi="方正仿宋_GBK" w:eastAsia="方正仿宋_GBK" w:cs="方正仿宋_GBK"/>
          <w:b w:val="0"/>
          <w:bCs w:val="0"/>
          <w:spacing w:val="0"/>
          <w:sz w:val="32"/>
          <w:szCs w:val="32"/>
          <w:lang w:eastAsia="zh-CN"/>
        </w:rPr>
        <w:t>　　　</w:t>
      </w:r>
      <w:r>
        <w:rPr>
          <w:rFonts w:hint="eastAsia" w:ascii="方正仿宋_GBK" w:hAnsi="方正仿宋_GBK" w:eastAsia="方正仿宋_GBK" w:cs="方正仿宋_GBK"/>
          <w:b w:val="0"/>
          <w:bCs w:val="0"/>
          <w:spacing w:val="0"/>
          <w:sz w:val="32"/>
          <w:szCs w:val="32"/>
        </w:rPr>
        <w:t xml:space="preserve">      重庆市荣昌区人民政府办公室  </w:t>
      </w: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rPr>
        <w:t xml:space="preserve">  </w:t>
      </w:r>
      <w:r>
        <w:rPr>
          <w:rFonts w:hint="eastAsia" w:ascii="方正仿宋_GBK" w:hAnsi="方正仿宋_GBK" w:eastAsia="方正仿宋_GBK" w:cs="方正仿宋_GBK"/>
          <w:b w:val="0"/>
          <w:bCs w:val="0"/>
          <w:spacing w:val="0"/>
          <w:sz w:val="32"/>
          <w:szCs w:val="32"/>
          <w:lang w:eastAsia="zh-CN"/>
        </w:rPr>
        <w:t>2022</w:t>
      </w:r>
      <w:r>
        <w:rPr>
          <w:rFonts w:hint="eastAsia" w:ascii="方正仿宋_GBK" w:hAnsi="方正仿宋_GBK" w:eastAsia="方正仿宋_GBK" w:cs="方正仿宋_GBK"/>
          <w:b w:val="0"/>
          <w:bCs w:val="0"/>
          <w:spacing w:val="0"/>
          <w:sz w:val="32"/>
          <w:szCs w:val="32"/>
        </w:rPr>
        <w:t>年</w:t>
      </w:r>
      <w:r>
        <w:rPr>
          <w:rFonts w:hint="eastAsia" w:ascii="方正仿宋_GBK" w:hAnsi="方正仿宋_GBK" w:eastAsia="方正仿宋_GBK" w:cs="方正仿宋_GBK"/>
          <w:b w:val="0"/>
          <w:bCs w:val="0"/>
          <w:spacing w:val="0"/>
          <w:sz w:val="32"/>
          <w:szCs w:val="32"/>
          <w:lang w:val="en-US" w:eastAsia="zh-CN"/>
        </w:rPr>
        <w:t>4</w:t>
      </w:r>
      <w:r>
        <w:rPr>
          <w:rFonts w:hint="eastAsia" w:ascii="方正仿宋_GBK" w:hAnsi="方正仿宋_GBK" w:eastAsia="方正仿宋_GBK" w:cs="方正仿宋_GBK"/>
          <w:b w:val="0"/>
          <w:bCs w:val="0"/>
          <w:spacing w:val="0"/>
          <w:sz w:val="32"/>
          <w:szCs w:val="32"/>
        </w:rPr>
        <w:t>月</w:t>
      </w:r>
      <w:r>
        <w:rPr>
          <w:rFonts w:hint="eastAsia" w:ascii="方正仿宋_GBK" w:hAnsi="方正仿宋_GBK" w:eastAsia="方正仿宋_GBK" w:cs="方正仿宋_GBK"/>
          <w:b w:val="0"/>
          <w:bCs w:val="0"/>
          <w:spacing w:val="0"/>
          <w:sz w:val="32"/>
          <w:szCs w:val="32"/>
          <w:lang w:val="en-US" w:eastAsia="zh-CN"/>
        </w:rPr>
        <w:t>26</w:t>
      </w:r>
      <w:r>
        <w:rPr>
          <w:rFonts w:hint="eastAsia" w:ascii="方正仿宋_GBK" w:hAnsi="方正仿宋_GBK" w:eastAsia="方正仿宋_GBK" w:cs="方正仿宋_GBK"/>
          <w:b w:val="0"/>
          <w:bCs w:val="0"/>
          <w:spacing w:val="0"/>
          <w:sz w:val="32"/>
          <w:szCs w:val="32"/>
        </w:rPr>
        <w:t>日</w:t>
      </w:r>
      <w:r>
        <w:rPr>
          <w:rFonts w:hint="eastAsia" w:ascii="方正仿宋_GBK" w:hAnsi="方正仿宋_GBK" w:eastAsia="方正仿宋_GBK" w:cs="方正仿宋_GBK"/>
          <w:b w:val="0"/>
          <w:bCs w:val="0"/>
          <w:spacing w:val="0"/>
          <w:sz w:val="32"/>
          <w:szCs w:val="32"/>
          <w:lang w:eastAsia="zh-CN"/>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spacing w:val="0"/>
          <w:kern w:val="0"/>
          <w:sz w:val="32"/>
          <w:szCs w:val="32"/>
          <w:shd w:val="clear" w:color="auto" w:fill="FFFFFF"/>
        </w:rPr>
      </w:pPr>
      <w:r>
        <w:rPr>
          <w:rFonts w:hint="eastAsia" w:ascii="方正仿宋_GBK" w:hAnsi="方正仿宋_GBK" w:eastAsia="方正仿宋_GBK" w:cs="方正仿宋_GBK"/>
          <w:b w:val="0"/>
          <w:bCs w:val="0"/>
          <w:color w:val="000000"/>
          <w:spacing w:val="0"/>
          <w:kern w:val="0"/>
          <w:sz w:val="32"/>
          <w:szCs w:val="32"/>
          <w:shd w:val="clear" w:color="auto" w:fill="FFFFFF"/>
        </w:rPr>
        <w:t>（此件公开</w:t>
      </w:r>
      <w:r>
        <w:rPr>
          <w:rFonts w:hint="eastAsia" w:ascii="方正仿宋_GBK" w:hAnsi="方正仿宋_GBK" w:eastAsia="方正仿宋_GBK" w:cs="方正仿宋_GBK"/>
          <w:b w:val="0"/>
          <w:bCs w:val="0"/>
          <w:color w:val="000000"/>
          <w:spacing w:val="0"/>
          <w:kern w:val="0"/>
          <w:sz w:val="32"/>
          <w:szCs w:val="32"/>
          <w:shd w:val="clear" w:color="auto" w:fill="FFFFFF"/>
          <w:lang w:eastAsia="zh-CN"/>
        </w:rPr>
        <w:t>发布</w:t>
      </w:r>
      <w:r>
        <w:rPr>
          <w:rFonts w:hint="eastAsia" w:ascii="方正仿宋_GBK" w:hAnsi="方正仿宋_GBK" w:eastAsia="方正仿宋_GBK" w:cs="方正仿宋_GBK"/>
          <w:b w:val="0"/>
          <w:bCs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hAnsi="方正仿宋_GBK" w:eastAsia="方正仿宋_GBK" w:cs="方正仿宋_GBK"/>
          <w:b w:val="0"/>
          <w:bCs w:val="0"/>
          <w:spacing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lang w:eastAsia="zh-CN"/>
        </w:rPr>
        <w:t>荣昌区</w:t>
      </w:r>
      <w:r>
        <w:rPr>
          <w:rFonts w:hint="eastAsia" w:ascii="方正小标宋_GBK" w:hAnsi="方正小标宋_GBK" w:eastAsia="方正小标宋_GBK" w:cs="方正小标宋_GBK"/>
          <w:b w:val="0"/>
          <w:bCs w:val="0"/>
          <w:spacing w:val="0"/>
          <w:sz w:val="44"/>
          <w:szCs w:val="44"/>
        </w:rPr>
        <w:t>推动公立医院高质量发展实施方案</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rPr>
        <w:t>为贯彻落实《重庆市人民政府办公厅关于印发重庆市推动公立医院高质量发展实施方案的通知》（渝府办发〔2022〕5号）精神，推动我</w:t>
      </w:r>
      <w:r>
        <w:rPr>
          <w:rFonts w:hint="eastAsia" w:ascii="方正仿宋_GBK" w:hAnsi="方正仿宋_GBK" w:eastAsia="方正仿宋_GBK" w:cs="方正仿宋_GBK"/>
          <w:b w:val="0"/>
          <w:bCs w:val="0"/>
          <w:color w:val="auto"/>
          <w:spacing w:val="0"/>
          <w:sz w:val="32"/>
          <w:szCs w:val="32"/>
          <w:u w:val="none" w:color="auto"/>
          <w:lang w:val="en-US" w:eastAsia="zh-CN"/>
        </w:rPr>
        <w:t>区</w:t>
      </w:r>
      <w:r>
        <w:rPr>
          <w:rFonts w:hint="eastAsia" w:ascii="方正仿宋_GBK" w:hAnsi="方正仿宋_GBK" w:eastAsia="方正仿宋_GBK" w:cs="方正仿宋_GBK"/>
          <w:b w:val="0"/>
          <w:bCs w:val="0"/>
          <w:color w:val="auto"/>
          <w:spacing w:val="0"/>
          <w:sz w:val="32"/>
          <w:szCs w:val="32"/>
          <w:u w:val="none" w:color="auto"/>
        </w:rPr>
        <w:t>公立医院高质量发展，更好满足人民日益增长的医疗卫生服务需求，制定本实施方案。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color w:val="auto"/>
          <w:spacing w:val="0"/>
          <w:sz w:val="32"/>
          <w:szCs w:val="32"/>
          <w:u w:val="none" w:color="auto"/>
        </w:rPr>
      </w:pPr>
      <w:r>
        <w:rPr>
          <w:rFonts w:hint="eastAsia" w:ascii="方正黑体_GBK" w:hAnsi="方正黑体_GBK" w:eastAsia="方正黑体_GBK" w:cs="方正黑体_GBK"/>
          <w:b w:val="0"/>
          <w:bCs w:val="0"/>
          <w:color w:val="auto"/>
          <w:spacing w:val="0"/>
          <w:sz w:val="32"/>
          <w:szCs w:val="32"/>
          <w:u w:val="none" w:color="auto"/>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（一）指导思想。</w:t>
      </w:r>
      <w:r>
        <w:rPr>
          <w:rFonts w:hint="eastAsia" w:ascii="方正仿宋_GBK" w:hAnsi="方正仿宋_GBK" w:eastAsia="方正仿宋_GBK" w:cs="方正仿宋_GBK"/>
          <w:b w:val="0"/>
          <w:bCs w:val="0"/>
          <w:color w:val="auto"/>
          <w:spacing w:val="0"/>
          <w:sz w:val="32"/>
          <w:szCs w:val="32"/>
          <w:u w:val="none" w:color="auto"/>
        </w:rPr>
        <w:t>以习近平新时代中国特色社会主义思想为指导，全面贯彻党的十九大和十九届历次全会精神，深入贯彻落实习近平总书记对重庆提出的营造良好政治生态，坚持“两点”定位、“两地”“两高”目标，发挥“三个作用”和推动成渝地区双城经济圈建设等重要指示要求，坚持以人民健康为中心，加强公立医院主体地位，坚持政府主导、公益性主导、公立医院主导，坚持医防融合、平急结合、中西医并重，坚持分类指导、因地制宜、协同高效，以建立健全现代医院管理制度为目标，强化体系创新、技术创新、模式创新、管理创新，推动全</w:t>
      </w:r>
      <w:r>
        <w:rPr>
          <w:rFonts w:hint="eastAsia" w:ascii="方正仿宋_GBK" w:hAnsi="方正仿宋_GBK" w:eastAsia="方正仿宋_GBK" w:cs="方正仿宋_GBK"/>
          <w:b w:val="0"/>
          <w:bCs w:val="0"/>
          <w:color w:val="auto"/>
          <w:spacing w:val="0"/>
          <w:sz w:val="32"/>
          <w:szCs w:val="32"/>
          <w:u w:val="none" w:color="auto"/>
          <w:lang w:eastAsia="zh-CN"/>
        </w:rPr>
        <w:t>区</w:t>
      </w:r>
      <w:r>
        <w:rPr>
          <w:rFonts w:hint="eastAsia" w:ascii="方正仿宋_GBK" w:hAnsi="方正仿宋_GBK" w:eastAsia="方正仿宋_GBK" w:cs="方正仿宋_GBK"/>
          <w:b w:val="0"/>
          <w:bCs w:val="0"/>
          <w:color w:val="auto"/>
          <w:spacing w:val="0"/>
          <w:sz w:val="32"/>
          <w:szCs w:val="32"/>
          <w:u w:val="none" w:color="auto"/>
        </w:rPr>
        <w:t>公立医院高质量发展。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（二）总体目标。</w:t>
      </w:r>
      <w:r>
        <w:rPr>
          <w:rFonts w:hint="eastAsia" w:ascii="方正仿宋_GBK" w:hAnsi="方正仿宋_GBK" w:eastAsia="方正仿宋_GBK" w:cs="方正仿宋_GBK"/>
          <w:b w:val="0"/>
          <w:bCs w:val="0"/>
          <w:color w:val="auto"/>
          <w:spacing w:val="0"/>
          <w:sz w:val="32"/>
          <w:szCs w:val="32"/>
          <w:u w:val="none" w:color="auto"/>
        </w:rPr>
        <w:t>到2025年，力争</w:t>
      </w:r>
      <w:r>
        <w:rPr>
          <w:rFonts w:hint="eastAsia" w:ascii="方正仿宋_GBK" w:hAnsi="方正仿宋_GBK" w:eastAsia="方正仿宋_GBK" w:cs="方正仿宋_GBK"/>
          <w:b w:val="0"/>
          <w:bCs w:val="0"/>
          <w:color w:val="auto"/>
          <w:spacing w:val="0"/>
          <w:sz w:val="32"/>
          <w:szCs w:val="32"/>
          <w:u w:val="none" w:color="auto"/>
          <w:lang w:eastAsia="zh-CN"/>
        </w:rPr>
        <w:t>全区</w:t>
      </w:r>
      <w:r>
        <w:rPr>
          <w:rFonts w:hint="eastAsia" w:ascii="方正仿宋_GBK" w:hAnsi="方正仿宋_GBK" w:eastAsia="方正仿宋_GBK" w:cs="方正仿宋_GBK"/>
          <w:b w:val="0"/>
          <w:bCs w:val="0"/>
          <w:color w:val="auto"/>
          <w:spacing w:val="0"/>
          <w:sz w:val="32"/>
          <w:szCs w:val="32"/>
          <w:u w:val="none" w:color="auto"/>
        </w:rPr>
        <w:t>公立医院体系更加健全，基本建成体系完整、布局合理、分工明确、功能互补、密切协作、运行高效，并与</w:t>
      </w:r>
      <w:r>
        <w:rPr>
          <w:rFonts w:hint="eastAsia" w:ascii="方正仿宋_GBK" w:hAnsi="方正仿宋_GBK" w:eastAsia="方正仿宋_GBK" w:cs="方正仿宋_GBK"/>
          <w:b w:val="0"/>
          <w:bCs w:val="0"/>
          <w:color w:val="auto"/>
          <w:spacing w:val="0"/>
          <w:sz w:val="32"/>
          <w:szCs w:val="32"/>
          <w:u w:val="none" w:color="auto"/>
          <w:lang w:eastAsia="zh-CN"/>
        </w:rPr>
        <w:t>我区建设成为成渝地区腹心现代化新兴城市</w:t>
      </w:r>
      <w:r>
        <w:rPr>
          <w:rFonts w:hint="eastAsia" w:ascii="方正仿宋_GBK" w:hAnsi="方正仿宋_GBK" w:eastAsia="方正仿宋_GBK" w:cs="方正仿宋_GBK"/>
          <w:b w:val="0"/>
          <w:bCs w:val="0"/>
          <w:color w:val="auto"/>
          <w:spacing w:val="0"/>
          <w:sz w:val="32"/>
          <w:szCs w:val="32"/>
          <w:u w:val="none" w:color="auto"/>
        </w:rPr>
        <w:t>相适应的公立医院高质量发展新体系；公立医院运行更加科学高效，发展方式从规模扩张转向提质增效，运行模式从粗放管理转向精细化管理，资源配置从注重物质要素转向更加注重人才技术要素；公立医院服务能力明显提升，为更好提供优质高效医疗卫生服务、防范化解重大疫情和突发公共卫生风险、推进健康中国</w:t>
      </w:r>
      <w:r>
        <w:rPr>
          <w:rFonts w:hint="eastAsia" w:ascii="方正仿宋_GBK" w:hAnsi="方正仿宋_GBK" w:eastAsia="方正仿宋_GBK" w:cs="方正仿宋_GBK"/>
          <w:b w:val="0"/>
          <w:bCs w:val="0"/>
          <w:color w:val="auto"/>
          <w:spacing w:val="0"/>
          <w:sz w:val="32"/>
          <w:szCs w:val="32"/>
          <w:u w:val="none" w:color="auto"/>
          <w:lang w:eastAsia="zh-CN"/>
        </w:rPr>
        <w:t>荣昌</w:t>
      </w:r>
      <w:r>
        <w:rPr>
          <w:rFonts w:hint="eastAsia" w:ascii="方正仿宋_GBK" w:hAnsi="方正仿宋_GBK" w:eastAsia="方正仿宋_GBK" w:cs="方正仿宋_GBK"/>
          <w:b w:val="0"/>
          <w:bCs w:val="0"/>
          <w:color w:val="auto"/>
          <w:spacing w:val="0"/>
          <w:sz w:val="32"/>
          <w:szCs w:val="32"/>
          <w:u w:val="none" w:color="auto"/>
        </w:rPr>
        <w:t>行动提供有力支撑。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color w:val="auto"/>
          <w:spacing w:val="0"/>
          <w:sz w:val="32"/>
          <w:szCs w:val="32"/>
          <w:u w:val="none" w:color="auto"/>
        </w:rPr>
      </w:pPr>
      <w:r>
        <w:rPr>
          <w:rFonts w:hint="eastAsia" w:ascii="方正黑体_GBK" w:hAnsi="方正黑体_GBK" w:eastAsia="方正黑体_GBK" w:cs="方正黑体_GBK"/>
          <w:b w:val="0"/>
          <w:bCs w:val="0"/>
          <w:color w:val="auto"/>
          <w:spacing w:val="0"/>
          <w:sz w:val="32"/>
          <w:szCs w:val="32"/>
          <w:u w:val="none" w:color="auto"/>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（一）构建公立医院高质量发展新体系。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u w:val="none" w:color="auto"/>
          <w:lang w:val="en-US" w:eastAsia="zh-CN"/>
        </w:rPr>
      </w:pPr>
      <w:r>
        <w:rPr>
          <w:rFonts w:hint="eastAsia" w:ascii="方正仿宋_GBK" w:hAnsi="方正仿宋_GBK" w:eastAsia="方正仿宋_GBK" w:cs="方正仿宋_GBK"/>
          <w:b w:val="0"/>
          <w:bCs w:val="0"/>
          <w:color w:val="auto"/>
          <w:spacing w:val="0"/>
          <w:sz w:val="32"/>
          <w:szCs w:val="32"/>
          <w:highlight w:val="none"/>
          <w:u w:val="none" w:color="auto"/>
          <w:lang w:val="en-US" w:eastAsia="zh-CN"/>
        </w:rPr>
        <w:t xml:space="preserve">1. </w:t>
      </w:r>
      <w:r>
        <w:rPr>
          <w:rFonts w:hint="eastAsia" w:ascii="方正仿宋_GBK" w:hAnsi="方正仿宋_GBK" w:eastAsia="方正仿宋_GBK" w:cs="方正仿宋_GBK"/>
          <w:b w:val="0"/>
          <w:bCs w:val="0"/>
          <w:color w:val="auto"/>
          <w:spacing w:val="0"/>
          <w:sz w:val="32"/>
          <w:szCs w:val="32"/>
          <w:u w:val="none" w:color="auto"/>
          <w:lang w:eastAsia="zh-CN"/>
        </w:rPr>
        <w:t>建设市级区域医疗中心。</w:t>
      </w:r>
      <w:r>
        <w:rPr>
          <w:rFonts w:hint="eastAsia" w:ascii="方正仿宋_GBK" w:hAnsi="方正仿宋_GBK" w:eastAsia="方正仿宋_GBK" w:cs="方正仿宋_GBK"/>
          <w:b w:val="0"/>
          <w:bCs w:val="0"/>
          <w:color w:val="auto"/>
          <w:spacing w:val="0"/>
          <w:sz w:val="32"/>
          <w:szCs w:val="32"/>
          <w:highlight w:val="none"/>
          <w:u w:val="none" w:color="auto"/>
          <w:lang w:val="en-US" w:eastAsia="zh-CN"/>
        </w:rPr>
        <w:t>力争将区人民医院、区中医院、区妇幼保健院分别打造为渝西川南地区医疗特色高地、中医药治未病及康复中心、妇女儿童医疗保健服务中心；力争创建国家级特色科室或市级临床重点专科1</w:t>
      </w:r>
      <w:r>
        <w:rPr>
          <w:rFonts w:hint="default" w:ascii="方正仿宋_GBK" w:hAnsi="方正仿宋_GBK" w:cs="方正仿宋_GBK"/>
          <w:b w:val="0"/>
          <w:bCs w:val="0"/>
          <w:color w:val="auto"/>
          <w:spacing w:val="0"/>
          <w:sz w:val="32"/>
          <w:szCs w:val="32"/>
          <w:highlight w:val="none"/>
          <w:u w:val="none" w:color="auto"/>
          <w:lang w:val="en" w:eastAsia="zh-CN"/>
        </w:rPr>
        <w:t>~</w:t>
      </w:r>
      <w:r>
        <w:rPr>
          <w:rFonts w:hint="eastAsia" w:ascii="方正仿宋_GBK" w:hAnsi="方正仿宋_GBK" w:eastAsia="方正仿宋_GBK" w:cs="方正仿宋_GBK"/>
          <w:b w:val="0"/>
          <w:bCs w:val="0"/>
          <w:color w:val="auto"/>
          <w:spacing w:val="0"/>
          <w:sz w:val="32"/>
          <w:szCs w:val="32"/>
          <w:highlight w:val="none"/>
          <w:u w:val="none" w:color="auto"/>
          <w:lang w:val="en-US" w:eastAsia="zh-CN"/>
        </w:rPr>
        <w:t>3个。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kern w:val="0"/>
          <w:sz w:val="32"/>
          <w:szCs w:val="32"/>
          <w:highlight w:val="none"/>
          <w:u w:val="none" w:color="auto"/>
          <w:lang w:val="en-US" w:eastAsia="zh-CN" w:bidi="ar"/>
        </w:rPr>
      </w:pPr>
      <w:r>
        <w:rPr>
          <w:rFonts w:hint="eastAsia" w:ascii="方正仿宋_GBK" w:hAnsi="方正仿宋_GBK" w:eastAsia="方正仿宋_GBK" w:cs="方正仿宋_GBK"/>
          <w:b w:val="0"/>
          <w:bCs w:val="0"/>
          <w:color w:val="auto"/>
          <w:spacing w:val="0"/>
          <w:sz w:val="32"/>
          <w:szCs w:val="32"/>
          <w:highlight w:val="none"/>
          <w:u w:val="none" w:color="auto"/>
          <w:lang w:val="en-US" w:eastAsia="zh-CN"/>
        </w:rPr>
        <w:t>2. 做强区级医院。加强院校合作，</w:t>
      </w:r>
      <w:r>
        <w:rPr>
          <w:rFonts w:hint="eastAsia" w:ascii="方正仿宋_GBK" w:hAnsi="方正仿宋_GBK" w:eastAsia="方正仿宋_GBK" w:cs="方正仿宋_GBK"/>
          <w:b w:val="0"/>
          <w:bCs w:val="0"/>
          <w:color w:val="auto"/>
          <w:spacing w:val="0"/>
          <w:sz w:val="32"/>
          <w:szCs w:val="32"/>
          <w:highlight w:val="none"/>
          <w:u w:val="none" w:color="auto"/>
          <w:lang w:eastAsia="zh-CN"/>
        </w:rPr>
        <w:t>力争打造</w:t>
      </w:r>
      <w:r>
        <w:rPr>
          <w:rFonts w:hint="eastAsia" w:ascii="方正仿宋_GBK" w:hAnsi="方正仿宋_GBK" w:eastAsia="方正仿宋_GBK" w:cs="方正仿宋_GBK"/>
          <w:b w:val="0"/>
          <w:bCs w:val="0"/>
          <w:color w:val="auto"/>
          <w:spacing w:val="0"/>
          <w:sz w:val="32"/>
          <w:szCs w:val="32"/>
          <w:highlight w:val="none"/>
          <w:u w:val="none" w:color="auto"/>
          <w:lang w:val="en-US" w:eastAsia="zh-CN"/>
        </w:rPr>
        <w:t>1家区级医院</w:t>
      </w:r>
      <w:r>
        <w:rPr>
          <w:rFonts w:hint="eastAsia" w:ascii="方正仿宋_GBK" w:hAnsi="方正仿宋_GBK" w:eastAsia="方正仿宋_GBK" w:cs="方正仿宋_GBK"/>
          <w:b w:val="0"/>
          <w:bCs w:val="0"/>
          <w:color w:val="auto"/>
          <w:spacing w:val="0"/>
          <w:sz w:val="32"/>
          <w:szCs w:val="32"/>
          <w:highlight w:val="none"/>
          <w:u w:val="none" w:color="auto"/>
          <w:lang w:eastAsia="zh-CN"/>
        </w:rPr>
        <w:t>为成渝地区有一定影响力的附属医院；</w:t>
      </w:r>
      <w:r>
        <w:rPr>
          <w:rFonts w:hint="eastAsia" w:ascii="方正仿宋_GBK" w:hAnsi="方正仿宋_GBK" w:eastAsia="方正仿宋_GBK" w:cs="方正仿宋_GBK"/>
          <w:b w:val="0"/>
          <w:bCs w:val="0"/>
          <w:color w:val="auto"/>
          <w:spacing w:val="0"/>
          <w:sz w:val="32"/>
          <w:szCs w:val="32"/>
          <w:highlight w:val="none"/>
          <w:u w:val="none" w:color="auto"/>
          <w:lang w:val="en-US" w:eastAsia="zh-CN"/>
        </w:rPr>
        <w:t>增强区域医疗服务对成渝经济圈周边区县的辐射力。重点支持区人民医院等建成市内一流的综合医院。支持区中医院打造全市知名的中医医院。支持区妇幼保健院打造渝西川南地区知名的专科医院，依托区人民医院、区中医院、区妇幼保健院发展成为区域医疗中心。实施重点人群医疗健康服务补短板工程，加强妇女儿童健康、老龄健康、职业健康、康复医疗和精神卫生服务能力建设，提升全生命周期医疗健康服务能力。</w:t>
      </w:r>
      <w:r>
        <w:rPr>
          <w:rFonts w:hint="eastAsia" w:ascii="方正仿宋_GBK" w:hAnsi="方正仿宋_GBK" w:eastAsia="方正仿宋_GBK" w:cs="方正仿宋_GBK"/>
          <w:b w:val="0"/>
          <w:bCs w:val="0"/>
          <w:color w:val="auto"/>
          <w:spacing w:val="0"/>
          <w:sz w:val="32"/>
          <w:szCs w:val="32"/>
          <w:u w:val="none" w:color="auto"/>
        </w:rPr>
        <w:t>推动区</w:t>
      </w:r>
      <w:r>
        <w:rPr>
          <w:rFonts w:hint="eastAsia" w:ascii="方正仿宋_GBK" w:hAnsi="方正仿宋_GBK" w:eastAsia="方正仿宋_GBK" w:cs="方正仿宋_GBK"/>
          <w:b w:val="0"/>
          <w:bCs w:val="0"/>
          <w:color w:val="auto"/>
          <w:spacing w:val="0"/>
          <w:sz w:val="32"/>
          <w:szCs w:val="32"/>
          <w:u w:val="none" w:color="auto"/>
          <w:lang w:eastAsia="zh-CN"/>
        </w:rPr>
        <w:t>人民</w:t>
      </w:r>
      <w:r>
        <w:rPr>
          <w:rFonts w:hint="eastAsia" w:ascii="方正仿宋_GBK" w:hAnsi="方正仿宋_GBK" w:eastAsia="方正仿宋_GBK" w:cs="方正仿宋_GBK"/>
          <w:b w:val="0"/>
          <w:bCs w:val="0"/>
          <w:color w:val="auto"/>
          <w:spacing w:val="0"/>
          <w:sz w:val="32"/>
          <w:szCs w:val="32"/>
          <w:u w:val="none" w:color="auto"/>
        </w:rPr>
        <w:t>医院综合服务能力提升</w:t>
      </w:r>
      <w:r>
        <w:rPr>
          <w:rFonts w:hint="eastAsia" w:ascii="方正仿宋_GBK" w:hAnsi="方正仿宋_GBK" w:eastAsia="方正仿宋_GBK" w:cs="方正仿宋_GBK"/>
          <w:b w:val="0"/>
          <w:bCs w:val="0"/>
          <w:color w:val="auto"/>
          <w:spacing w:val="0"/>
          <w:sz w:val="32"/>
          <w:szCs w:val="32"/>
          <w:u w:val="none" w:color="auto"/>
          <w:lang w:eastAsia="zh-CN"/>
        </w:rPr>
        <w:t>，区人民医院做强</w:t>
      </w:r>
      <w:r>
        <w:rPr>
          <w:rFonts w:hint="eastAsia" w:ascii="方正仿宋_GBK" w:hAnsi="方正仿宋_GBK" w:eastAsia="方正仿宋_GBK" w:cs="方正仿宋_GBK"/>
          <w:b w:val="0"/>
          <w:bCs w:val="0"/>
          <w:color w:val="auto"/>
          <w:spacing w:val="0"/>
          <w:sz w:val="32"/>
          <w:szCs w:val="32"/>
          <w:u w:val="none" w:color="auto"/>
        </w:rPr>
        <w:t>卒中、胸痛、咯血、创伤、危重孕产妇救治、危重儿童和新生儿救治等“六大中心”</w:t>
      </w:r>
      <w:r>
        <w:rPr>
          <w:rFonts w:hint="eastAsia" w:ascii="方正仿宋_GBK" w:hAnsi="方正仿宋_GBK" w:eastAsia="方正仿宋_GBK" w:cs="方正仿宋_GBK"/>
          <w:b w:val="0"/>
          <w:bCs w:val="0"/>
          <w:color w:val="auto"/>
          <w:spacing w:val="0"/>
          <w:sz w:val="32"/>
          <w:szCs w:val="32"/>
          <w:u w:val="none" w:color="auto"/>
          <w:lang w:eastAsia="zh-CN"/>
        </w:rPr>
        <w:t>。</w:t>
      </w:r>
      <w:r>
        <w:rPr>
          <w:rFonts w:hint="eastAsia" w:ascii="方正仿宋_GBK" w:hAnsi="方正仿宋_GBK" w:eastAsia="方正仿宋_GBK" w:cs="方正仿宋_GBK"/>
          <w:b w:val="0"/>
          <w:bCs w:val="0"/>
          <w:color w:val="auto"/>
          <w:spacing w:val="0"/>
          <w:sz w:val="32"/>
          <w:szCs w:val="32"/>
          <w:u w:val="none" w:color="auto"/>
        </w:rPr>
        <w:t>加强区级医院专科能力建设，提高肿瘤、心脑血管、呼吸、消化和感染性疾病等防治能力，提高区域就诊率。到2025年，</w:t>
      </w:r>
      <w:r>
        <w:rPr>
          <w:rFonts w:hint="eastAsia" w:ascii="方正仿宋_GBK" w:hAnsi="方正仿宋_GBK" w:eastAsia="方正仿宋_GBK" w:cs="方正仿宋_GBK"/>
          <w:b w:val="0"/>
          <w:bCs w:val="0"/>
          <w:color w:val="auto"/>
          <w:spacing w:val="0"/>
          <w:kern w:val="0"/>
          <w:sz w:val="32"/>
          <w:szCs w:val="32"/>
          <w:highlight w:val="none"/>
          <w:u w:val="none" w:color="auto"/>
          <w:lang w:val="en-US" w:eastAsia="zh-CN" w:bidi="ar"/>
        </w:rPr>
        <w:t>创建3所三级医院，其中至少1所三级甲等医院。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3</w:t>
      </w:r>
      <w:r>
        <w:rPr>
          <w:rFonts w:hint="eastAsia" w:ascii="方正仿宋_GBK" w:hAnsi="方正仿宋_GBK" w:eastAsia="方正仿宋_GBK" w:cs="方正仿宋_GBK"/>
          <w:b w:val="0"/>
          <w:bCs w:val="0"/>
          <w:color w:val="auto"/>
          <w:spacing w:val="0"/>
          <w:sz w:val="32"/>
          <w:szCs w:val="32"/>
          <w:u w:val="none" w:color="auto"/>
        </w:rPr>
        <w:t>．发挥公立医院在医联体中的作用。</w:t>
      </w:r>
      <w:r>
        <w:rPr>
          <w:rFonts w:hint="eastAsia" w:ascii="方正仿宋_GBK" w:hAnsi="方正仿宋_GBK" w:eastAsia="方正仿宋_GBK" w:cs="方正仿宋_GBK"/>
          <w:b w:val="0"/>
          <w:bCs w:val="0"/>
          <w:color w:val="auto"/>
          <w:spacing w:val="0"/>
          <w:sz w:val="32"/>
          <w:szCs w:val="32"/>
          <w:u w:val="none" w:color="auto"/>
          <w:lang w:eastAsia="zh-CN"/>
        </w:rPr>
        <w:t>积极支持区级医院纳入</w:t>
      </w:r>
      <w:r>
        <w:rPr>
          <w:rFonts w:hint="eastAsia" w:ascii="方正仿宋_GBK" w:hAnsi="方正仿宋_GBK" w:eastAsia="方正仿宋_GBK" w:cs="方正仿宋_GBK"/>
          <w:b w:val="0"/>
          <w:bCs w:val="0"/>
          <w:color w:val="auto"/>
          <w:spacing w:val="0"/>
          <w:sz w:val="32"/>
          <w:szCs w:val="32"/>
          <w:u w:val="none" w:color="auto"/>
        </w:rPr>
        <w:t>城市医疗集团</w:t>
      </w:r>
      <w:r>
        <w:rPr>
          <w:rFonts w:hint="eastAsia" w:ascii="方正仿宋_GBK" w:hAnsi="方正仿宋_GBK" w:eastAsia="方正仿宋_GBK" w:cs="方正仿宋_GBK"/>
          <w:b w:val="0"/>
          <w:bCs w:val="0"/>
          <w:color w:val="auto"/>
          <w:spacing w:val="0"/>
          <w:sz w:val="32"/>
          <w:szCs w:val="32"/>
          <w:u w:val="none" w:color="auto"/>
          <w:lang w:eastAsia="zh-CN"/>
        </w:rPr>
        <w:t>建设</w:t>
      </w:r>
      <w:r>
        <w:rPr>
          <w:rFonts w:hint="eastAsia" w:ascii="方正仿宋_GBK" w:hAnsi="方正仿宋_GBK" w:eastAsia="方正仿宋_GBK" w:cs="方正仿宋_GBK"/>
          <w:b w:val="0"/>
          <w:bCs w:val="0"/>
          <w:color w:val="auto"/>
          <w:spacing w:val="0"/>
          <w:sz w:val="32"/>
          <w:szCs w:val="32"/>
          <w:u w:val="none" w:color="auto"/>
        </w:rPr>
        <w:t>，</w:t>
      </w:r>
      <w:r>
        <w:rPr>
          <w:rFonts w:hint="eastAsia" w:ascii="方正仿宋_GBK" w:hAnsi="方正仿宋_GBK" w:eastAsia="方正仿宋_GBK" w:cs="方正仿宋_GBK"/>
          <w:b w:val="0"/>
          <w:bCs w:val="0"/>
          <w:color w:val="auto"/>
          <w:spacing w:val="0"/>
          <w:sz w:val="32"/>
          <w:szCs w:val="32"/>
          <w:u w:val="none" w:color="auto"/>
          <w:lang w:eastAsia="zh-CN"/>
        </w:rPr>
        <w:t>做好</w:t>
      </w:r>
      <w:r>
        <w:rPr>
          <w:rFonts w:hint="eastAsia" w:ascii="方正仿宋_GBK" w:hAnsi="方正仿宋_GBK" w:eastAsia="方正仿宋_GBK" w:cs="方正仿宋_GBK"/>
          <w:b w:val="0"/>
          <w:bCs w:val="0"/>
          <w:color w:val="auto"/>
          <w:spacing w:val="0"/>
          <w:sz w:val="32"/>
          <w:szCs w:val="32"/>
          <w:u w:val="none" w:color="auto"/>
        </w:rPr>
        <w:t>网格内居民预防、治疗、康复、健康促进等一体化、连续性医疗服务。发挥区级医院在区域医共体中的龙头作用，按照</w:t>
      </w:r>
      <w:r>
        <w:rPr>
          <w:rFonts w:hint="eastAsia" w:ascii="方正仿宋_GBK" w:hAnsi="方正仿宋_GBK" w:eastAsia="方正仿宋_GBK" w:cs="方正仿宋_GBK"/>
          <w:b w:val="0"/>
          <w:bCs w:val="0"/>
          <w:color w:val="auto"/>
          <w:spacing w:val="0"/>
          <w:sz w:val="32"/>
          <w:szCs w:val="32"/>
          <w:u w:val="none" w:color="auto"/>
          <w:lang w:eastAsia="zh-CN"/>
        </w:rPr>
        <w:t>区镇（街）村（社）</w:t>
      </w:r>
      <w:r>
        <w:rPr>
          <w:rFonts w:hint="eastAsia" w:ascii="方正仿宋_GBK" w:hAnsi="方正仿宋_GBK" w:eastAsia="方正仿宋_GBK" w:cs="方正仿宋_GBK"/>
          <w:b w:val="0"/>
          <w:bCs w:val="0"/>
          <w:color w:val="auto"/>
          <w:spacing w:val="0"/>
          <w:sz w:val="32"/>
          <w:szCs w:val="32"/>
          <w:u w:val="none" w:color="auto"/>
        </w:rPr>
        <w:t>一体化原则，全面推开区域医共体“三通”建设。支持</w:t>
      </w:r>
      <w:r>
        <w:rPr>
          <w:rFonts w:hint="eastAsia" w:ascii="方正仿宋_GBK" w:hAnsi="方正仿宋_GBK" w:eastAsia="方正仿宋_GBK" w:cs="方正仿宋_GBK"/>
          <w:b w:val="0"/>
          <w:bCs w:val="0"/>
          <w:color w:val="auto"/>
          <w:spacing w:val="0"/>
          <w:sz w:val="32"/>
          <w:szCs w:val="32"/>
          <w:u w:val="none" w:color="auto"/>
          <w:lang w:eastAsia="zh-CN"/>
        </w:rPr>
        <w:t>区中医</w:t>
      </w:r>
      <w:r>
        <w:rPr>
          <w:rFonts w:hint="eastAsia" w:ascii="方正仿宋_GBK" w:hAnsi="方正仿宋_GBK" w:eastAsia="方正仿宋_GBK" w:cs="方正仿宋_GBK"/>
          <w:b w:val="0"/>
          <w:bCs w:val="0"/>
          <w:color w:val="auto"/>
          <w:spacing w:val="0"/>
          <w:sz w:val="32"/>
          <w:szCs w:val="32"/>
          <w:u w:val="none" w:color="auto"/>
        </w:rPr>
        <w:t>院牵头组建中西医结合区域医共体。创新公立医院医防融合机制，加强公立医院公共卫生科室标准化建设，健全完善医疗机构公共卫生职责清单，</w:t>
      </w:r>
      <w:r>
        <w:rPr>
          <w:rFonts w:hint="eastAsia" w:ascii="方正仿宋_GBK" w:hAnsi="方正仿宋_GBK" w:eastAsia="方正仿宋_GBK" w:cs="方正仿宋_GBK"/>
          <w:b w:val="0"/>
          <w:bCs w:val="0"/>
          <w:color w:val="auto"/>
          <w:spacing w:val="0"/>
          <w:sz w:val="32"/>
          <w:szCs w:val="32"/>
          <w:u w:val="none" w:color="auto"/>
          <w:lang w:val="en-US" w:eastAsia="zh-CN"/>
        </w:rPr>
        <w:t>推动公立医院家庭医生签约服务，</w:t>
      </w:r>
      <w:r>
        <w:rPr>
          <w:rFonts w:hint="eastAsia" w:ascii="方正仿宋_GBK" w:hAnsi="方正仿宋_GBK" w:eastAsia="方正仿宋_GBK" w:cs="方正仿宋_GBK"/>
          <w:b w:val="0"/>
          <w:bCs w:val="0"/>
          <w:color w:val="auto"/>
          <w:spacing w:val="0"/>
          <w:sz w:val="32"/>
          <w:szCs w:val="32"/>
          <w:u w:val="none" w:color="auto"/>
        </w:rPr>
        <w:t>促进区级医院与专业公共卫生机构的分工协作和业务融合。推进以全科医生为主体、全科专科有效联动、医防有机融合的家庭医生签约服务。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4</w:t>
      </w:r>
      <w:r>
        <w:rPr>
          <w:rFonts w:hint="eastAsia" w:ascii="方正仿宋_GBK" w:hAnsi="方正仿宋_GBK" w:eastAsia="方正仿宋_GBK" w:cs="方正仿宋_GBK"/>
          <w:b w:val="0"/>
          <w:bCs w:val="0"/>
          <w:color w:val="auto"/>
          <w:spacing w:val="0"/>
          <w:sz w:val="32"/>
          <w:szCs w:val="32"/>
          <w:u w:val="none" w:color="auto"/>
        </w:rPr>
        <w:t>．健全重大疫情救治体系。实施疾控能力及重大传染病医疗救治能力提升工程，加快</w:t>
      </w:r>
      <w:r>
        <w:rPr>
          <w:rFonts w:hint="eastAsia" w:ascii="方正仿宋_GBK" w:hAnsi="方正仿宋_GBK" w:eastAsia="方正仿宋_GBK" w:cs="方正仿宋_GBK"/>
          <w:b w:val="0"/>
          <w:bCs w:val="0"/>
          <w:color w:val="auto"/>
          <w:spacing w:val="0"/>
          <w:sz w:val="32"/>
          <w:szCs w:val="32"/>
          <w:u w:val="none" w:color="auto"/>
          <w:lang w:eastAsia="zh-CN"/>
        </w:rPr>
        <w:t>区疾病预防控制中心，区人民医院、区中医院感染病区建设</w:t>
      </w:r>
      <w:r>
        <w:rPr>
          <w:rFonts w:hint="eastAsia" w:ascii="方正仿宋_GBK" w:hAnsi="方正仿宋_GBK" w:eastAsia="方正仿宋_GBK" w:cs="方正仿宋_GBK"/>
          <w:b w:val="0"/>
          <w:bCs w:val="0"/>
          <w:color w:val="auto"/>
          <w:spacing w:val="0"/>
          <w:sz w:val="32"/>
          <w:szCs w:val="32"/>
          <w:u w:val="none" w:color="auto"/>
        </w:rPr>
        <w:t>。支持</w:t>
      </w:r>
      <w:r>
        <w:rPr>
          <w:rFonts w:hint="eastAsia" w:ascii="方正仿宋_GBK" w:hAnsi="方正仿宋_GBK" w:eastAsia="方正仿宋_GBK" w:cs="方正仿宋_GBK"/>
          <w:b w:val="0"/>
          <w:bCs w:val="0"/>
          <w:color w:val="auto"/>
          <w:spacing w:val="0"/>
          <w:sz w:val="32"/>
          <w:szCs w:val="32"/>
          <w:u w:val="none" w:color="auto"/>
          <w:lang w:eastAsia="zh-CN"/>
        </w:rPr>
        <w:t>区人民医院</w:t>
      </w:r>
      <w:r>
        <w:rPr>
          <w:rFonts w:hint="eastAsia" w:ascii="方正仿宋_GBK" w:hAnsi="方正仿宋_GBK" w:eastAsia="方正仿宋_GBK" w:cs="方正仿宋_GBK"/>
          <w:b w:val="0"/>
          <w:bCs w:val="0"/>
          <w:color w:val="auto"/>
          <w:spacing w:val="0"/>
          <w:sz w:val="32"/>
          <w:szCs w:val="32"/>
          <w:u w:val="none" w:color="auto"/>
        </w:rPr>
        <w:t>在控制单体规模的基础上，适度建设发展多院区，发生重大疫情时迅速转换功能。</w:t>
      </w:r>
      <w:r>
        <w:rPr>
          <w:rFonts w:hint="eastAsia" w:ascii="方正仿宋_GBK" w:hAnsi="方正仿宋_GBK" w:eastAsia="方正仿宋_GBK" w:cs="方正仿宋_GBK"/>
          <w:b w:val="0"/>
          <w:bCs w:val="0"/>
          <w:color w:val="auto"/>
          <w:spacing w:val="0"/>
          <w:sz w:val="32"/>
          <w:szCs w:val="32"/>
          <w:u w:val="none" w:color="auto"/>
          <w:lang w:eastAsia="zh-CN"/>
        </w:rPr>
        <w:t>依托区人民医院</w:t>
      </w:r>
      <w:r>
        <w:rPr>
          <w:rFonts w:hint="eastAsia" w:ascii="方正仿宋_GBK" w:hAnsi="方正仿宋_GBK" w:eastAsia="方正仿宋_GBK" w:cs="方正仿宋_GBK"/>
          <w:b w:val="0"/>
          <w:bCs w:val="0"/>
          <w:color w:val="auto"/>
          <w:spacing w:val="0"/>
          <w:sz w:val="32"/>
          <w:szCs w:val="32"/>
          <w:u w:val="none" w:color="auto"/>
        </w:rPr>
        <w:t>，加强感染性疾病科和相对独立的传染病病区建设。</w:t>
      </w:r>
      <w:r>
        <w:rPr>
          <w:rFonts w:hint="eastAsia" w:ascii="方正仿宋_GBK" w:hAnsi="方正仿宋_GBK" w:eastAsia="方正仿宋_GBK" w:cs="方正仿宋_GBK"/>
          <w:b w:val="0"/>
          <w:bCs w:val="0"/>
          <w:color w:val="auto"/>
          <w:spacing w:val="0"/>
          <w:sz w:val="32"/>
          <w:szCs w:val="32"/>
          <w:u w:val="none" w:color="auto"/>
          <w:lang w:eastAsia="zh-CN"/>
        </w:rPr>
        <w:t>依托区中医院</w:t>
      </w:r>
      <w:r>
        <w:rPr>
          <w:rFonts w:hint="eastAsia" w:ascii="方正仿宋_GBK" w:hAnsi="方正仿宋_GBK" w:eastAsia="方正仿宋_GBK" w:cs="方正仿宋_GBK"/>
          <w:b w:val="0"/>
          <w:bCs w:val="0"/>
          <w:color w:val="auto"/>
          <w:spacing w:val="0"/>
          <w:sz w:val="32"/>
          <w:szCs w:val="32"/>
          <w:u w:val="none" w:color="auto"/>
        </w:rPr>
        <w:t>打造高水平中医疫病防治队伍</w:t>
      </w:r>
      <w:r>
        <w:rPr>
          <w:rFonts w:hint="eastAsia" w:ascii="方正仿宋_GBK" w:hAnsi="方正仿宋_GBK" w:eastAsia="方正仿宋_GBK" w:cs="方正仿宋_GBK"/>
          <w:b w:val="0"/>
          <w:bCs w:val="0"/>
          <w:color w:val="auto"/>
          <w:spacing w:val="0"/>
          <w:sz w:val="32"/>
          <w:szCs w:val="32"/>
          <w:u w:val="none" w:color="auto"/>
          <w:lang w:eastAsia="zh-CN"/>
        </w:rPr>
        <w:t>，</w:t>
      </w:r>
      <w:r>
        <w:rPr>
          <w:rFonts w:hint="eastAsia" w:ascii="方正仿宋_GBK" w:hAnsi="方正仿宋_GBK" w:eastAsia="方正仿宋_GBK" w:cs="方正仿宋_GBK"/>
          <w:b w:val="0"/>
          <w:bCs w:val="0"/>
          <w:color w:val="auto"/>
          <w:spacing w:val="0"/>
          <w:sz w:val="32"/>
          <w:szCs w:val="32"/>
          <w:u w:val="none" w:color="auto"/>
        </w:rPr>
        <w:t>发挥中医药在重大疫情防控救治中的独特作用。持续强化医院感染防控管理，提高重大疫情应对能力。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pacing w:val="0"/>
          <w:sz w:val="32"/>
          <w:szCs w:val="32"/>
          <w:u w:val="none" w:color="auto"/>
          <w:lang w:val="en-US" w:eastAsia="zh-CN"/>
        </w:rPr>
      </w:pPr>
      <w:r>
        <w:rPr>
          <w:rFonts w:hint="eastAsia" w:ascii="方正仿宋_GBK" w:hAnsi="方正仿宋_GBK" w:eastAsia="方正仿宋_GBK" w:cs="方正仿宋_GBK"/>
          <w:b w:val="0"/>
          <w:bCs w:val="0"/>
          <w:color w:val="auto"/>
          <w:spacing w:val="0"/>
          <w:sz w:val="32"/>
          <w:szCs w:val="32"/>
          <w:u w:val="none" w:color="auto"/>
          <w:lang w:val="en-US" w:eastAsia="zh-CN"/>
        </w:rPr>
        <w:t>5</w:t>
      </w:r>
      <w:r>
        <w:rPr>
          <w:rFonts w:hint="eastAsia" w:ascii="方正仿宋_GBK" w:hAnsi="方正仿宋_GBK" w:eastAsia="方正仿宋_GBK" w:cs="方正仿宋_GBK"/>
          <w:b w:val="0"/>
          <w:bCs w:val="0"/>
          <w:color w:val="auto"/>
          <w:spacing w:val="0"/>
          <w:sz w:val="32"/>
          <w:szCs w:val="32"/>
          <w:u w:val="none" w:color="auto"/>
        </w:rPr>
        <w:t>．加强川渝医疗卫生协作发展。</w:t>
      </w:r>
      <w:r>
        <w:rPr>
          <w:rFonts w:hint="eastAsia" w:ascii="方正仿宋_GBK" w:hAnsi="方正仿宋_GBK" w:eastAsia="方正仿宋_GBK" w:cs="方正仿宋_GBK"/>
          <w:b w:val="0"/>
          <w:bCs w:val="0"/>
          <w:color w:val="auto"/>
          <w:spacing w:val="0"/>
          <w:sz w:val="32"/>
          <w:szCs w:val="32"/>
          <w:u w:val="none" w:color="auto"/>
          <w:lang w:eastAsia="zh-CN"/>
        </w:rPr>
        <w:t>加大与国内外知名医院和知名院校的合作力度，</w:t>
      </w:r>
      <w:r>
        <w:rPr>
          <w:rFonts w:hint="eastAsia" w:ascii="方正仿宋_GBK" w:hAnsi="方正仿宋_GBK" w:eastAsia="方正仿宋_GBK" w:cs="方正仿宋_GBK"/>
          <w:b w:val="0"/>
          <w:bCs w:val="0"/>
          <w:color w:val="auto"/>
          <w:spacing w:val="0"/>
          <w:sz w:val="32"/>
          <w:szCs w:val="32"/>
          <w:u w:val="none" w:color="auto"/>
        </w:rPr>
        <w:t>推动</w:t>
      </w:r>
      <w:r>
        <w:rPr>
          <w:rFonts w:hint="eastAsia" w:ascii="方正仿宋_GBK" w:hAnsi="方正仿宋_GBK" w:eastAsia="方正仿宋_GBK" w:cs="方正仿宋_GBK"/>
          <w:b w:val="0"/>
          <w:bCs w:val="0"/>
          <w:color w:val="auto"/>
          <w:spacing w:val="0"/>
          <w:sz w:val="32"/>
          <w:szCs w:val="32"/>
          <w:u w:val="none" w:color="auto"/>
          <w:lang w:eastAsia="zh-CN"/>
        </w:rPr>
        <w:t>四川大学华西第二医院与区妇幼保健院合作，</w:t>
      </w:r>
      <w:r>
        <w:rPr>
          <w:rFonts w:hint="eastAsia" w:ascii="方正仿宋_GBK" w:hAnsi="方正仿宋_GBK" w:eastAsia="方正仿宋_GBK" w:cs="方正仿宋_GBK"/>
          <w:b w:val="0"/>
          <w:bCs w:val="0"/>
          <w:color w:val="auto"/>
          <w:spacing w:val="0"/>
          <w:sz w:val="32"/>
          <w:szCs w:val="32"/>
          <w:u w:val="none" w:color="auto"/>
        </w:rPr>
        <w:t>共同创建</w:t>
      </w:r>
      <w:r>
        <w:rPr>
          <w:rFonts w:hint="eastAsia" w:ascii="方正仿宋_GBK" w:hAnsi="方正仿宋_GBK" w:eastAsia="方正仿宋_GBK" w:cs="方正仿宋_GBK"/>
          <w:b w:val="0"/>
          <w:bCs w:val="0"/>
          <w:color w:val="auto"/>
          <w:spacing w:val="0"/>
          <w:sz w:val="32"/>
          <w:szCs w:val="32"/>
          <w:u w:val="none" w:color="auto"/>
          <w:lang w:eastAsia="zh-CN"/>
        </w:rPr>
        <w:t>市级区域医疗</w:t>
      </w:r>
      <w:r>
        <w:rPr>
          <w:rFonts w:hint="eastAsia" w:ascii="方正仿宋_GBK" w:hAnsi="方正仿宋_GBK" w:eastAsia="方正仿宋_GBK" w:cs="方正仿宋_GBK"/>
          <w:b w:val="0"/>
          <w:bCs w:val="0"/>
          <w:color w:val="auto"/>
          <w:spacing w:val="0"/>
          <w:sz w:val="32"/>
          <w:szCs w:val="32"/>
          <w:u w:val="none" w:color="auto"/>
        </w:rPr>
        <w:t>中心</w:t>
      </w:r>
      <w:r>
        <w:rPr>
          <w:rFonts w:hint="eastAsia" w:ascii="方正仿宋_GBK" w:hAnsi="方正仿宋_GBK" w:eastAsia="方正仿宋_GBK" w:cs="方正仿宋_GBK"/>
          <w:b w:val="0"/>
          <w:bCs w:val="0"/>
          <w:color w:val="auto"/>
          <w:spacing w:val="0"/>
          <w:sz w:val="32"/>
          <w:szCs w:val="32"/>
          <w:u w:val="none" w:color="auto"/>
          <w:lang w:eastAsia="zh-CN"/>
        </w:rPr>
        <w:t>，</w:t>
      </w:r>
      <w:r>
        <w:rPr>
          <w:rFonts w:hint="eastAsia" w:ascii="方正仿宋_GBK" w:hAnsi="方正仿宋_GBK" w:eastAsia="方正仿宋_GBK" w:cs="方正仿宋_GBK"/>
          <w:b w:val="0"/>
          <w:bCs w:val="0"/>
          <w:color w:val="auto"/>
          <w:spacing w:val="0"/>
          <w:sz w:val="32"/>
          <w:szCs w:val="32"/>
          <w:u w:val="none" w:color="auto"/>
        </w:rPr>
        <w:t>支持共同建设医联体和跨区域办医，建立区域专科联盟和远程医疗协作体系</w:t>
      </w:r>
      <w:r>
        <w:rPr>
          <w:rFonts w:hint="eastAsia" w:ascii="方正仿宋_GBK" w:hAnsi="方正仿宋_GBK" w:eastAsia="方正仿宋_GBK" w:cs="方正仿宋_GBK"/>
          <w:b w:val="0"/>
          <w:bCs w:val="0"/>
          <w:color w:val="auto"/>
          <w:spacing w:val="0"/>
          <w:sz w:val="32"/>
          <w:szCs w:val="32"/>
          <w:u w:val="none" w:color="auto"/>
          <w:lang w:eastAsia="zh-CN"/>
        </w:rPr>
        <w:t>，打造渝西川南妇女儿童医疗保健中心。</w:t>
      </w:r>
      <w:r>
        <w:rPr>
          <w:rFonts w:hint="eastAsia" w:ascii="方正仿宋_GBK" w:hAnsi="方正仿宋_GBK" w:eastAsia="方正仿宋_GBK" w:cs="方正仿宋_GBK"/>
          <w:b w:val="0"/>
          <w:bCs w:val="0"/>
          <w:spacing w:val="0"/>
          <w:sz w:val="32"/>
          <w:szCs w:val="32"/>
          <w:u w:val="none" w:color="auto"/>
        </w:rPr>
        <w:t>推进区中医院与西南医科大学附属中医院深化紧密型医联体合作，推进国医大师郭子光中医传承工作。</w:t>
      </w:r>
      <w:r>
        <w:rPr>
          <w:rFonts w:hint="eastAsia" w:ascii="方正仿宋_GBK" w:hAnsi="方正仿宋_GBK" w:eastAsia="方正仿宋_GBK" w:cs="方正仿宋_GBK"/>
          <w:b w:val="0"/>
          <w:bCs w:val="0"/>
          <w:color w:val="auto"/>
          <w:spacing w:val="0"/>
          <w:sz w:val="32"/>
          <w:szCs w:val="32"/>
          <w:u w:val="none" w:color="auto"/>
          <w:lang w:val="en-US" w:eastAsia="zh-CN"/>
        </w:rPr>
        <w:t>推进区人民医院申报西南医科大学附属医院实习医院。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（二）引领公立医院高质量发展新趋势。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6</w:t>
      </w:r>
      <w:r>
        <w:rPr>
          <w:rFonts w:hint="eastAsia" w:ascii="方正仿宋_GBK" w:hAnsi="方正仿宋_GBK" w:eastAsia="方正仿宋_GBK" w:cs="方正仿宋_GBK"/>
          <w:b w:val="0"/>
          <w:bCs w:val="0"/>
          <w:color w:val="auto"/>
          <w:spacing w:val="0"/>
          <w:sz w:val="32"/>
          <w:szCs w:val="32"/>
          <w:u w:val="none" w:color="auto"/>
        </w:rPr>
        <w:t>．加强临床专科学科建设。以满足重大疾病临床需求为导向，建设心血管、肿瘤、</w:t>
      </w:r>
      <w:r>
        <w:rPr>
          <w:rFonts w:hint="eastAsia" w:ascii="方正仿宋_GBK" w:hAnsi="方正仿宋_GBK" w:eastAsia="方正仿宋_GBK" w:cs="方正仿宋_GBK"/>
          <w:b w:val="0"/>
          <w:bCs w:val="0"/>
          <w:color w:val="auto"/>
          <w:spacing w:val="0"/>
          <w:sz w:val="32"/>
          <w:szCs w:val="32"/>
          <w:u w:val="none" w:color="auto"/>
          <w:lang w:eastAsia="zh-CN"/>
        </w:rPr>
        <w:t>消化、呼吸、</w:t>
      </w:r>
      <w:r>
        <w:rPr>
          <w:rFonts w:hint="eastAsia" w:ascii="方正仿宋_GBK" w:hAnsi="方正仿宋_GBK" w:eastAsia="方正仿宋_GBK" w:cs="方正仿宋_GBK"/>
          <w:b w:val="0"/>
          <w:bCs w:val="0"/>
          <w:color w:val="auto"/>
          <w:spacing w:val="0"/>
          <w:sz w:val="32"/>
          <w:szCs w:val="32"/>
          <w:u w:val="none" w:color="auto"/>
        </w:rPr>
        <w:t>重症等</w:t>
      </w:r>
      <w:r>
        <w:rPr>
          <w:rFonts w:hint="eastAsia" w:ascii="方正仿宋_GBK" w:hAnsi="方正仿宋_GBK" w:eastAsia="方正仿宋_GBK" w:cs="方正仿宋_GBK"/>
          <w:b w:val="0"/>
          <w:bCs w:val="0"/>
          <w:color w:val="auto"/>
          <w:spacing w:val="0"/>
          <w:sz w:val="32"/>
          <w:szCs w:val="32"/>
          <w:u w:val="none" w:color="auto"/>
          <w:lang w:eastAsia="zh-CN"/>
        </w:rPr>
        <w:t>市级</w:t>
      </w:r>
      <w:r>
        <w:rPr>
          <w:rFonts w:hint="eastAsia" w:ascii="方正仿宋_GBK" w:hAnsi="方正仿宋_GBK" w:eastAsia="方正仿宋_GBK" w:cs="方正仿宋_GBK"/>
          <w:b w:val="0"/>
          <w:bCs w:val="0"/>
          <w:color w:val="auto"/>
          <w:spacing w:val="0"/>
          <w:sz w:val="32"/>
          <w:szCs w:val="32"/>
          <w:u w:val="none" w:color="auto"/>
        </w:rPr>
        <w:t>临床重点专科</w:t>
      </w:r>
      <w:r>
        <w:rPr>
          <w:rFonts w:hint="eastAsia" w:ascii="方正仿宋_GBK" w:hAnsi="方正仿宋_GBK" w:eastAsia="方正仿宋_GBK" w:cs="方正仿宋_GBK"/>
          <w:b w:val="0"/>
          <w:bCs w:val="0"/>
          <w:color w:val="auto"/>
          <w:spacing w:val="0"/>
          <w:sz w:val="32"/>
          <w:szCs w:val="32"/>
          <w:u w:val="none" w:color="auto"/>
          <w:lang w:eastAsia="zh-CN"/>
        </w:rPr>
        <w:t>群</w:t>
      </w:r>
      <w:r>
        <w:rPr>
          <w:rFonts w:hint="eastAsia" w:ascii="方正仿宋_GBK" w:hAnsi="方正仿宋_GBK" w:eastAsia="方正仿宋_GBK" w:cs="方正仿宋_GBK"/>
          <w:b w:val="0"/>
          <w:bCs w:val="0"/>
          <w:color w:val="auto"/>
          <w:spacing w:val="0"/>
          <w:sz w:val="32"/>
          <w:szCs w:val="32"/>
          <w:u w:val="none" w:color="auto"/>
        </w:rPr>
        <w:t>；建设一批</w:t>
      </w:r>
      <w:r>
        <w:rPr>
          <w:rFonts w:hint="eastAsia" w:ascii="方正仿宋_GBK" w:hAnsi="方正仿宋_GBK" w:eastAsia="方正仿宋_GBK" w:cs="方正仿宋_GBK"/>
          <w:b w:val="0"/>
          <w:bCs w:val="0"/>
          <w:color w:val="auto"/>
          <w:spacing w:val="0"/>
          <w:sz w:val="32"/>
          <w:szCs w:val="32"/>
          <w:u w:val="none" w:color="auto"/>
          <w:lang w:eastAsia="zh-CN"/>
        </w:rPr>
        <w:t>区</w:t>
      </w:r>
      <w:r>
        <w:rPr>
          <w:rFonts w:hint="eastAsia" w:ascii="方正仿宋_GBK" w:hAnsi="方正仿宋_GBK" w:eastAsia="方正仿宋_GBK" w:cs="方正仿宋_GBK"/>
          <w:b w:val="0"/>
          <w:bCs w:val="0"/>
          <w:color w:val="auto"/>
          <w:spacing w:val="0"/>
          <w:sz w:val="32"/>
          <w:szCs w:val="32"/>
          <w:u w:val="none" w:color="auto"/>
        </w:rPr>
        <w:t>级临床重点专科，重点发展儿科、急诊、呼吸、重症、</w:t>
      </w:r>
      <w:r>
        <w:rPr>
          <w:rFonts w:hint="eastAsia" w:ascii="方正仿宋_GBK" w:hAnsi="方正仿宋_GBK" w:eastAsia="方正仿宋_GBK" w:cs="方正仿宋_GBK"/>
          <w:b w:val="0"/>
          <w:bCs w:val="0"/>
          <w:color w:val="auto"/>
          <w:spacing w:val="0"/>
          <w:sz w:val="32"/>
          <w:szCs w:val="32"/>
          <w:u w:val="none" w:color="auto"/>
          <w:lang w:val="en-US" w:eastAsia="zh-CN"/>
        </w:rPr>
        <w:t>运动医学</w:t>
      </w:r>
      <w:r>
        <w:rPr>
          <w:rFonts w:hint="eastAsia" w:ascii="方正仿宋_GBK" w:hAnsi="方正仿宋_GBK" w:eastAsia="方正仿宋_GBK" w:cs="方正仿宋_GBK"/>
          <w:b w:val="0"/>
          <w:bCs w:val="0"/>
          <w:color w:val="auto"/>
          <w:spacing w:val="0"/>
          <w:sz w:val="32"/>
          <w:szCs w:val="32"/>
          <w:u w:val="none" w:color="auto"/>
        </w:rPr>
        <w:t>、</w:t>
      </w:r>
      <w:r>
        <w:rPr>
          <w:rFonts w:hint="eastAsia" w:ascii="方正仿宋_GBK" w:hAnsi="方正仿宋_GBK" w:eastAsia="方正仿宋_GBK" w:cs="方正仿宋_GBK"/>
          <w:b w:val="0"/>
          <w:bCs w:val="0"/>
          <w:color w:val="auto"/>
          <w:spacing w:val="0"/>
          <w:sz w:val="32"/>
          <w:szCs w:val="32"/>
          <w:u w:val="none" w:color="auto"/>
          <w:lang w:eastAsia="zh-CN"/>
        </w:rPr>
        <w:t>骨科、</w:t>
      </w:r>
      <w:r>
        <w:rPr>
          <w:rFonts w:hint="eastAsia" w:ascii="方正仿宋_GBK" w:hAnsi="方正仿宋_GBK" w:eastAsia="方正仿宋_GBK" w:cs="方正仿宋_GBK"/>
          <w:b w:val="0"/>
          <w:bCs w:val="0"/>
          <w:color w:val="auto"/>
          <w:spacing w:val="0"/>
          <w:sz w:val="32"/>
          <w:szCs w:val="32"/>
          <w:u w:val="none" w:color="auto"/>
        </w:rPr>
        <w:t>针灸等高水平临床专科；加大肿瘤、妇产、胃肠外科等薄弱专科建设。持续改进落实医疗质量管理体系和标准体系，提高公立医院医疗服务同质化水平。加强中医医院和中医优势专科建设，区中医院建设1</w:t>
      </w:r>
      <w:r>
        <w:rPr>
          <w:rFonts w:hint="default" w:ascii="方正仿宋_GBK" w:hAnsi="方正仿宋_GBK" w:cs="方正仿宋_GBK"/>
          <w:b w:val="0"/>
          <w:bCs w:val="0"/>
          <w:color w:val="auto"/>
          <w:spacing w:val="0"/>
          <w:sz w:val="32"/>
          <w:szCs w:val="32"/>
          <w:u w:val="none" w:color="auto"/>
          <w:lang w:val="en"/>
        </w:rPr>
        <w:t>~</w:t>
      </w:r>
      <w:r>
        <w:rPr>
          <w:rFonts w:hint="eastAsia" w:ascii="方正仿宋_GBK" w:hAnsi="方正仿宋_GBK" w:eastAsia="方正仿宋_GBK" w:cs="方正仿宋_GBK"/>
          <w:b w:val="0"/>
          <w:bCs w:val="0"/>
          <w:color w:val="auto"/>
          <w:spacing w:val="0"/>
          <w:sz w:val="32"/>
          <w:szCs w:val="32"/>
          <w:u w:val="none" w:color="auto"/>
        </w:rPr>
        <w:t>3个市级特色专科，成立区域小儿推拿中心，支持</w:t>
      </w:r>
      <w:r>
        <w:rPr>
          <w:rFonts w:hint="eastAsia" w:ascii="方正仿宋_GBK" w:hAnsi="方正仿宋_GBK" w:eastAsia="方正仿宋_GBK" w:cs="方正仿宋_GBK"/>
          <w:b w:val="0"/>
          <w:bCs w:val="0"/>
          <w:color w:val="auto"/>
          <w:spacing w:val="0"/>
          <w:sz w:val="32"/>
          <w:szCs w:val="32"/>
          <w:u w:val="none" w:color="auto"/>
          <w:lang w:eastAsia="zh-CN"/>
        </w:rPr>
        <w:t>区</w:t>
      </w:r>
      <w:r>
        <w:rPr>
          <w:rFonts w:hint="eastAsia" w:ascii="方正仿宋_GBK" w:hAnsi="方正仿宋_GBK" w:eastAsia="方正仿宋_GBK" w:cs="方正仿宋_GBK"/>
          <w:b w:val="0"/>
          <w:bCs w:val="0"/>
          <w:color w:val="auto"/>
          <w:spacing w:val="0"/>
          <w:sz w:val="32"/>
          <w:szCs w:val="32"/>
          <w:u w:val="none" w:color="auto"/>
        </w:rPr>
        <w:t>中医院创建基层名医堂工程。</w:t>
      </w:r>
      <w:r>
        <w:rPr>
          <w:rFonts w:hint="eastAsia" w:ascii="方正仿宋_GBK" w:hAnsi="方正仿宋_GBK" w:eastAsia="方正仿宋_GBK" w:cs="方正仿宋_GBK"/>
          <w:b w:val="0"/>
          <w:bCs w:val="0"/>
          <w:spacing w:val="0"/>
          <w:sz w:val="32"/>
          <w:szCs w:val="32"/>
          <w:u w:val="none" w:color="auto"/>
        </w:rPr>
        <w:t>实施“中医名院名科”建设工程。</w:t>
      </w:r>
      <w:r>
        <w:rPr>
          <w:rFonts w:hint="eastAsia" w:ascii="方正仿宋_GBK" w:hAnsi="方正仿宋_GBK" w:eastAsia="方正仿宋_GBK" w:cs="方正仿宋_GBK"/>
          <w:b w:val="0"/>
          <w:bCs w:val="0"/>
          <w:color w:val="auto"/>
          <w:spacing w:val="0"/>
          <w:sz w:val="32"/>
          <w:szCs w:val="32"/>
          <w:u w:val="none" w:color="auto"/>
        </w:rPr>
        <w:t>实施市级重点学科建设专项，建设</w:t>
      </w:r>
      <w:r>
        <w:rPr>
          <w:rFonts w:hint="eastAsia" w:ascii="方正仿宋_GBK" w:hAnsi="方正仿宋_GBK" w:eastAsia="方正仿宋_GBK" w:cs="方正仿宋_GBK"/>
          <w:b w:val="0"/>
          <w:bCs w:val="0"/>
          <w:color w:val="auto"/>
          <w:spacing w:val="0"/>
          <w:sz w:val="32"/>
          <w:szCs w:val="32"/>
          <w:u w:val="none" w:color="auto"/>
          <w:lang w:val="en-US" w:eastAsia="zh-CN"/>
        </w:rPr>
        <w:t>1</w:t>
      </w:r>
      <w:r>
        <w:rPr>
          <w:rFonts w:hint="default" w:ascii="方正仿宋_GBK" w:hAnsi="方正仿宋_GBK" w:cs="方正仿宋_GBK"/>
          <w:b w:val="0"/>
          <w:bCs w:val="0"/>
          <w:color w:val="auto"/>
          <w:spacing w:val="0"/>
          <w:sz w:val="32"/>
          <w:szCs w:val="32"/>
          <w:u w:val="none" w:color="auto"/>
          <w:lang w:val="en"/>
        </w:rPr>
        <w:t>~</w:t>
      </w:r>
      <w:r>
        <w:rPr>
          <w:rFonts w:hint="eastAsia" w:ascii="方正仿宋_GBK" w:hAnsi="方正仿宋_GBK" w:eastAsia="方正仿宋_GBK" w:cs="方正仿宋_GBK"/>
          <w:b w:val="0"/>
          <w:bCs w:val="0"/>
          <w:color w:val="auto"/>
          <w:spacing w:val="0"/>
          <w:sz w:val="32"/>
          <w:szCs w:val="32"/>
          <w:u w:val="none" w:color="auto"/>
          <w:lang w:val="en-US" w:eastAsia="zh-CN"/>
        </w:rPr>
        <w:t>3</w:t>
      </w:r>
      <w:r>
        <w:rPr>
          <w:rFonts w:hint="eastAsia" w:ascii="方正仿宋_GBK" w:hAnsi="方正仿宋_GBK" w:eastAsia="方正仿宋_GBK" w:cs="方正仿宋_GBK"/>
          <w:b w:val="0"/>
          <w:bCs w:val="0"/>
          <w:color w:val="auto"/>
          <w:spacing w:val="0"/>
          <w:sz w:val="32"/>
          <w:szCs w:val="32"/>
          <w:u w:val="none" w:color="auto"/>
        </w:rPr>
        <w:t>个左右医学类市级重点学科。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7</w:t>
      </w:r>
      <w:r>
        <w:rPr>
          <w:rFonts w:hint="eastAsia" w:ascii="方正仿宋_GBK" w:hAnsi="方正仿宋_GBK" w:eastAsia="方正仿宋_GBK" w:cs="方正仿宋_GBK"/>
          <w:b w:val="0"/>
          <w:bCs w:val="0"/>
          <w:color w:val="auto"/>
          <w:spacing w:val="0"/>
          <w:sz w:val="32"/>
          <w:szCs w:val="32"/>
          <w:u w:val="none" w:color="auto"/>
        </w:rPr>
        <w:t>．提升医学技术创新能力。加强基础和临床研究，加大对基础研究和应用基础研究的投入力度，医院科研经费投入占业务收入的比重不低于全市研发投入强度。</w:t>
      </w:r>
      <w:r>
        <w:rPr>
          <w:rFonts w:hint="eastAsia" w:ascii="方正仿宋_GBK" w:hAnsi="方正仿宋_GBK" w:eastAsia="方正仿宋_GBK" w:cs="方正仿宋_GBK"/>
          <w:b w:val="0"/>
          <w:bCs w:val="0"/>
          <w:color w:val="auto"/>
          <w:spacing w:val="0"/>
          <w:sz w:val="32"/>
          <w:szCs w:val="32"/>
          <w:u w:val="none" w:color="auto"/>
          <w:lang w:val="en-US" w:eastAsia="zh-CN"/>
        </w:rPr>
        <w:t>通过与知名医院合作，提升3家区级医院科研能力，</w:t>
      </w:r>
      <w:r>
        <w:rPr>
          <w:rFonts w:hint="eastAsia" w:ascii="方正仿宋_GBK" w:hAnsi="方正仿宋_GBK" w:eastAsia="方正仿宋_GBK" w:cs="方正仿宋_GBK"/>
          <w:b w:val="0"/>
          <w:bCs w:val="0"/>
          <w:color w:val="auto"/>
          <w:spacing w:val="0"/>
          <w:sz w:val="32"/>
          <w:szCs w:val="32"/>
          <w:u w:val="none" w:color="auto"/>
        </w:rPr>
        <w:t>支持开展疑难重症等诊疗技术攻关，</w:t>
      </w:r>
      <w:r>
        <w:rPr>
          <w:rFonts w:hint="eastAsia" w:ascii="方正仿宋_GBK" w:hAnsi="方正仿宋_GBK" w:eastAsia="方正仿宋_GBK" w:cs="方正仿宋_GBK"/>
          <w:b w:val="0"/>
          <w:bCs w:val="0"/>
          <w:color w:val="auto"/>
          <w:spacing w:val="0"/>
          <w:sz w:val="32"/>
          <w:szCs w:val="32"/>
          <w:u w:val="none" w:color="auto"/>
          <w:lang w:val="en-US" w:eastAsia="zh-CN"/>
        </w:rPr>
        <w:t>力争成功申报市级科研课题3项以上。</w:t>
      </w:r>
      <w:r>
        <w:rPr>
          <w:rFonts w:hint="eastAsia" w:ascii="方正仿宋_GBK" w:hAnsi="方正仿宋_GBK" w:eastAsia="方正仿宋_GBK" w:cs="方正仿宋_GBK"/>
          <w:b w:val="0"/>
          <w:bCs w:val="0"/>
          <w:i w:val="0"/>
          <w:iCs w:val="0"/>
          <w:color w:val="auto"/>
          <w:spacing w:val="0"/>
          <w:sz w:val="32"/>
          <w:szCs w:val="32"/>
          <w:u w:val="none" w:color="auto"/>
        </w:rPr>
        <w:t>推动</w:t>
      </w:r>
      <w:r>
        <w:rPr>
          <w:rFonts w:hint="eastAsia" w:ascii="方正仿宋_GBK" w:hAnsi="方正仿宋_GBK" w:eastAsia="方正仿宋_GBK" w:cs="方正仿宋_GBK"/>
          <w:b w:val="0"/>
          <w:bCs w:val="0"/>
          <w:i w:val="0"/>
          <w:iCs w:val="0"/>
          <w:color w:val="auto"/>
          <w:spacing w:val="0"/>
          <w:sz w:val="32"/>
          <w:szCs w:val="32"/>
          <w:u w:val="none" w:color="auto"/>
          <w:lang w:eastAsia="zh-CN"/>
        </w:rPr>
        <w:t>区</w:t>
      </w:r>
      <w:r>
        <w:rPr>
          <w:rFonts w:hint="eastAsia" w:ascii="方正仿宋_GBK" w:hAnsi="方正仿宋_GBK" w:eastAsia="方正仿宋_GBK" w:cs="方正仿宋_GBK"/>
          <w:b w:val="0"/>
          <w:bCs w:val="0"/>
          <w:i w:val="0"/>
          <w:iCs w:val="0"/>
          <w:color w:val="auto"/>
          <w:spacing w:val="0"/>
          <w:sz w:val="32"/>
          <w:szCs w:val="32"/>
          <w:u w:val="none" w:color="auto"/>
        </w:rPr>
        <w:t>级中医临床研究基地建设，积极创建</w:t>
      </w:r>
      <w:r>
        <w:rPr>
          <w:rFonts w:hint="eastAsia" w:ascii="方正仿宋_GBK" w:hAnsi="方正仿宋_GBK" w:eastAsia="方正仿宋_GBK" w:cs="方正仿宋_GBK"/>
          <w:b w:val="0"/>
          <w:bCs w:val="0"/>
          <w:i w:val="0"/>
          <w:iCs w:val="0"/>
          <w:color w:val="auto"/>
          <w:spacing w:val="0"/>
          <w:sz w:val="32"/>
          <w:szCs w:val="32"/>
          <w:u w:val="none" w:color="auto"/>
          <w:lang w:eastAsia="zh-CN"/>
        </w:rPr>
        <w:t>市级</w:t>
      </w:r>
      <w:r>
        <w:rPr>
          <w:rFonts w:hint="eastAsia" w:ascii="方正仿宋_GBK" w:hAnsi="方正仿宋_GBK" w:eastAsia="方正仿宋_GBK" w:cs="方正仿宋_GBK"/>
          <w:b w:val="0"/>
          <w:bCs w:val="0"/>
          <w:i w:val="0"/>
          <w:iCs w:val="0"/>
          <w:color w:val="auto"/>
          <w:spacing w:val="0"/>
          <w:sz w:val="32"/>
          <w:szCs w:val="32"/>
          <w:u w:val="none" w:color="auto"/>
        </w:rPr>
        <w:t>中医药传承创新中心，加大中医药经典名方研发力度，建设区域中药制剂中心。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8</w:t>
      </w:r>
      <w:r>
        <w:rPr>
          <w:rFonts w:hint="eastAsia" w:ascii="方正仿宋_GBK" w:hAnsi="方正仿宋_GBK" w:eastAsia="方正仿宋_GBK" w:cs="方正仿宋_GBK"/>
          <w:b w:val="0"/>
          <w:bCs w:val="0"/>
          <w:color w:val="auto"/>
          <w:spacing w:val="0"/>
          <w:sz w:val="32"/>
          <w:szCs w:val="32"/>
          <w:u w:val="none" w:color="auto"/>
        </w:rPr>
        <w:t>．推进医疗服务模式创新。全面实施多学科诊疗模式，二级及以上医疗机构开设多学科诊疗门诊。在三级医院和有条件的二级医院大力推行日间手术，逐步提高日间手术占择期手术的比例。做实责任制整体护理，强化基础护理，开展延续护理服务，推动无陪护病房试点。加强临床药师</w:t>
      </w:r>
      <w:r>
        <w:rPr>
          <w:rFonts w:hint="eastAsia" w:ascii="方正仿宋_GBK" w:hAnsi="方正仿宋_GBK" w:eastAsia="方正仿宋_GBK" w:cs="方正仿宋_GBK"/>
          <w:b w:val="0"/>
          <w:bCs w:val="0"/>
          <w:color w:val="auto"/>
          <w:spacing w:val="0"/>
          <w:sz w:val="32"/>
          <w:szCs w:val="32"/>
          <w:u w:val="none" w:color="auto"/>
          <w:lang w:eastAsia="zh-CN"/>
        </w:rPr>
        <w:t>规范化</w:t>
      </w:r>
      <w:r>
        <w:rPr>
          <w:rFonts w:hint="eastAsia" w:ascii="方正仿宋_GBK" w:hAnsi="方正仿宋_GBK" w:eastAsia="方正仿宋_GBK" w:cs="方正仿宋_GBK"/>
          <w:b w:val="0"/>
          <w:bCs w:val="0"/>
          <w:color w:val="auto"/>
          <w:spacing w:val="0"/>
          <w:sz w:val="32"/>
          <w:szCs w:val="32"/>
          <w:u w:val="none" w:color="auto"/>
        </w:rPr>
        <w:t>培训工作，在二级及以上医疗机构推进处方前置审核、临床药师驻科等工作，开展药物重整、治疗药物管理等药学专业技术服务，提高精准用药水平，深入推进医共体内上下级医疗机构用药衔接。大力推进院前医疗急救网络建设，完善“120”调度指挥信息系统，加强院前急救与院内救治的信息互通、工作衔接，提升院前医疗急救服务能力。完善综合医院、妇幼保健院中西医会诊制度，建立中西医临床协作长效机制，实施重大疑难疾病中西医临床协作试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9</w:t>
      </w:r>
      <w:r>
        <w:rPr>
          <w:rFonts w:hint="eastAsia" w:ascii="方正仿宋_GBK" w:hAnsi="方正仿宋_GBK" w:eastAsia="方正仿宋_GBK" w:cs="方正仿宋_GBK"/>
          <w:b w:val="0"/>
          <w:bCs w:val="0"/>
          <w:color w:val="auto"/>
          <w:spacing w:val="0"/>
          <w:sz w:val="32"/>
          <w:szCs w:val="32"/>
          <w:u w:val="none" w:color="auto"/>
        </w:rPr>
        <w:t>．强化信息化支撑作用。</w:t>
      </w:r>
      <w:r>
        <w:rPr>
          <w:rFonts w:hint="eastAsia" w:ascii="方正仿宋_GBK" w:hAnsi="方正仿宋_GBK" w:eastAsia="方正仿宋_GBK" w:cs="方正仿宋_GBK"/>
          <w:b w:val="0"/>
          <w:bCs w:val="0"/>
          <w:color w:val="auto"/>
          <w:spacing w:val="0"/>
          <w:sz w:val="32"/>
          <w:szCs w:val="32"/>
          <w:u w:val="none" w:color="auto"/>
          <w:lang w:eastAsia="zh-CN"/>
        </w:rPr>
        <w:t>不断完善区域全民健康信息平台的应用，</w:t>
      </w:r>
      <w:r>
        <w:rPr>
          <w:rFonts w:hint="eastAsia" w:ascii="方正仿宋_GBK" w:hAnsi="方正仿宋_GBK" w:eastAsia="方正仿宋_GBK" w:cs="方正仿宋_GBK"/>
          <w:b w:val="0"/>
          <w:bCs w:val="0"/>
          <w:color w:val="auto"/>
          <w:spacing w:val="0"/>
          <w:sz w:val="32"/>
          <w:szCs w:val="32"/>
          <w:u w:val="none" w:color="auto"/>
        </w:rPr>
        <w:t>推动云计算、大数据、物联网、5G等信息技术与医疗服务深度融合。推进</w:t>
      </w:r>
      <w:r>
        <w:rPr>
          <w:rFonts w:hint="eastAsia" w:ascii="方正仿宋_GBK" w:hAnsi="方正仿宋_GBK" w:eastAsia="方正仿宋_GBK" w:cs="方正仿宋_GBK"/>
          <w:b w:val="0"/>
          <w:bCs w:val="0"/>
          <w:color w:val="auto"/>
          <w:spacing w:val="0"/>
          <w:sz w:val="32"/>
          <w:szCs w:val="32"/>
          <w:u w:val="none" w:color="auto"/>
          <w:lang w:eastAsia="zh-CN"/>
        </w:rPr>
        <w:t>区级医疗机构</w:t>
      </w:r>
      <w:r>
        <w:rPr>
          <w:rFonts w:hint="eastAsia" w:ascii="方正仿宋_GBK" w:hAnsi="方正仿宋_GBK" w:eastAsia="方正仿宋_GBK" w:cs="方正仿宋_GBK"/>
          <w:b w:val="0"/>
          <w:bCs w:val="0"/>
          <w:color w:val="auto"/>
          <w:spacing w:val="0"/>
          <w:sz w:val="32"/>
          <w:szCs w:val="32"/>
          <w:u w:val="none" w:color="auto"/>
        </w:rPr>
        <w:t>智慧医院建设，</w:t>
      </w:r>
      <w:r>
        <w:rPr>
          <w:rFonts w:hint="eastAsia" w:ascii="方正仿宋_GBK" w:hAnsi="方正仿宋_GBK" w:eastAsia="方正仿宋_GBK" w:cs="方正仿宋_GBK"/>
          <w:b w:val="0"/>
          <w:bCs w:val="0"/>
          <w:color w:val="auto"/>
          <w:spacing w:val="0"/>
          <w:sz w:val="32"/>
          <w:szCs w:val="32"/>
          <w:u w:val="none" w:color="auto"/>
          <w:lang w:eastAsia="zh-CN"/>
        </w:rPr>
        <w:t>力争辖区内创建</w:t>
      </w:r>
      <w:r>
        <w:rPr>
          <w:rFonts w:hint="eastAsia" w:ascii="方正仿宋_GBK" w:hAnsi="方正仿宋_GBK" w:eastAsia="方正仿宋_GBK" w:cs="方正仿宋_GBK"/>
          <w:b w:val="0"/>
          <w:bCs w:val="0"/>
          <w:color w:val="auto"/>
          <w:spacing w:val="0"/>
          <w:sz w:val="32"/>
          <w:szCs w:val="32"/>
          <w:u w:val="none" w:color="auto"/>
          <w:lang w:val="en-US" w:eastAsia="zh-CN"/>
        </w:rPr>
        <w:t>两</w:t>
      </w:r>
      <w:r>
        <w:rPr>
          <w:rFonts w:hint="eastAsia" w:ascii="方正仿宋_GBK" w:hAnsi="方正仿宋_GBK" w:eastAsia="方正仿宋_GBK" w:cs="方正仿宋_GBK"/>
          <w:b w:val="0"/>
          <w:bCs w:val="0"/>
          <w:color w:val="auto"/>
          <w:spacing w:val="0"/>
          <w:sz w:val="32"/>
          <w:szCs w:val="32"/>
          <w:u w:val="none" w:color="auto"/>
          <w:lang w:eastAsia="zh-CN"/>
        </w:rPr>
        <w:t>家智慧医院。</w:t>
      </w:r>
      <w:r>
        <w:rPr>
          <w:rFonts w:hint="eastAsia" w:ascii="方正仿宋_GBK" w:hAnsi="方正仿宋_GBK" w:eastAsia="方正仿宋_GBK" w:cs="方正仿宋_GBK"/>
          <w:b w:val="0"/>
          <w:bCs w:val="0"/>
          <w:color w:val="auto"/>
          <w:spacing w:val="0"/>
          <w:sz w:val="32"/>
          <w:szCs w:val="32"/>
          <w:u w:val="none" w:color="auto"/>
        </w:rPr>
        <w:t>依托</w:t>
      </w:r>
      <w:r>
        <w:rPr>
          <w:rFonts w:hint="eastAsia" w:ascii="方正仿宋_GBK" w:hAnsi="方正仿宋_GBK" w:eastAsia="方正仿宋_GBK" w:cs="方正仿宋_GBK"/>
          <w:b w:val="0"/>
          <w:bCs w:val="0"/>
          <w:color w:val="auto"/>
          <w:spacing w:val="0"/>
          <w:sz w:val="32"/>
          <w:szCs w:val="32"/>
          <w:u w:val="none" w:color="auto"/>
          <w:lang w:eastAsia="zh-CN"/>
        </w:rPr>
        <w:t>区人民医院区域</w:t>
      </w:r>
      <w:r>
        <w:rPr>
          <w:rFonts w:hint="eastAsia" w:ascii="方正仿宋_GBK" w:hAnsi="方正仿宋_GBK" w:eastAsia="方正仿宋_GBK" w:cs="方正仿宋_GBK"/>
          <w:b w:val="0"/>
          <w:bCs w:val="0"/>
          <w:color w:val="auto"/>
          <w:spacing w:val="0"/>
          <w:sz w:val="32"/>
          <w:szCs w:val="32"/>
          <w:u w:val="none" w:color="auto"/>
        </w:rPr>
        <w:t>医学影像云中心</w:t>
      </w:r>
      <w:r>
        <w:rPr>
          <w:rFonts w:hint="eastAsia" w:ascii="方正仿宋_GBK" w:hAnsi="方正仿宋_GBK" w:eastAsia="方正仿宋_GBK" w:cs="方正仿宋_GBK"/>
          <w:b w:val="0"/>
          <w:bCs w:val="0"/>
          <w:color w:val="auto"/>
          <w:spacing w:val="0"/>
          <w:sz w:val="32"/>
          <w:szCs w:val="32"/>
          <w:u w:val="none" w:color="auto"/>
          <w:lang w:eastAsia="zh-CN"/>
        </w:rPr>
        <w:t>和区域心电中心</w:t>
      </w:r>
      <w:r>
        <w:rPr>
          <w:rFonts w:hint="eastAsia" w:ascii="方正仿宋_GBK" w:hAnsi="方正仿宋_GBK" w:eastAsia="方正仿宋_GBK" w:cs="方正仿宋_GBK"/>
          <w:b w:val="0"/>
          <w:bCs w:val="0"/>
          <w:color w:val="auto"/>
          <w:spacing w:val="0"/>
          <w:sz w:val="32"/>
          <w:szCs w:val="32"/>
          <w:u w:val="none" w:color="auto"/>
        </w:rPr>
        <w:t>，大力发展远程医疗和互联网诊疗，远程</w:t>
      </w:r>
      <w:r>
        <w:rPr>
          <w:rFonts w:hint="eastAsia" w:ascii="方正仿宋_GBK" w:hAnsi="方正仿宋_GBK" w:eastAsia="方正仿宋_GBK" w:cs="方正仿宋_GBK"/>
          <w:b w:val="0"/>
          <w:bCs w:val="0"/>
          <w:color w:val="auto"/>
          <w:spacing w:val="0"/>
          <w:sz w:val="32"/>
          <w:szCs w:val="32"/>
          <w:u w:val="none" w:color="auto"/>
          <w:lang w:eastAsia="zh-CN"/>
        </w:rPr>
        <w:t>诊</w:t>
      </w:r>
      <w:r>
        <w:rPr>
          <w:rFonts w:hint="eastAsia" w:ascii="方正仿宋_GBK" w:hAnsi="方正仿宋_GBK" w:eastAsia="方正仿宋_GBK" w:cs="方正仿宋_GBK"/>
          <w:b w:val="0"/>
          <w:bCs w:val="0"/>
          <w:color w:val="auto"/>
          <w:spacing w:val="0"/>
          <w:sz w:val="32"/>
          <w:szCs w:val="32"/>
          <w:u w:val="none" w:color="auto"/>
        </w:rPr>
        <w:t>疗服务</w:t>
      </w:r>
      <w:r>
        <w:rPr>
          <w:rFonts w:hint="eastAsia" w:ascii="方正仿宋_GBK" w:hAnsi="方正仿宋_GBK" w:eastAsia="方正仿宋_GBK" w:cs="方正仿宋_GBK"/>
          <w:b w:val="0"/>
          <w:bCs w:val="0"/>
          <w:color w:val="auto"/>
          <w:spacing w:val="0"/>
          <w:sz w:val="32"/>
          <w:szCs w:val="32"/>
          <w:u w:val="none" w:color="auto"/>
          <w:lang w:eastAsia="zh-CN"/>
        </w:rPr>
        <w:t>全覆盖</w:t>
      </w:r>
      <w:r>
        <w:rPr>
          <w:rFonts w:hint="eastAsia" w:ascii="方正仿宋_GBK" w:hAnsi="方正仿宋_GBK" w:eastAsia="方正仿宋_GBK" w:cs="方正仿宋_GBK"/>
          <w:b w:val="0"/>
          <w:bCs w:val="0"/>
          <w:color w:val="auto"/>
          <w:spacing w:val="0"/>
          <w:sz w:val="32"/>
          <w:szCs w:val="32"/>
          <w:u w:val="none" w:color="auto"/>
        </w:rPr>
        <w:t>。</w:t>
      </w:r>
      <w:r>
        <w:rPr>
          <w:rFonts w:hint="eastAsia" w:ascii="方正仿宋_GBK" w:hAnsi="方正仿宋_GBK" w:eastAsia="方正仿宋_GBK" w:cs="方正仿宋_GBK"/>
          <w:b w:val="0"/>
          <w:bCs w:val="0"/>
          <w:color w:val="auto"/>
          <w:spacing w:val="0"/>
          <w:kern w:val="0"/>
          <w:sz w:val="32"/>
          <w:szCs w:val="32"/>
          <w:highlight w:val="none"/>
          <w:u w:val="none" w:color="auto"/>
          <w:lang w:val="en-US" w:eastAsia="zh-CN" w:bidi="ar-SA"/>
        </w:rPr>
        <w:t>加强家庭医生签约服务平台建设，提供家庭医生签约服务、个性化增值医疗服务、远程医疗服务、双向转诊服务、互联网医疗公众服务、互联网健康门户等。</w:t>
      </w:r>
      <w:r>
        <w:rPr>
          <w:rFonts w:hint="eastAsia" w:ascii="方正仿宋_GBK" w:hAnsi="方正仿宋_GBK" w:eastAsia="方正仿宋_GBK" w:cs="方正仿宋_GBK"/>
          <w:b w:val="0"/>
          <w:bCs w:val="0"/>
          <w:color w:val="auto"/>
          <w:spacing w:val="0"/>
          <w:sz w:val="32"/>
          <w:szCs w:val="32"/>
          <w:u w:val="none" w:color="auto"/>
        </w:rPr>
        <w:t>依托信息化建设，推进“互联网+药品流通”改革，建立药品追溯制度，探索公立医院处方信息与药品零售消费信息互联互通。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（三）提升公立医院高质量发展新效能。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10</w:t>
      </w:r>
      <w:r>
        <w:rPr>
          <w:rFonts w:hint="eastAsia" w:ascii="方正仿宋_GBK" w:hAnsi="方正仿宋_GBK" w:eastAsia="方正仿宋_GBK" w:cs="方正仿宋_GBK"/>
          <w:b w:val="0"/>
          <w:bCs w:val="0"/>
          <w:color w:val="auto"/>
          <w:spacing w:val="0"/>
          <w:sz w:val="32"/>
          <w:szCs w:val="32"/>
          <w:u w:val="none" w:color="auto"/>
        </w:rPr>
        <w:t>．加强医院运营管理。健全医院运营管理组织架构，整合业务资源系统，完善各项规章制度。建立医院运营管理决策支持系统，推动医院运营管理的科学化、规范化、精细化。</w:t>
      </w:r>
      <w:r>
        <w:rPr>
          <w:rFonts w:hint="eastAsia" w:ascii="方正仿宋_GBK" w:hAnsi="方正仿宋_GBK" w:eastAsia="方正仿宋_GBK" w:cs="方正仿宋_GBK"/>
          <w:b w:val="0"/>
          <w:bCs w:val="0"/>
          <w:color w:val="auto"/>
          <w:spacing w:val="0"/>
          <w:sz w:val="32"/>
          <w:szCs w:val="32"/>
          <w:u w:val="none" w:color="auto"/>
          <w:lang w:val="en-US" w:eastAsia="zh-CN"/>
        </w:rPr>
        <w:t>在</w:t>
      </w:r>
      <w:r>
        <w:rPr>
          <w:rFonts w:hint="eastAsia" w:ascii="方正仿宋_GBK" w:hAnsi="方正仿宋_GBK" w:eastAsia="方正仿宋_GBK" w:cs="方正仿宋_GBK"/>
          <w:b w:val="0"/>
          <w:bCs w:val="0"/>
          <w:color w:val="auto"/>
          <w:spacing w:val="0"/>
          <w:sz w:val="32"/>
          <w:szCs w:val="32"/>
          <w:u w:val="none" w:color="auto"/>
        </w:rPr>
        <w:t>三级公立医院设置总会计师岗位，鼓励其他有条件的医院推进总会计师制度建设。以大数据方法建立病种组合标准体系，形成疾病严重程度与资源消耗在每一个病组的量化治疗标准、药品标准和耗材标准等，对医院CMI（病例组合指数）、成本产出、医生绩效等进行监测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11</w:t>
      </w:r>
      <w:r>
        <w:rPr>
          <w:rFonts w:hint="eastAsia" w:ascii="方正仿宋_GBK" w:hAnsi="方正仿宋_GBK" w:eastAsia="方正仿宋_GBK" w:cs="方正仿宋_GBK"/>
          <w:b w:val="0"/>
          <w:bCs w:val="0"/>
          <w:color w:val="auto"/>
          <w:spacing w:val="0"/>
          <w:sz w:val="32"/>
          <w:szCs w:val="32"/>
          <w:u w:val="none" w:color="auto"/>
        </w:rPr>
        <w:t>．加强全面预算管理。以医院战略发展规划和年度计划目标为依据，实行全口径、全过程、全员性、全方位预算管理，所有收支全部纳入预算范围，强化预算约束，促进资源有效分配和使用。建立健全财务报告、第三方审计和信息公开机制，定期公开医院相关财务信息，主动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12</w:t>
      </w:r>
      <w:r>
        <w:rPr>
          <w:rFonts w:hint="eastAsia" w:ascii="方正仿宋_GBK" w:hAnsi="方正仿宋_GBK" w:eastAsia="方正仿宋_GBK" w:cs="方正仿宋_GBK"/>
          <w:b w:val="0"/>
          <w:bCs w:val="0"/>
          <w:color w:val="auto"/>
          <w:spacing w:val="0"/>
          <w:sz w:val="32"/>
          <w:szCs w:val="32"/>
          <w:u w:val="none" w:color="auto"/>
        </w:rPr>
        <w:t>．完善内部控制制度。以业务管理和经济管理的重大风险、重大事件、重要流程为重点，开展风险评估和内部控制评价，防范财务风险、医疗风险、法律风险和廉政风险。强化成本核算与控制，逐步实行医院全成本核算。强化成本消耗关键环节的流程管理，降低万元收入能耗支出。推广医院后勤“一站式”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13</w:t>
      </w:r>
      <w:r>
        <w:rPr>
          <w:rFonts w:hint="eastAsia" w:ascii="方正仿宋_GBK" w:hAnsi="方正仿宋_GBK" w:eastAsia="方正仿宋_GBK" w:cs="方正仿宋_GBK"/>
          <w:b w:val="0"/>
          <w:bCs w:val="0"/>
          <w:color w:val="auto"/>
          <w:spacing w:val="0"/>
          <w:sz w:val="32"/>
          <w:szCs w:val="32"/>
          <w:u w:val="none" w:color="auto"/>
        </w:rPr>
        <w:t>．健全绩效评价机制。</w:t>
      </w:r>
      <w:r>
        <w:rPr>
          <w:rFonts w:hint="eastAsia" w:ascii="方正仿宋_GBK" w:hAnsi="方正仿宋_GBK" w:eastAsia="方正仿宋_GBK" w:cs="方正仿宋_GBK"/>
          <w:b w:val="0"/>
          <w:bCs w:val="0"/>
          <w:color w:val="auto"/>
          <w:spacing w:val="0"/>
          <w:sz w:val="32"/>
          <w:szCs w:val="32"/>
          <w:u w:val="none" w:color="auto"/>
          <w:lang w:eastAsia="zh-CN"/>
        </w:rPr>
        <w:t>继续开展</w:t>
      </w:r>
      <w:r>
        <w:rPr>
          <w:rFonts w:hint="eastAsia" w:ascii="方正仿宋_GBK" w:hAnsi="方正仿宋_GBK" w:eastAsia="方正仿宋_GBK" w:cs="方正仿宋_GBK"/>
          <w:b w:val="0"/>
          <w:bCs w:val="0"/>
          <w:color w:val="auto"/>
          <w:spacing w:val="0"/>
          <w:sz w:val="32"/>
          <w:szCs w:val="32"/>
          <w:u w:val="none" w:color="auto"/>
        </w:rPr>
        <w:t>公立医院绩效考核，持续优化绩效考核指标体系，坚持和强化公益性导向，将考核结果作为财政投入、领导干部任免、医保总额测算、绩效总量核定的重要参考依据。改革公立医院内部绩效考核办法，以聘用合同为依据，以岗位职责完成情况为重点，将考核结果与薪酬分配挂钩。完善医共体绩效考核制度，促进资源下沉，提高基层服务能力和居民健康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（四）激活公立医院高质量发展新动力。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14</w:t>
      </w:r>
      <w:r>
        <w:rPr>
          <w:rFonts w:hint="eastAsia" w:ascii="方正仿宋_GBK" w:hAnsi="方正仿宋_GBK" w:eastAsia="方正仿宋_GBK" w:cs="方正仿宋_GBK"/>
          <w:b w:val="0"/>
          <w:bCs w:val="0"/>
          <w:color w:val="auto"/>
          <w:spacing w:val="0"/>
          <w:sz w:val="32"/>
          <w:szCs w:val="32"/>
          <w:u w:val="none" w:color="auto"/>
        </w:rPr>
        <w:t>．改革人事管理制度。按照</w:t>
      </w:r>
      <w:r>
        <w:rPr>
          <w:rFonts w:hint="eastAsia" w:ascii="方正仿宋_GBK" w:hAnsi="方正仿宋_GBK" w:eastAsia="方正仿宋_GBK" w:cs="方正仿宋_GBK"/>
          <w:b w:val="0"/>
          <w:bCs w:val="0"/>
          <w:color w:val="auto"/>
          <w:spacing w:val="0"/>
          <w:sz w:val="32"/>
          <w:szCs w:val="32"/>
          <w:u w:val="none" w:color="auto"/>
          <w:lang w:eastAsia="zh-CN"/>
        </w:rPr>
        <w:t>上级</w:t>
      </w:r>
      <w:r>
        <w:rPr>
          <w:rFonts w:hint="eastAsia" w:ascii="方正仿宋_GBK" w:hAnsi="方正仿宋_GBK" w:eastAsia="方正仿宋_GBK" w:cs="方正仿宋_GBK"/>
          <w:b w:val="0"/>
          <w:bCs w:val="0"/>
          <w:color w:val="auto"/>
          <w:spacing w:val="0"/>
          <w:sz w:val="32"/>
          <w:szCs w:val="32"/>
          <w:u w:val="none" w:color="auto"/>
        </w:rPr>
        <w:t>统一部署，落实好公立医院人员编制标准，建立动态核增机制。</w:t>
      </w:r>
      <w:r>
        <w:rPr>
          <w:rFonts w:hint="eastAsia" w:ascii="方正仿宋_GBK" w:hAnsi="方正仿宋_GBK" w:eastAsia="方正仿宋_GBK" w:cs="方正仿宋_GBK"/>
          <w:b w:val="0"/>
          <w:bCs w:val="0"/>
          <w:color w:val="auto"/>
          <w:spacing w:val="0"/>
          <w:sz w:val="32"/>
          <w:szCs w:val="32"/>
          <w:u w:val="none" w:color="auto"/>
          <w:lang w:eastAsia="zh-CN"/>
        </w:rPr>
        <w:t>深入推进</w:t>
      </w:r>
      <w:r>
        <w:rPr>
          <w:rFonts w:hint="eastAsia" w:ascii="方正仿宋_GBK" w:hAnsi="方正仿宋_GBK" w:eastAsia="方正仿宋_GBK" w:cs="方正仿宋_GBK"/>
          <w:b w:val="0"/>
          <w:bCs w:val="0"/>
          <w:color w:val="auto"/>
          <w:spacing w:val="0"/>
          <w:sz w:val="32"/>
          <w:szCs w:val="32"/>
          <w:u w:val="none" w:color="auto"/>
        </w:rPr>
        <w:t>公立医院人员总量备案管理，试点医院人员总量规模和使用计划实行动态调整，稳步扩大试点范围。落实公立医院用人自主权，对编制内外人员待遇统筹考虑。落实岗位管理制度，按照医、护、药、技、管等不同类别合理设置岗位，科学编制岗位责任书，健全岗位设置动态调整机制。优化岗位聘用考核机制，加强人员聘后管理，推动建立竞争择优、能上能下工作机制。增加护士配备，逐步使公立医院医护比总体达到1∶2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15</w:t>
      </w:r>
      <w:r>
        <w:rPr>
          <w:rFonts w:hint="eastAsia" w:ascii="方正仿宋_GBK" w:hAnsi="方正仿宋_GBK" w:eastAsia="方正仿宋_GBK" w:cs="方正仿宋_GBK"/>
          <w:b w:val="0"/>
          <w:bCs w:val="0"/>
          <w:color w:val="auto"/>
          <w:spacing w:val="0"/>
          <w:sz w:val="32"/>
          <w:szCs w:val="32"/>
          <w:u w:val="none" w:color="auto"/>
        </w:rPr>
        <w:t>．改革薪酬分配制度。落实“允许医疗卫生机构突破现行事业单位工资调控水平，允许医疗服务收入扣除成本并按规定提取各项基金后主要用于人员奖励”要求，全面推开公立医院薪酬制度改革，合理确定、动态调整公立医院薪酬水平，合理确定人员支出占公立医院业务支出的比例。建立主要体现岗位职责和知识价值的薪酬体系，实行以岗定责、以岗定薪、责薪相适、考核兑现。在核定的绩效工资总量内，公立医院可采取多种方式自主分配，可自主设立体现医疗行业特点、劳动特点和岗位价值的绩效工资项目。探索实行年薪制、协议工资制、项目工资等灵活多样的分配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16</w:t>
      </w:r>
      <w:r>
        <w:rPr>
          <w:rFonts w:hint="eastAsia" w:ascii="方正仿宋_GBK" w:hAnsi="方正仿宋_GBK" w:eastAsia="方正仿宋_GBK" w:cs="方正仿宋_GBK"/>
          <w:b w:val="0"/>
          <w:bCs w:val="0"/>
          <w:color w:val="auto"/>
          <w:spacing w:val="0"/>
          <w:sz w:val="32"/>
          <w:szCs w:val="32"/>
          <w:u w:val="none" w:color="auto"/>
        </w:rPr>
        <w:t>．健全医务人员培养引进和评价制度。</w:t>
      </w:r>
      <w:r>
        <w:rPr>
          <w:rFonts w:hint="eastAsia" w:ascii="方正仿宋_GBK" w:hAnsi="方正仿宋_GBK" w:eastAsia="方正仿宋_GBK" w:cs="方正仿宋_GBK"/>
          <w:b w:val="0"/>
          <w:bCs w:val="0"/>
          <w:color w:val="auto"/>
          <w:spacing w:val="0"/>
          <w:sz w:val="32"/>
          <w:szCs w:val="32"/>
          <w:u w:val="none" w:color="auto"/>
          <w:lang w:eastAsia="zh-CN"/>
        </w:rPr>
        <w:t>健全</w:t>
      </w:r>
      <w:r>
        <w:rPr>
          <w:rFonts w:hint="eastAsia" w:ascii="方正仿宋_GBK" w:hAnsi="方正仿宋_GBK" w:eastAsia="方正仿宋_GBK" w:cs="方正仿宋_GBK"/>
          <w:b w:val="0"/>
          <w:bCs w:val="0"/>
          <w:strike w:val="0"/>
          <w:dstrike w:val="0"/>
          <w:color w:val="auto"/>
          <w:spacing w:val="0"/>
          <w:sz w:val="32"/>
          <w:szCs w:val="32"/>
          <w:u w:val="none" w:color="auto"/>
          <w:lang w:eastAsia="zh-CN"/>
        </w:rPr>
        <w:t>完善《荣昌区高层次卫生人才引进办法》等制度，</w:t>
      </w:r>
      <w:r>
        <w:rPr>
          <w:rFonts w:hint="eastAsia" w:ascii="方正仿宋_GBK" w:hAnsi="方正仿宋_GBK" w:eastAsia="方正仿宋_GBK" w:cs="方正仿宋_GBK"/>
          <w:b w:val="0"/>
          <w:bCs w:val="0"/>
          <w:color w:val="auto"/>
          <w:spacing w:val="0"/>
          <w:sz w:val="32"/>
          <w:szCs w:val="32"/>
          <w:u w:val="none" w:color="auto"/>
        </w:rPr>
        <w:t>加大</w:t>
      </w:r>
      <w:r>
        <w:rPr>
          <w:rFonts w:hint="eastAsia" w:ascii="方正仿宋_GBK" w:hAnsi="方正仿宋_GBK" w:eastAsia="方正仿宋_GBK" w:cs="方正仿宋_GBK"/>
          <w:b w:val="0"/>
          <w:bCs w:val="0"/>
          <w:color w:val="auto"/>
          <w:spacing w:val="0"/>
          <w:sz w:val="32"/>
          <w:szCs w:val="32"/>
          <w:u w:val="none" w:color="auto"/>
          <w:lang w:eastAsia="zh-CN"/>
        </w:rPr>
        <w:t>高层次卫生</w:t>
      </w:r>
      <w:r>
        <w:rPr>
          <w:rFonts w:hint="eastAsia" w:ascii="方正仿宋_GBK" w:hAnsi="方正仿宋_GBK" w:eastAsia="方正仿宋_GBK" w:cs="方正仿宋_GBK"/>
          <w:b w:val="0"/>
          <w:bCs w:val="0"/>
          <w:color w:val="auto"/>
          <w:spacing w:val="0"/>
          <w:sz w:val="32"/>
          <w:szCs w:val="32"/>
          <w:u w:val="none" w:color="auto"/>
        </w:rPr>
        <w:t>人才及团队引进力度，扩大公立医院引才自主权。</w:t>
      </w:r>
      <w:r>
        <w:rPr>
          <w:rFonts w:hint="eastAsia" w:ascii="方正仿宋_GBK" w:hAnsi="方正仿宋_GBK" w:eastAsia="方正仿宋_GBK" w:cs="方正仿宋_GBK"/>
          <w:b w:val="0"/>
          <w:bCs w:val="0"/>
          <w:color w:val="auto"/>
          <w:spacing w:val="0"/>
          <w:sz w:val="32"/>
          <w:szCs w:val="32"/>
          <w:u w:val="none" w:color="auto"/>
          <w:lang w:eastAsia="zh-CN"/>
        </w:rPr>
        <w:t>继续通过“请进来、送出去”方式，加大卫生人才培养力度。继续</w:t>
      </w:r>
      <w:r>
        <w:rPr>
          <w:rFonts w:hint="eastAsia" w:ascii="方正仿宋_GBK" w:hAnsi="方正仿宋_GBK" w:eastAsia="方正仿宋_GBK" w:cs="方正仿宋_GBK"/>
          <w:b w:val="0"/>
          <w:bCs w:val="0"/>
          <w:color w:val="auto"/>
          <w:spacing w:val="0"/>
          <w:sz w:val="32"/>
          <w:szCs w:val="32"/>
          <w:u w:val="none" w:color="auto"/>
        </w:rPr>
        <w:t>落实住院医师、专科医师规范化培训和继续医学教育制度，加强中医药师承教育，培养中西医结合人才。加强紧缺护理专业护士的培养培训，推动护理岗位科学管理。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17</w:t>
      </w:r>
      <w:r>
        <w:rPr>
          <w:rFonts w:hint="eastAsia" w:ascii="方正仿宋_GBK" w:hAnsi="方正仿宋_GBK" w:eastAsia="方正仿宋_GBK" w:cs="方正仿宋_GBK"/>
          <w:b w:val="0"/>
          <w:bCs w:val="0"/>
          <w:color w:val="auto"/>
          <w:spacing w:val="0"/>
          <w:sz w:val="32"/>
          <w:szCs w:val="32"/>
          <w:u w:val="none" w:color="auto"/>
        </w:rPr>
        <w:t>．深化医疗服务价格改革。认真落实医疗服务价格动态调整相关政策，开展调价项目评估，确保医疗服务价格调整政策落到实处；优化医院收入结构，逐步提高公立医院医疗服务收入（不含药品、耗材、检查、化验收入）占医疗收入比例；按照鼓励创新和实际相结合的原则，协助做好新增医疗服务价格项目相关工作；进一步规范医疗服务价格项目管理，加强医疗服务价格监督检查，强化公立医疗机构医疗服务成本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18</w:t>
      </w:r>
      <w:r>
        <w:rPr>
          <w:rFonts w:hint="eastAsia" w:ascii="方正仿宋_GBK" w:hAnsi="方正仿宋_GBK" w:eastAsia="方正仿宋_GBK" w:cs="方正仿宋_GBK"/>
          <w:b w:val="0"/>
          <w:bCs w:val="0"/>
          <w:color w:val="auto"/>
          <w:spacing w:val="0"/>
          <w:sz w:val="32"/>
          <w:szCs w:val="32"/>
          <w:u w:val="none" w:color="auto"/>
        </w:rPr>
        <w:t>．深化医保支付方式改革。推行以按病种付费为主的多元复合式医保支付方式</w:t>
      </w:r>
      <w:r>
        <w:rPr>
          <w:rFonts w:hint="eastAsia" w:ascii="方正仿宋_GBK" w:hAnsi="方正仿宋_GBK" w:eastAsia="方正仿宋_GBK" w:cs="方正仿宋_GBK"/>
          <w:b w:val="0"/>
          <w:bCs w:val="0"/>
          <w:color w:val="auto"/>
          <w:spacing w:val="0"/>
          <w:sz w:val="32"/>
          <w:szCs w:val="32"/>
          <w:u w:val="none" w:color="auto"/>
          <w:lang w:eastAsia="zh-CN"/>
        </w:rPr>
        <w:t>。</w:t>
      </w:r>
      <w:r>
        <w:rPr>
          <w:rFonts w:hint="eastAsia" w:ascii="方正仿宋_GBK" w:hAnsi="方正仿宋_GBK" w:eastAsia="方正仿宋_GBK" w:cs="方正仿宋_GBK"/>
          <w:b w:val="0"/>
          <w:bCs w:val="0"/>
          <w:color w:val="auto"/>
          <w:spacing w:val="0"/>
          <w:sz w:val="32"/>
          <w:szCs w:val="32"/>
          <w:u w:val="none" w:color="auto"/>
        </w:rPr>
        <w:t>进一步完善并落实紧密型</w:t>
      </w:r>
      <w:r>
        <w:rPr>
          <w:rFonts w:hint="eastAsia" w:ascii="方正仿宋_GBK" w:hAnsi="方正仿宋_GBK" w:eastAsia="方正仿宋_GBK" w:cs="方正仿宋_GBK"/>
          <w:b w:val="0"/>
          <w:bCs w:val="0"/>
          <w:color w:val="auto"/>
          <w:spacing w:val="0"/>
          <w:sz w:val="32"/>
          <w:szCs w:val="32"/>
          <w:u w:val="none" w:color="auto"/>
          <w:lang w:eastAsia="zh-CN"/>
        </w:rPr>
        <w:t>区</w:t>
      </w:r>
      <w:r>
        <w:rPr>
          <w:rFonts w:hint="eastAsia" w:ascii="方正仿宋_GBK" w:hAnsi="方正仿宋_GBK" w:eastAsia="方正仿宋_GBK" w:cs="方正仿宋_GBK"/>
          <w:b w:val="0"/>
          <w:bCs w:val="0"/>
          <w:color w:val="auto"/>
          <w:spacing w:val="0"/>
          <w:sz w:val="32"/>
          <w:szCs w:val="32"/>
          <w:u w:val="none" w:color="auto"/>
        </w:rPr>
        <w:t>域医共体总额付费政策。科学制定医保总额预算，规范医保协议管理，明确结算时限，细化结算规则，探索按床日、按人头付费。</w:t>
      </w:r>
      <w:r>
        <w:rPr>
          <w:rFonts w:hint="eastAsia" w:ascii="方正仿宋_GBK" w:hAnsi="方正仿宋_GBK" w:eastAsia="方正仿宋_GBK" w:cs="方正仿宋_GBK"/>
          <w:b w:val="0"/>
          <w:bCs w:val="0"/>
          <w:color w:val="auto"/>
          <w:spacing w:val="0"/>
          <w:sz w:val="32"/>
          <w:szCs w:val="32"/>
          <w:u w:val="none" w:color="auto"/>
          <w:lang w:eastAsia="zh-CN"/>
        </w:rPr>
        <w:t>督导公立医院积极参与国家、市级药品和医用耗材集中采购，</w:t>
      </w:r>
      <w:r>
        <w:rPr>
          <w:rFonts w:hint="eastAsia" w:ascii="方正仿宋_GBK" w:hAnsi="方正仿宋_GBK" w:eastAsia="方正仿宋_GBK" w:cs="方正仿宋_GBK"/>
          <w:b w:val="0"/>
          <w:bCs w:val="0"/>
          <w:color w:val="auto"/>
          <w:spacing w:val="0"/>
          <w:sz w:val="32"/>
          <w:szCs w:val="32"/>
          <w:u w:val="none" w:color="auto"/>
        </w:rPr>
        <w:t>落实医保资金结余留用政策。落实国家符合中医药特点的医保支付方式，推动中医优势病种按病种付费，鼓励中医与对应的西医病种实现“同病同效同价”。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（五）建设公立医院高质量发展新文化。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19</w:t>
      </w:r>
      <w:r>
        <w:rPr>
          <w:rFonts w:hint="eastAsia" w:ascii="方正仿宋_GBK" w:hAnsi="方正仿宋_GBK" w:eastAsia="方正仿宋_GBK" w:cs="方正仿宋_GBK"/>
          <w:b w:val="0"/>
          <w:bCs w:val="0"/>
          <w:color w:val="auto"/>
          <w:spacing w:val="0"/>
          <w:sz w:val="32"/>
          <w:szCs w:val="32"/>
          <w:u w:val="none" w:color="auto"/>
        </w:rPr>
        <w:t>．坚持以患者为中心。巩固医改便民长效机制，持续改善医疗服务。2022年底前，三级医院预约诊疗率达50%以上，实现</w:t>
      </w:r>
      <w:r>
        <w:rPr>
          <w:rFonts w:hint="eastAsia" w:ascii="方正仿宋_GBK" w:hAnsi="方正仿宋_GBK" w:eastAsia="方正仿宋_GBK" w:cs="方正仿宋_GBK"/>
          <w:b w:val="0"/>
          <w:bCs w:val="0"/>
          <w:color w:val="auto"/>
          <w:spacing w:val="0"/>
          <w:sz w:val="32"/>
          <w:szCs w:val="32"/>
          <w:u w:val="none" w:color="auto"/>
          <w:lang w:eastAsia="zh-CN"/>
        </w:rPr>
        <w:t>区内</w:t>
      </w:r>
      <w:r>
        <w:rPr>
          <w:rFonts w:hint="eastAsia" w:ascii="方正仿宋_GBK" w:hAnsi="方正仿宋_GBK" w:eastAsia="方正仿宋_GBK" w:cs="方正仿宋_GBK"/>
          <w:b w:val="0"/>
          <w:bCs w:val="0"/>
          <w:color w:val="auto"/>
          <w:spacing w:val="0"/>
          <w:sz w:val="32"/>
          <w:szCs w:val="32"/>
          <w:u w:val="none" w:color="auto"/>
        </w:rPr>
        <w:t>同级医院间、医联体内及川渝两地二级以上公立医院检查检验结果互认。建设患者服务中心等集成式服务单元，开展诊间（床旁）结算。建设老年友善医院，鼓励有条件的二级以上综合医院设置老年医学科，开设老年人综合服务门诊，开展公益慈善和社工、志愿者服务。到2025年，全</w:t>
      </w:r>
      <w:r>
        <w:rPr>
          <w:rFonts w:hint="eastAsia" w:ascii="方正仿宋_GBK" w:hAnsi="方正仿宋_GBK" w:eastAsia="方正仿宋_GBK" w:cs="方正仿宋_GBK"/>
          <w:b w:val="0"/>
          <w:bCs w:val="0"/>
          <w:color w:val="auto"/>
          <w:spacing w:val="0"/>
          <w:sz w:val="32"/>
          <w:szCs w:val="32"/>
          <w:u w:val="none" w:color="auto"/>
          <w:lang w:eastAsia="zh-CN"/>
        </w:rPr>
        <w:t>区</w:t>
      </w:r>
      <w:r>
        <w:rPr>
          <w:rFonts w:hint="eastAsia" w:ascii="方正仿宋_GBK" w:hAnsi="方正仿宋_GBK" w:eastAsia="方正仿宋_GBK" w:cs="方正仿宋_GBK"/>
          <w:b w:val="0"/>
          <w:bCs w:val="0"/>
          <w:color w:val="auto"/>
          <w:spacing w:val="0"/>
          <w:sz w:val="32"/>
          <w:szCs w:val="32"/>
          <w:u w:val="none" w:color="auto"/>
        </w:rPr>
        <w:t>所有三级公立医院、50%的二级公立医院达到“美丽医院”建设标准。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20</w:t>
      </w:r>
      <w:r>
        <w:rPr>
          <w:rFonts w:hint="eastAsia" w:ascii="方正仿宋_GBK" w:hAnsi="方正仿宋_GBK" w:eastAsia="方正仿宋_GBK" w:cs="方正仿宋_GBK"/>
          <w:b w:val="0"/>
          <w:bCs w:val="0"/>
          <w:color w:val="auto"/>
          <w:spacing w:val="0"/>
          <w:sz w:val="32"/>
          <w:szCs w:val="32"/>
          <w:u w:val="none" w:color="auto"/>
        </w:rPr>
        <w:t>．加强医院文化建设。挖掘医院文化底蕴，凝练升华医院的文化精神、管理理念和核心价值观，支持建设院史馆、医院文化墙（长廊）等，强化中医医院的中医药文化建设。大力弘扬伟大抗疫精神和崇高职业精神，加强医德医风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21</w:t>
      </w:r>
      <w:r>
        <w:rPr>
          <w:rFonts w:hint="eastAsia" w:ascii="方正仿宋_GBK" w:hAnsi="方正仿宋_GBK" w:eastAsia="方正仿宋_GBK" w:cs="方正仿宋_GBK"/>
          <w:b w:val="0"/>
          <w:bCs w:val="0"/>
          <w:color w:val="auto"/>
          <w:spacing w:val="0"/>
          <w:sz w:val="32"/>
          <w:szCs w:val="32"/>
          <w:u w:val="none" w:color="auto"/>
        </w:rPr>
        <w:t>．关心关爱医务人员。推动保护关心爱护医务人员长效机制落实，开展“守护天使”关心关爱行动。改善医务人员工作环境和条件，维护医务人员合法权益。鼓励公立医院通过设立青年学习基金等多种方式，关心年轻医务人员成长。健全职工关爱帮扶机制，建立医务人员职业荣誉制度。推进“平安医院”建设，健全完善医疗纠纷预防和处理机制，依法严厉打击医闹、暴力伤医等涉医违法犯罪行为，坚决保护医务人员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（六）坚持和加强党对公立医院的全面领导。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22</w:t>
      </w:r>
      <w:r>
        <w:rPr>
          <w:rFonts w:hint="eastAsia" w:ascii="方正仿宋_GBK" w:hAnsi="方正仿宋_GBK" w:eastAsia="方正仿宋_GBK" w:cs="方正仿宋_GBK"/>
          <w:b w:val="0"/>
          <w:bCs w:val="0"/>
          <w:color w:val="auto"/>
          <w:spacing w:val="0"/>
          <w:sz w:val="32"/>
          <w:szCs w:val="32"/>
          <w:u w:val="none" w:color="auto"/>
        </w:rPr>
        <w:t>．全面落实党委领导下的院长负责制。全面落实《重庆市委办公厅关于加强公立医院党的建设工作的实施意见》，把党的领导融入医院治理全过程各方面各环节。建立党委领导下的院长负责制执行情况报告制度，</w:t>
      </w:r>
      <w:r>
        <w:rPr>
          <w:rFonts w:hint="eastAsia" w:ascii="方正仿宋_GBK" w:hAnsi="方正仿宋_GBK" w:eastAsia="方正仿宋_GBK" w:cs="方正仿宋_GBK"/>
          <w:b w:val="0"/>
          <w:bCs w:val="0"/>
          <w:color w:val="auto"/>
          <w:spacing w:val="0"/>
          <w:sz w:val="32"/>
          <w:szCs w:val="32"/>
          <w:u w:val="none" w:color="auto"/>
          <w:lang w:eastAsia="zh-CN"/>
        </w:rPr>
        <w:t>全区</w:t>
      </w:r>
      <w:r>
        <w:rPr>
          <w:rFonts w:hint="eastAsia" w:ascii="方正仿宋_GBK" w:hAnsi="方正仿宋_GBK" w:eastAsia="方正仿宋_GBK" w:cs="方正仿宋_GBK"/>
          <w:b w:val="0"/>
          <w:bCs w:val="0"/>
          <w:color w:val="auto"/>
          <w:spacing w:val="0"/>
          <w:sz w:val="32"/>
          <w:szCs w:val="32"/>
          <w:u w:val="none" w:color="auto"/>
        </w:rPr>
        <w:t>公立医院修订完善医院党委会、院长办公会议事规则率达100%。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23</w:t>
      </w:r>
      <w:r>
        <w:rPr>
          <w:rFonts w:hint="eastAsia" w:ascii="方正仿宋_GBK" w:hAnsi="方正仿宋_GBK" w:eastAsia="方正仿宋_GBK" w:cs="方正仿宋_GBK"/>
          <w:b w:val="0"/>
          <w:bCs w:val="0"/>
          <w:color w:val="auto"/>
          <w:spacing w:val="0"/>
          <w:sz w:val="32"/>
          <w:szCs w:val="32"/>
          <w:u w:val="none" w:color="auto"/>
        </w:rPr>
        <w:t>．加强领导班子和干部人才队伍建设。根据干部管理权限，稳妥有序做好医院党委书记、院长分设，选优配强医院领导班子。坚持党管干部原则，医院党委要按照干部选拔任用有关规定，制定实施医院内部组织机构负责人选拔任用具体办法。坚持党管人才原则，建立党委定期研究人才工作制度，将人才工作纳入各级公立医院绩效目标考核。建立党委联系服务专家制度，1名领导班子成员至少联系1名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24</w:t>
      </w:r>
      <w:r>
        <w:rPr>
          <w:rFonts w:hint="eastAsia" w:ascii="方正仿宋_GBK" w:hAnsi="方正仿宋_GBK" w:eastAsia="方正仿宋_GBK" w:cs="方正仿宋_GBK"/>
          <w:b w:val="0"/>
          <w:bCs w:val="0"/>
          <w:color w:val="auto"/>
          <w:spacing w:val="0"/>
          <w:sz w:val="32"/>
          <w:szCs w:val="32"/>
          <w:u w:val="none" w:color="auto"/>
        </w:rPr>
        <w:t>．提升公立医院党组织和党员队伍建设质量。推进党支部标准化规范化建设。建立党支部参与重大事项讨论决策的制度机制，把好政治关、医德医风关。实施党支部书记“双带头人”培育工程。建立健全把业务骨干培养成党员、把党员培养成业务骨干的“双培养”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仿宋_GBK" w:hAnsi="方正仿宋_GBK" w:eastAsia="方正仿宋_GBK" w:cs="方正仿宋_GBK"/>
          <w:b w:val="0"/>
          <w:bCs w:val="0"/>
          <w:color w:val="auto"/>
          <w:spacing w:val="0"/>
          <w:sz w:val="32"/>
          <w:szCs w:val="32"/>
          <w:u w:val="none" w:color="auto"/>
          <w:lang w:val="en-US" w:eastAsia="zh-CN"/>
        </w:rPr>
        <w:t>25</w:t>
      </w:r>
      <w:r>
        <w:rPr>
          <w:rFonts w:hint="eastAsia" w:ascii="方正仿宋_GBK" w:hAnsi="方正仿宋_GBK" w:eastAsia="方正仿宋_GBK" w:cs="方正仿宋_GBK"/>
          <w:b w:val="0"/>
          <w:bCs w:val="0"/>
          <w:color w:val="auto"/>
          <w:spacing w:val="0"/>
          <w:sz w:val="32"/>
          <w:szCs w:val="32"/>
          <w:u w:val="none" w:color="auto"/>
        </w:rPr>
        <w:t>．落实公立医院党建工作责任。</w:t>
      </w:r>
      <w:r>
        <w:rPr>
          <w:rFonts w:hint="eastAsia" w:ascii="方正仿宋_GBK" w:hAnsi="方正仿宋_GBK" w:eastAsia="方正仿宋_GBK" w:cs="方正仿宋_GBK"/>
          <w:b w:val="0"/>
          <w:bCs w:val="0"/>
          <w:color w:val="auto"/>
          <w:spacing w:val="0"/>
          <w:sz w:val="32"/>
          <w:szCs w:val="32"/>
          <w:u w:val="none" w:color="auto"/>
          <w:lang w:val="en-US" w:eastAsia="zh-CN"/>
        </w:rPr>
        <w:t>健全党委统一领导，组织部门牵头抓总，区卫生健康委具体负责，相关部门齐抓共管的责任体系。</w:t>
      </w:r>
      <w:r>
        <w:rPr>
          <w:rFonts w:hint="eastAsia" w:ascii="方正仿宋_GBK" w:hAnsi="方正仿宋_GBK" w:eastAsia="方正仿宋_GBK" w:cs="方正仿宋_GBK"/>
          <w:b w:val="0"/>
          <w:bCs w:val="0"/>
          <w:color w:val="auto"/>
          <w:spacing w:val="0"/>
          <w:sz w:val="32"/>
          <w:szCs w:val="32"/>
          <w:u w:val="none" w:color="auto"/>
        </w:rPr>
        <w:t>公立医院党委承担党建工作主体责任，党委书记是党建工作第一责任人，领导班子其他成员落实“一岗双责”。开展公立医院党组织书记抓基层党建述职评议考核，把党建工作成效纳入医院等级评定和巡视巡察工作内容，作为年度考核和干部选拔任用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color w:val="auto"/>
          <w:spacing w:val="0"/>
          <w:sz w:val="32"/>
          <w:szCs w:val="32"/>
          <w:u w:val="none" w:color="auto"/>
        </w:rPr>
      </w:pPr>
      <w:r>
        <w:rPr>
          <w:rFonts w:hint="eastAsia" w:ascii="方正黑体_GBK" w:hAnsi="方正黑体_GBK" w:eastAsia="方正黑体_GBK" w:cs="方正黑体_GBK"/>
          <w:b w:val="0"/>
          <w:bCs w:val="0"/>
          <w:color w:val="auto"/>
          <w:spacing w:val="0"/>
          <w:sz w:val="32"/>
          <w:szCs w:val="32"/>
          <w:u w:val="none" w:color="auto"/>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（一）落实工作责任。</w:t>
      </w:r>
      <w:r>
        <w:rPr>
          <w:rFonts w:hint="eastAsia" w:ascii="方正仿宋_GBK" w:hAnsi="方正仿宋_GBK" w:eastAsia="方正仿宋_GBK" w:cs="方正仿宋_GBK"/>
          <w:b w:val="0"/>
          <w:bCs w:val="0"/>
          <w:color w:val="auto"/>
          <w:spacing w:val="0"/>
          <w:sz w:val="32"/>
          <w:szCs w:val="32"/>
          <w:u w:val="none" w:color="auto"/>
          <w:lang w:eastAsia="zh-CN"/>
        </w:rPr>
        <w:t>区</w:t>
      </w:r>
      <w:r>
        <w:rPr>
          <w:rFonts w:hint="eastAsia" w:ascii="方正仿宋_GBK" w:hAnsi="方正仿宋_GBK" w:eastAsia="方正仿宋_GBK" w:cs="方正仿宋_GBK"/>
          <w:b w:val="0"/>
          <w:bCs w:val="0"/>
          <w:color w:val="auto"/>
          <w:spacing w:val="0"/>
          <w:sz w:val="32"/>
          <w:szCs w:val="32"/>
          <w:u w:val="none" w:color="auto"/>
        </w:rPr>
        <w:t>医改</w:t>
      </w:r>
      <w:r>
        <w:rPr>
          <w:rFonts w:hint="eastAsia" w:ascii="方正仿宋_GBK" w:hAnsi="方正仿宋_GBK" w:eastAsia="方正仿宋_GBK" w:cs="方正仿宋_GBK"/>
          <w:b w:val="0"/>
          <w:bCs w:val="0"/>
          <w:color w:val="auto"/>
          <w:spacing w:val="0"/>
          <w:sz w:val="32"/>
          <w:szCs w:val="32"/>
          <w:u w:val="none" w:color="auto"/>
          <w:lang w:eastAsia="zh-CN"/>
        </w:rPr>
        <w:t>专项</w:t>
      </w:r>
      <w:r>
        <w:rPr>
          <w:rFonts w:hint="eastAsia" w:ascii="方正仿宋_GBK" w:hAnsi="方正仿宋_GBK" w:eastAsia="方正仿宋_GBK" w:cs="方正仿宋_GBK"/>
          <w:b w:val="0"/>
          <w:bCs w:val="0"/>
          <w:color w:val="auto"/>
          <w:spacing w:val="0"/>
          <w:sz w:val="32"/>
          <w:szCs w:val="32"/>
          <w:u w:val="none" w:color="auto"/>
        </w:rPr>
        <w:t>小组统筹协调</w:t>
      </w:r>
      <w:r>
        <w:rPr>
          <w:rFonts w:hint="eastAsia" w:ascii="方正仿宋_GBK" w:hAnsi="方正仿宋_GBK" w:eastAsia="方正仿宋_GBK" w:cs="方正仿宋_GBK"/>
          <w:b w:val="0"/>
          <w:bCs w:val="0"/>
          <w:color w:val="auto"/>
          <w:spacing w:val="0"/>
          <w:sz w:val="32"/>
          <w:szCs w:val="32"/>
          <w:u w:val="none" w:color="auto"/>
          <w:lang w:eastAsia="zh-CN"/>
        </w:rPr>
        <w:t>全区</w:t>
      </w:r>
      <w:r>
        <w:rPr>
          <w:rFonts w:hint="eastAsia" w:ascii="方正仿宋_GBK" w:hAnsi="方正仿宋_GBK" w:eastAsia="方正仿宋_GBK" w:cs="方正仿宋_GBK"/>
          <w:b w:val="0"/>
          <w:bCs w:val="0"/>
          <w:color w:val="auto"/>
          <w:spacing w:val="0"/>
          <w:sz w:val="32"/>
          <w:szCs w:val="32"/>
          <w:u w:val="none" w:color="auto"/>
        </w:rPr>
        <w:t>公立医院高质量发展工作，强化组织领导，健全工作机制，落实工作保障；各成员单位要加强协同配合，进一步深化“放管服”改革，调整完善相关政策。把推动公立医院高质量发展作为深化医药卫生体制改革的重点任务，强化领导责任、保障责任、管理责任、监督责任。各公立医院要落实主体责任，实行书记、院长负责制，全面推动公立医院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（二）落实财政投入</w:t>
      </w:r>
      <w:r>
        <w:rPr>
          <w:rFonts w:hint="eastAsia" w:ascii="方正仿宋_GBK" w:hAnsi="方正仿宋_GBK" w:eastAsia="方正仿宋_GBK" w:cs="方正仿宋_GBK"/>
          <w:b w:val="0"/>
          <w:bCs w:val="0"/>
          <w:color w:val="auto"/>
          <w:spacing w:val="0"/>
          <w:sz w:val="32"/>
          <w:szCs w:val="32"/>
          <w:u w:val="none" w:color="auto"/>
        </w:rPr>
        <w:t>。按规定落实政府对符合区域卫生规划公立医院的“六项投入”政策，落实对中医医院、妇幼保健院等专科医院的投入倾斜政策，积极稳妥推进化解公立医院符合规定的长期债务。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lang w:val="en-US" w:eastAsia="zh-CN"/>
        </w:rPr>
      </w:pPr>
      <w:r>
        <w:rPr>
          <w:rFonts w:hint="eastAsia" w:ascii="方正楷体_GBK" w:hAnsi="方正楷体_GBK" w:eastAsia="方正楷体_GBK" w:cs="方正楷体_GBK"/>
          <w:b w:val="0"/>
          <w:bCs w:val="0"/>
          <w:color w:val="auto"/>
          <w:spacing w:val="0"/>
          <w:sz w:val="32"/>
          <w:szCs w:val="32"/>
          <w:u w:val="none" w:color="auto"/>
        </w:rPr>
        <w:t>（三）建立评价体系</w:t>
      </w:r>
      <w:r>
        <w:rPr>
          <w:rFonts w:hint="eastAsia" w:ascii="方正楷体_GBK" w:hAnsi="方正楷体_GBK" w:eastAsia="方正楷体_GBK" w:cs="方正楷体_GBK"/>
          <w:b w:val="0"/>
          <w:bCs w:val="0"/>
          <w:color w:val="auto"/>
          <w:spacing w:val="0"/>
          <w:sz w:val="32"/>
          <w:szCs w:val="32"/>
          <w:u w:val="none" w:color="auto"/>
          <w:lang w:eastAsia="zh-CN"/>
        </w:rPr>
        <w:t>。</w:t>
      </w:r>
      <w:r>
        <w:rPr>
          <w:rFonts w:hint="eastAsia" w:ascii="方正仿宋_GBK" w:hAnsi="方正仿宋_GBK" w:eastAsia="方正仿宋_GBK" w:cs="方正仿宋_GBK"/>
          <w:b w:val="0"/>
          <w:bCs w:val="0"/>
          <w:color w:val="auto"/>
          <w:spacing w:val="0"/>
          <w:sz w:val="32"/>
          <w:szCs w:val="32"/>
          <w:u w:val="none" w:color="auto"/>
          <w:lang w:eastAsia="zh-CN"/>
        </w:rPr>
        <w:t>按照市级</w:t>
      </w:r>
      <w:r>
        <w:rPr>
          <w:rFonts w:hint="eastAsia" w:ascii="方正仿宋_GBK" w:hAnsi="方正仿宋_GBK" w:eastAsia="方正仿宋_GBK" w:cs="方正仿宋_GBK"/>
          <w:b w:val="0"/>
          <w:bCs w:val="0"/>
          <w:color w:val="auto"/>
          <w:spacing w:val="0"/>
          <w:sz w:val="32"/>
          <w:szCs w:val="32"/>
          <w:u w:val="none" w:color="auto"/>
        </w:rPr>
        <w:t>评价指标体系</w:t>
      </w:r>
      <w:r>
        <w:rPr>
          <w:rFonts w:hint="eastAsia" w:ascii="方正仿宋_GBK" w:hAnsi="方正仿宋_GBK" w:eastAsia="方正仿宋_GBK" w:cs="方正仿宋_GBK"/>
          <w:b w:val="0"/>
          <w:bCs w:val="0"/>
          <w:color w:val="auto"/>
          <w:spacing w:val="0"/>
          <w:sz w:val="32"/>
          <w:szCs w:val="32"/>
          <w:u w:val="none" w:color="auto"/>
          <w:lang w:eastAsia="zh-CN"/>
        </w:rPr>
        <w:t>要求，区医改办牵头组织</w:t>
      </w:r>
      <w:r>
        <w:rPr>
          <w:rFonts w:hint="eastAsia" w:ascii="方正仿宋_GBK" w:hAnsi="方正仿宋_GBK" w:eastAsia="方正仿宋_GBK" w:cs="方正仿宋_GBK"/>
          <w:b w:val="0"/>
          <w:bCs w:val="0"/>
          <w:color w:val="auto"/>
          <w:spacing w:val="0"/>
          <w:sz w:val="32"/>
          <w:szCs w:val="32"/>
          <w:u w:val="none" w:color="auto"/>
        </w:rPr>
        <w:t>对辖区内公立医院高质量发展进行评价，督促指导工作推进</w:t>
      </w:r>
      <w:r>
        <w:rPr>
          <w:rFonts w:hint="eastAsia" w:ascii="方正仿宋_GBK" w:hAnsi="方正仿宋_GBK" w:eastAsia="方正仿宋_GBK" w:cs="方正仿宋_GBK"/>
          <w:b w:val="0"/>
          <w:bCs w:val="0"/>
          <w:color w:val="auto"/>
          <w:spacing w:val="0"/>
          <w:sz w:val="32"/>
          <w:szCs w:val="32"/>
          <w:u w:val="none" w:color="auto"/>
          <w:lang w:val="en-US" w:eastAsia="zh-CN"/>
        </w:rPr>
        <w:t>，定期组织效果评价。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rPr>
      </w:pPr>
      <w:r>
        <w:rPr>
          <w:rFonts w:hint="eastAsia" w:ascii="方正楷体_GBK" w:hAnsi="方正楷体_GBK" w:eastAsia="方正楷体_GBK" w:cs="方正楷体_GBK"/>
          <w:b w:val="0"/>
          <w:bCs w:val="0"/>
          <w:color w:val="auto"/>
          <w:spacing w:val="0"/>
          <w:sz w:val="32"/>
          <w:szCs w:val="32"/>
          <w:u w:val="none" w:color="auto"/>
        </w:rPr>
        <w:t>（四）总结推广经验。</w:t>
      </w:r>
      <w:r>
        <w:rPr>
          <w:rFonts w:hint="eastAsia" w:ascii="方正仿宋_GBK" w:hAnsi="方正仿宋_GBK" w:eastAsia="方正仿宋_GBK" w:cs="方正仿宋_GBK"/>
          <w:b w:val="0"/>
          <w:bCs w:val="0"/>
          <w:color w:val="auto"/>
          <w:spacing w:val="0"/>
          <w:sz w:val="32"/>
          <w:szCs w:val="32"/>
          <w:u w:val="none" w:color="auto"/>
          <w:lang w:eastAsia="zh-CN"/>
        </w:rPr>
        <w:t>区卫生健康委</w:t>
      </w:r>
      <w:r>
        <w:rPr>
          <w:rFonts w:hint="eastAsia" w:ascii="方正仿宋_GBK" w:hAnsi="方正仿宋_GBK" w:eastAsia="方正仿宋_GBK" w:cs="方正仿宋_GBK"/>
          <w:b w:val="0"/>
          <w:bCs w:val="0"/>
          <w:color w:val="auto"/>
          <w:spacing w:val="0"/>
          <w:sz w:val="32"/>
          <w:szCs w:val="32"/>
          <w:u w:val="none" w:color="auto"/>
        </w:rPr>
        <w:t>要会同有关部门加强调研指导，及时挖掘、总结、提炼、宣传、推广典型经验，以点带面推动</w:t>
      </w:r>
      <w:r>
        <w:rPr>
          <w:rFonts w:hint="eastAsia" w:ascii="方正仿宋_GBK" w:hAnsi="方正仿宋_GBK" w:eastAsia="方正仿宋_GBK" w:cs="方正仿宋_GBK"/>
          <w:b w:val="0"/>
          <w:bCs w:val="0"/>
          <w:color w:val="auto"/>
          <w:spacing w:val="0"/>
          <w:sz w:val="32"/>
          <w:szCs w:val="32"/>
          <w:u w:val="none" w:color="auto"/>
          <w:lang w:eastAsia="zh-CN"/>
        </w:rPr>
        <w:t>全区</w:t>
      </w:r>
      <w:r>
        <w:rPr>
          <w:rFonts w:hint="eastAsia" w:ascii="方正仿宋_GBK" w:hAnsi="方正仿宋_GBK" w:eastAsia="方正仿宋_GBK" w:cs="方正仿宋_GBK"/>
          <w:b w:val="0"/>
          <w:bCs w:val="0"/>
          <w:color w:val="auto"/>
          <w:spacing w:val="0"/>
          <w:sz w:val="32"/>
          <w:szCs w:val="32"/>
          <w:u w:val="none" w:color="auto"/>
        </w:rPr>
        <w:t>公立医院高质量发展取得实效。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lang w:val="en-US" w:eastAsia="zh-CN"/>
        </w:rPr>
      </w:pPr>
      <w:r>
        <w:rPr>
          <w:rFonts w:hint="eastAsia" w:ascii="方正仿宋_GBK" w:hAnsi="方正仿宋_GBK" w:eastAsia="方正仿宋_GBK" w:cs="方正仿宋_GBK"/>
          <w:b w:val="0"/>
          <w:bCs w:val="0"/>
          <w:color w:val="auto"/>
          <w:spacing w:val="0"/>
          <w:sz w:val="32"/>
          <w:szCs w:val="32"/>
          <w:u w:val="none" w:color="auto"/>
          <w:lang w:val="en-US" w:eastAsia="zh-CN"/>
        </w:rPr>
        <w:t>本实施方案自公布之日起施行。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仿宋_GBK" w:hAnsi="方正仿宋_GBK" w:eastAsia="方正仿宋_GBK" w:cs="方正仿宋_GBK"/>
          <w:b w:val="0"/>
          <w:bCs w:val="0"/>
          <w:color w:val="auto"/>
          <w:spacing w:val="0"/>
          <w:sz w:val="32"/>
          <w:szCs w:val="32"/>
          <w:u w:val="none" w:color="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简体">
    <w:altName w:val="方正仿宋_GBK"/>
    <w:panose1 w:val="02010601030101010101"/>
    <w:charset w:val="00"/>
    <w:family w:val="roman"/>
    <w:pitch w:val="default"/>
    <w:sig w:usb0="00000000" w:usb1="0000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9FFFD341"/>
    <w:rsid w:val="F05B4F69"/>
    <w:rsid w:val="F97D9566"/>
    <w:rsid w:val="FDFF411C"/>
    <w:rsid w:val="FF753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0" w:lineRule="atLeast"/>
    </w:pPr>
    <w:rPr>
      <w:rFonts w:eastAsia="小标宋"/>
      <w:sz w:val="44"/>
      <w:szCs w:val="20"/>
    </w:rPr>
  </w:style>
  <w:style w:type="paragraph" w:styleId="5">
    <w:name w:val="toc 5"/>
    <w:basedOn w:val="1"/>
    <w:next w:val="1"/>
    <w:qFormat/>
    <w:uiPriority w:val="0"/>
    <w:pPr>
      <w:spacing w:line="600" w:lineRule="exact"/>
      <w:ind w:firstLine="200" w:firstLineChars="200"/>
      <w:jc w:val="left"/>
    </w:pPr>
    <w:rPr>
      <w:rFonts w:ascii="方正黑体_GBK" w:eastAsia="方正黑体_GBK"/>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rsf51</cp:lastModifiedBy>
  <cp:lastPrinted>2022-05-12T16:46:00Z</cp:lastPrinted>
  <dcterms:modified xsi:type="dcterms:W3CDTF">2022-06-15T11:21:11Z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48C61CB29D3F4D9384F5922CF0F7FFB4</vt:lpwstr>
  </property>
</Properties>
</file>