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rPr>
      </w:pPr>
    </w:p>
    <w:p>
      <w:pPr>
        <w:pStyle w:val="3"/>
        <w:bidi w:val="0"/>
        <w:rPr>
          <w:rFonts w:hint="eastAsia"/>
        </w:rPr>
      </w:pPr>
    </w:p>
    <w:p>
      <w:pPr>
        <w:pStyle w:val="3"/>
        <w:bidi w:val="0"/>
        <w:rPr>
          <w:rFonts w:hint="eastAsia"/>
          <w:lang w:eastAsia="zh-CN"/>
        </w:rPr>
      </w:pPr>
      <w:r>
        <w:rPr>
          <w:rFonts w:hint="eastAsia"/>
        </w:rPr>
        <w:t>重庆市荣昌区人民政府</w:t>
      </w:r>
      <w:r>
        <w:rPr>
          <w:rFonts w:hint="eastAsia"/>
          <w:lang w:eastAsia="zh-CN"/>
        </w:rPr>
        <w:t>办公室</w:t>
      </w:r>
    </w:p>
    <w:p>
      <w:pPr>
        <w:pStyle w:val="3"/>
        <w:bidi w:val="0"/>
        <w:rPr>
          <w:rFonts w:hint="eastAsia"/>
          <w:lang w:eastAsia="zh-CN"/>
        </w:rPr>
      </w:pPr>
      <w:r>
        <w:rPr>
          <w:rFonts w:hint="eastAsia"/>
        </w:rPr>
        <w:t>关于印发</w:t>
      </w:r>
      <w:r>
        <w:rPr>
          <w:rFonts w:hint="eastAsia"/>
          <w:lang w:eastAsia="zh-CN"/>
        </w:rPr>
        <w:t>重庆市荣昌区声环境功能区划分</w:t>
      </w:r>
    </w:p>
    <w:p>
      <w:pPr>
        <w:pStyle w:val="3"/>
        <w:bidi w:val="0"/>
        <w:rPr>
          <w:rFonts w:hint="eastAsia"/>
        </w:rPr>
      </w:pPr>
      <w:r>
        <w:rPr>
          <w:rFonts w:hint="eastAsia"/>
          <w:lang w:eastAsia="zh-CN"/>
        </w:rPr>
        <w:t>调整方案</w:t>
      </w:r>
      <w:r>
        <w:rPr>
          <w:rFonts w:hint="eastAsia"/>
        </w:rPr>
        <w:t>的通知</w:t>
      </w:r>
    </w:p>
    <w:p>
      <w:pPr>
        <w:ind w:left="0" w:leftChars="0" w:right="0" w:rightChars="0" w:firstLine="0" w:firstLineChars="0"/>
        <w:jc w:val="center"/>
        <w:rPr>
          <w:rFonts w:hint="eastAsia"/>
        </w:rPr>
      </w:pPr>
      <w:r>
        <w:rPr>
          <w:rFonts w:hint="eastAsia" w:ascii="宋体" w:hAnsi="宋体" w:eastAsia="方正仿宋_GBK"/>
          <w:bCs/>
          <w:szCs w:val="32"/>
        </w:rPr>
        <w:t>荣昌府办</w:t>
      </w:r>
      <w:r>
        <w:rPr>
          <w:rFonts w:hint="eastAsia"/>
          <w:bCs/>
          <w:szCs w:val="32"/>
          <w:lang w:eastAsia="zh-CN"/>
        </w:rPr>
        <w:t>规</w:t>
      </w:r>
      <w:r>
        <w:rPr>
          <w:rFonts w:hint="eastAsia" w:ascii="宋体" w:hAnsi="宋体" w:eastAsia="方正仿宋_GBK"/>
          <w:bCs/>
          <w:szCs w:val="32"/>
        </w:rPr>
        <w:t>〔</w:t>
      </w:r>
      <w:r>
        <w:rPr>
          <w:rFonts w:hint="eastAsia"/>
          <w:bCs/>
          <w:szCs w:val="32"/>
          <w:lang w:eastAsia="zh-CN"/>
        </w:rPr>
        <w:t>2023</w:t>
      </w:r>
      <w:r>
        <w:rPr>
          <w:rFonts w:hint="eastAsia" w:ascii="宋体" w:hAnsi="宋体" w:eastAsia="方正仿宋_GBK"/>
          <w:bCs/>
          <w:szCs w:val="32"/>
        </w:rPr>
        <w:t>〕</w:t>
      </w:r>
      <w:r>
        <w:rPr>
          <w:rFonts w:hint="eastAsia"/>
          <w:bCs/>
          <w:szCs w:val="32"/>
          <w:lang w:val="en-US" w:eastAsia="zh-CN"/>
        </w:rPr>
        <w:t>1</w:t>
      </w:r>
      <w:r>
        <w:rPr>
          <w:rFonts w:hint="eastAsia" w:ascii="宋体" w:hAnsi="宋体" w:eastAsia="方正仿宋_GBK"/>
          <w:bCs/>
          <w:szCs w:val="32"/>
        </w:rPr>
        <w:t>号</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方正仿宋_GBK" w:hAnsi="方正仿宋_GBK" w:eastAsia="方正仿宋_GBK" w:cs="方正仿宋_GBK"/>
          <w:sz w:val="28"/>
          <w:szCs w:val="28"/>
        </w:rPr>
      </w:pPr>
    </w:p>
    <w:p>
      <w:pPr>
        <w:spacing w:line="56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人民政府，</w:t>
      </w:r>
      <w:r>
        <w:rPr>
          <w:rFonts w:hint="eastAsia" w:ascii="方正仿宋_GBK" w:hAnsi="方正仿宋_GBK" w:eastAsia="方正仿宋_GBK" w:cs="方正仿宋_GBK"/>
          <w:sz w:val="32"/>
          <w:szCs w:val="32"/>
          <w:lang w:eastAsia="zh-CN"/>
        </w:rPr>
        <w:t>各街道办事处，区</w:t>
      </w:r>
      <w:r>
        <w:rPr>
          <w:rFonts w:hint="eastAsia" w:ascii="方正仿宋_GBK" w:hAnsi="方正仿宋_GBK" w:eastAsia="方正仿宋_GBK" w:cs="方正仿宋_GBK"/>
          <w:sz w:val="32"/>
          <w:szCs w:val="32"/>
        </w:rPr>
        <w:t>政府有关部门，有关单位：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auto"/>
          <w:sz w:val="32"/>
          <w:szCs w:val="32"/>
          <w:u w:val="none" w:color="auto"/>
          <w:lang w:eastAsia="zh-CN"/>
        </w:rPr>
        <w:t>重庆市荣昌区声环境功能区划分调整方案</w:t>
      </w:r>
      <w:r>
        <w:rPr>
          <w:rFonts w:hint="eastAsia" w:ascii="方正仿宋_GBK" w:hAnsi="方正仿宋_GBK" w:eastAsia="方正仿宋_GBK" w:cs="方正仿宋_GBK"/>
          <w:sz w:val="32"/>
          <w:szCs w:val="32"/>
        </w:rPr>
        <w:t>》已经</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val="en-US" w:eastAsia="zh-CN"/>
        </w:rPr>
        <w:t>第34次常务会议审议通过</w:t>
      </w:r>
      <w:r>
        <w:rPr>
          <w:rFonts w:hint="eastAsia" w:ascii="方正仿宋_GBK" w:hAnsi="方正仿宋_GBK" w:eastAsia="方正仿宋_GBK" w:cs="方正仿宋_GBK"/>
          <w:sz w:val="32"/>
          <w:szCs w:val="32"/>
        </w:rPr>
        <w:t>，现印发给你们，请认真贯彻</w:t>
      </w:r>
      <w:r>
        <w:rPr>
          <w:rFonts w:hint="eastAsia" w:ascii="方正仿宋_GBK" w:hAnsi="方正仿宋_GBK" w:eastAsia="方正仿宋_GBK" w:cs="方正仿宋_GBK"/>
          <w:sz w:val="32"/>
          <w:szCs w:val="32"/>
          <w:lang w:eastAsia="zh-CN"/>
        </w:rPr>
        <w:t>实施</w:t>
      </w:r>
      <w:r>
        <w:rPr>
          <w:rFonts w:hint="eastAsia" w:ascii="方正仿宋_GBK" w:hAnsi="方正仿宋_GBK" w:eastAsia="方正仿宋_GBK" w:cs="方正仿宋_GBK"/>
          <w:sz w:val="32"/>
          <w:szCs w:val="32"/>
        </w:rPr>
        <w:t>。</w:t>
      </w:r>
    </w:p>
    <w:p>
      <w:pPr>
        <w:ind w:firstLine="0" w:firstLineChars="0"/>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rPr>
      </w:pPr>
    </w:p>
    <w:p>
      <w:pPr>
        <w:wordWrap w:val="0"/>
        <w:bidi w:val="0"/>
        <w:jc w:val="right"/>
        <w:rPr>
          <w:rFonts w:hint="default" w:eastAsia="方正仿宋_GBK"/>
          <w:lang w:val="en-US" w:eastAsia="zh-CN"/>
        </w:rPr>
      </w:pPr>
      <w:r>
        <w:t>重庆市荣昌区人民政府办公室</w:t>
      </w:r>
      <w:r>
        <w:rPr>
          <w:rFonts w:hint="eastAsia"/>
          <w:lang w:val="en-US" w:eastAsia="zh-CN"/>
        </w:rPr>
        <w:t xml:space="preserve">   </w:t>
      </w:r>
    </w:p>
    <w:p>
      <w:pPr>
        <w:wordWrap w:val="0"/>
        <w:bidi w:val="0"/>
        <w:jc w:val="right"/>
        <w:rPr>
          <w:rFonts w:hint="eastAsia" w:eastAsia="方正仿宋_GBK"/>
          <w:lang w:eastAsia="zh-CN"/>
        </w:rPr>
      </w:pPr>
      <w:r>
        <w:rPr>
          <w:rFonts w:hint="eastAsia"/>
          <w:lang w:eastAsia="zh-CN"/>
        </w:rPr>
        <w:t>2023</w:t>
      </w:r>
      <w:r>
        <w:t>年</w:t>
      </w:r>
      <w:r>
        <w:rPr>
          <w:rFonts w:hint="eastAsia"/>
          <w:lang w:val="en-US" w:eastAsia="zh-CN"/>
        </w:rPr>
        <w:t>3</w:t>
      </w:r>
      <w:r>
        <w:t>月</w:t>
      </w:r>
      <w:r>
        <w:rPr>
          <w:rFonts w:hint="eastAsia"/>
          <w:lang w:val="en-US" w:eastAsia="zh-CN"/>
        </w:rPr>
        <w:t>23</w:t>
      </w:r>
      <w:r>
        <w:t>日</w:t>
      </w:r>
      <w:r>
        <w:rPr>
          <w:rFonts w:hint="eastAsia"/>
          <w:lang w:eastAsia="zh-CN"/>
        </w:rPr>
        <w:t>　　　　</w:t>
      </w:r>
    </w:p>
    <w:p>
      <w:pPr>
        <w:keepNext w:val="0"/>
        <w:keepLines w:val="0"/>
        <w:pageBreakBefore w:val="0"/>
        <w:widowControl/>
        <w:kinsoku/>
        <w:wordWrap/>
        <w:overflowPunct/>
        <w:topLinePunct w:val="0"/>
        <w:autoSpaceDE/>
        <w:autoSpaceDN/>
        <w:bidi w:val="0"/>
        <w:adjustRightInd/>
        <w:snapToGrid w:val="0"/>
        <w:ind w:firstLine="640" w:firstLineChars="200"/>
        <w:jc w:val="left"/>
        <w:textAlignment w:val="auto"/>
        <w:rPr>
          <w:rFonts w:hint="eastAsia" w:ascii="宋体" w:hAnsi="宋体" w:eastAsia="方正仿宋_GBK" w:cs="方正仿宋_GBK"/>
          <w:color w:val="000000"/>
          <w:kern w:val="0"/>
          <w:szCs w:val="32"/>
          <w:shd w:val="clear" w:color="auto" w:fill="FFFFFF"/>
          <w:lang w:eastAsia="zh-CN" w:bidi="ar"/>
        </w:rPr>
      </w:pPr>
      <w:r>
        <w:rPr>
          <w:rFonts w:hint="eastAsia" w:ascii="宋体" w:hAnsi="宋体" w:eastAsia="方正仿宋_GBK" w:cs="方正仿宋_GBK"/>
          <w:color w:val="000000"/>
          <w:kern w:val="0"/>
          <w:szCs w:val="32"/>
          <w:shd w:val="clear" w:color="auto" w:fill="FFFFFF"/>
          <w:lang w:bidi="ar"/>
        </w:rPr>
        <w:t>（此件公开发布）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3"/>
        <w:bidi w:val="0"/>
      </w:pPr>
      <w:r>
        <w:rPr>
          <w:rFonts w:hint="eastAsia"/>
        </w:rPr>
        <w:t>重庆市荣昌区声环境功能区划分调整方案</w:t>
      </w:r>
    </w:p>
    <w:p>
      <w:pPr>
        <w:bidi w:val="0"/>
        <w:rPr>
          <w:rFonts w:hint="eastAsia"/>
        </w:rPr>
      </w:pPr>
    </w:p>
    <w:p>
      <w:pPr>
        <w:keepNext w:val="0"/>
        <w:keepLines w:val="0"/>
        <w:pageBreakBefore w:val="0"/>
        <w:widowControl w:val="0"/>
        <w:kinsoku/>
        <w:wordWrap/>
        <w:overflowPunct/>
        <w:topLinePunct w:val="0"/>
        <w:autoSpaceDE/>
        <w:autoSpaceDN/>
        <w:bidi w:val="0"/>
      </w:pPr>
      <w:r>
        <w:rPr>
          <w:rFonts w:hint="eastAsia"/>
        </w:rPr>
        <w:t>为贯彻落实中共中央国务院关于深入打好污染防治攻坚战的意见</w:t>
      </w:r>
      <w:r>
        <w:rPr>
          <w:rFonts w:hint="eastAsia"/>
          <w:lang w:eastAsia="zh-CN"/>
        </w:rPr>
        <w:t>精神，根据</w:t>
      </w:r>
      <w:r>
        <w:rPr>
          <w:rFonts w:hint="eastAsia"/>
        </w:rPr>
        <w:t>《生态环境部国家发展和改革委员会重庆市人民政府四川省人民政府关于印发〈成渝地区双城经济圈生态环境保护规划〉的通知》</w:t>
      </w:r>
      <w:r>
        <w:rPr>
          <w:rFonts w:hint="eastAsia"/>
          <w:lang w:eastAsia="zh-CN"/>
        </w:rPr>
        <w:t>（环综合〔2022〕12号）</w:t>
      </w:r>
      <w:r>
        <w:rPr>
          <w:rFonts w:hint="eastAsia"/>
        </w:rPr>
        <w:t>、《重庆市人民政府关于印发重庆市生态环境保护“十四五”规划（2021—2025年）的通知》</w:t>
      </w:r>
      <w:r>
        <w:rPr>
          <w:rFonts w:hint="eastAsia"/>
          <w:lang w:eastAsia="zh-CN"/>
        </w:rPr>
        <w:t>（渝府发〔2022〕11号）</w:t>
      </w:r>
      <w:r>
        <w:rPr>
          <w:rFonts w:hint="eastAsia"/>
        </w:rPr>
        <w:t>等文件关于加强噪声污染防治的有关要求，结合实际，编制《荣昌区声环境功能区划分与调整方案》（以下简称《方案》）。</w:t>
      </w:r>
    </w:p>
    <w:p>
      <w:pPr>
        <w:pStyle w:val="4"/>
        <w:keepNext w:val="0"/>
        <w:keepLines w:val="0"/>
        <w:pageBreakBefore w:val="0"/>
        <w:widowControl w:val="0"/>
        <w:kinsoku/>
        <w:wordWrap/>
        <w:overflowPunct/>
        <w:topLinePunct w:val="0"/>
        <w:autoSpaceDE/>
        <w:autoSpaceDN/>
        <w:bidi w:val="0"/>
        <w:rPr>
          <w:lang w:val="en-US" w:eastAsia="zh-CN"/>
        </w:rPr>
      </w:pPr>
      <w:r>
        <w:rPr>
          <w:rFonts w:hint="eastAsia"/>
          <w:lang w:val="en-US" w:eastAsia="zh-CN"/>
        </w:rPr>
        <w:t>一、适用范围</w:t>
      </w:r>
    </w:p>
    <w:p>
      <w:pPr>
        <w:keepNext w:val="0"/>
        <w:keepLines w:val="0"/>
        <w:pageBreakBefore w:val="0"/>
        <w:widowControl w:val="0"/>
        <w:kinsoku/>
        <w:wordWrap/>
        <w:overflowPunct/>
        <w:topLinePunct w:val="0"/>
        <w:autoSpaceDE/>
        <w:autoSpaceDN/>
        <w:bidi w:val="0"/>
      </w:pPr>
      <w:r>
        <w:rPr>
          <w:rFonts w:hint="eastAsia"/>
        </w:rPr>
        <w:t>本《方案》适用区域为荣昌区，涵盖中心城区城市规划区（主要指昌元街道、昌州街道）、工业园区、街道及建制镇（双河街道、峰高街道、安富街道、广顺街道、清江镇、清升镇、直升镇、荣隆镇、龙集镇、古昌镇、万灵镇、盘龙镇、仁义镇、远觉镇、河包镇、观胜镇、清流镇、铜鼓镇、吴家镇）、乡村区域（除城市规划区、工业园区、街道及建制镇以外的其他地区，如村庄、集镇等）。</w:t>
      </w:r>
    </w:p>
    <w:p>
      <w:pPr>
        <w:pStyle w:val="4"/>
        <w:keepNext w:val="0"/>
        <w:keepLines w:val="0"/>
        <w:pageBreakBefore w:val="0"/>
        <w:widowControl w:val="0"/>
        <w:kinsoku/>
        <w:wordWrap/>
        <w:overflowPunct/>
        <w:topLinePunct w:val="0"/>
        <w:autoSpaceDE/>
        <w:autoSpaceDN/>
        <w:bidi w:val="0"/>
        <w:rPr>
          <w:lang w:val="en-US" w:eastAsia="zh-CN"/>
        </w:rPr>
      </w:pPr>
      <w:r>
        <w:rPr>
          <w:rFonts w:hint="eastAsia"/>
          <w:lang w:val="en-US" w:eastAsia="zh-CN"/>
        </w:rPr>
        <w:t>二、规范性引用文件</w:t>
      </w:r>
    </w:p>
    <w:p>
      <w:pPr>
        <w:pStyle w:val="5"/>
        <w:bidi w:val="0"/>
        <w:rPr>
          <w:rFonts w:hint="eastAsia"/>
          <w:lang w:val="en-US" w:eastAsia="zh-CN"/>
        </w:rPr>
      </w:pPr>
      <w:r>
        <w:rPr>
          <w:rFonts w:hint="eastAsia"/>
          <w:lang w:val="en-US" w:eastAsia="zh-CN"/>
        </w:rPr>
        <w:t>（一）法律法规及规章。</w:t>
      </w:r>
    </w:p>
    <w:p>
      <w:pPr>
        <w:keepNext w:val="0"/>
        <w:keepLines w:val="0"/>
        <w:pageBreakBefore w:val="0"/>
        <w:widowControl w:val="0"/>
        <w:kinsoku/>
        <w:wordWrap/>
        <w:overflowPunct/>
        <w:topLinePunct w:val="0"/>
        <w:autoSpaceDE/>
        <w:autoSpaceDN/>
        <w:bidi w:val="0"/>
      </w:pPr>
      <w:r>
        <w:rPr>
          <w:rFonts w:hint="eastAsia"/>
        </w:rPr>
        <w:t>《中华人民共和国环境保护法》</w:t>
      </w:r>
    </w:p>
    <w:p>
      <w:pPr>
        <w:keepNext w:val="0"/>
        <w:keepLines w:val="0"/>
        <w:pageBreakBefore w:val="0"/>
        <w:widowControl w:val="0"/>
        <w:kinsoku/>
        <w:wordWrap/>
        <w:overflowPunct/>
        <w:topLinePunct w:val="0"/>
        <w:autoSpaceDE/>
        <w:autoSpaceDN/>
        <w:bidi w:val="0"/>
      </w:pPr>
      <w:r>
        <w:rPr>
          <w:rFonts w:hint="eastAsia"/>
        </w:rPr>
        <w:t>《中华人民共和国噪声污染防治法》</w:t>
      </w:r>
    </w:p>
    <w:p>
      <w:pPr>
        <w:keepNext w:val="0"/>
        <w:keepLines w:val="0"/>
        <w:pageBreakBefore w:val="0"/>
        <w:widowControl w:val="0"/>
        <w:kinsoku/>
        <w:wordWrap/>
        <w:overflowPunct/>
        <w:topLinePunct w:val="0"/>
        <w:autoSpaceDE/>
        <w:autoSpaceDN/>
        <w:bidi w:val="0"/>
      </w:pPr>
      <w:r>
        <w:rPr>
          <w:rFonts w:hint="eastAsia"/>
        </w:rPr>
        <w:t>《重庆市环境保护条例》</w:t>
      </w:r>
    </w:p>
    <w:p>
      <w:pPr>
        <w:keepNext w:val="0"/>
        <w:keepLines w:val="0"/>
        <w:pageBreakBefore w:val="0"/>
        <w:widowControl w:val="0"/>
        <w:kinsoku/>
        <w:wordWrap/>
        <w:overflowPunct/>
        <w:topLinePunct w:val="0"/>
        <w:autoSpaceDE/>
        <w:autoSpaceDN/>
        <w:bidi w:val="0"/>
      </w:pPr>
      <w:r>
        <w:rPr>
          <w:rFonts w:hint="eastAsia"/>
        </w:rPr>
        <w:t>《重庆市环境噪声污染防治办法》</w:t>
      </w:r>
    </w:p>
    <w:p>
      <w:pPr>
        <w:pStyle w:val="5"/>
        <w:bidi w:val="0"/>
        <w:rPr>
          <w:rFonts w:hint="eastAsia"/>
          <w:lang w:val="en-US" w:eastAsia="zh-CN"/>
        </w:rPr>
      </w:pPr>
      <w:r>
        <w:rPr>
          <w:rFonts w:hint="eastAsia"/>
          <w:lang w:val="en-US" w:eastAsia="zh-CN"/>
        </w:rPr>
        <w:t>（二）相关标准及政策性文件。</w:t>
      </w:r>
    </w:p>
    <w:p>
      <w:pPr>
        <w:keepNext w:val="0"/>
        <w:keepLines w:val="0"/>
        <w:pageBreakBefore w:val="0"/>
        <w:widowControl w:val="0"/>
        <w:kinsoku/>
        <w:wordWrap/>
        <w:overflowPunct/>
        <w:topLinePunct w:val="0"/>
        <w:autoSpaceDE/>
        <w:autoSpaceDN/>
        <w:bidi w:val="0"/>
      </w:pPr>
      <w:r>
        <w:rPr>
          <w:rFonts w:hint="eastAsia"/>
        </w:rPr>
        <w:t>《声环境质量标准（GB3096—2008）》</w:t>
      </w:r>
    </w:p>
    <w:p>
      <w:pPr>
        <w:keepNext w:val="0"/>
        <w:keepLines w:val="0"/>
        <w:pageBreakBefore w:val="0"/>
        <w:widowControl w:val="0"/>
        <w:kinsoku/>
        <w:wordWrap/>
        <w:overflowPunct/>
        <w:topLinePunct w:val="0"/>
        <w:autoSpaceDE/>
        <w:autoSpaceDN/>
        <w:bidi w:val="0"/>
      </w:pPr>
      <w:r>
        <w:rPr>
          <w:rFonts w:hint="eastAsia"/>
        </w:rPr>
        <w:t>《声环境功能区划分技术规范（GB/T15190—2014）》</w:t>
      </w:r>
    </w:p>
    <w:p>
      <w:pPr>
        <w:keepNext w:val="0"/>
        <w:keepLines w:val="0"/>
        <w:pageBreakBefore w:val="0"/>
        <w:widowControl w:val="0"/>
        <w:kinsoku/>
        <w:wordWrap/>
        <w:overflowPunct/>
        <w:topLinePunct w:val="0"/>
        <w:autoSpaceDE/>
        <w:autoSpaceDN/>
        <w:bidi w:val="0"/>
      </w:pPr>
      <w:r>
        <w:rPr>
          <w:rFonts w:hint="eastAsia"/>
        </w:rPr>
        <w:t>《城市用地分类与规划建设用地标准（GB50137—2011）》</w:t>
      </w:r>
    </w:p>
    <w:p>
      <w:pPr>
        <w:keepNext w:val="0"/>
        <w:keepLines w:val="0"/>
        <w:pageBreakBefore w:val="0"/>
        <w:widowControl w:val="0"/>
        <w:kinsoku/>
        <w:wordWrap/>
        <w:overflowPunct/>
        <w:topLinePunct w:val="0"/>
        <w:autoSpaceDE/>
        <w:autoSpaceDN/>
        <w:bidi w:val="0"/>
      </w:pPr>
      <w:r>
        <w:rPr>
          <w:rFonts w:hint="eastAsia"/>
        </w:rPr>
        <w:t>《</w:t>
      </w:r>
      <w:r>
        <w:rPr>
          <w:rFonts w:hint="eastAsia"/>
          <w:lang w:eastAsia="zh-CN"/>
        </w:rPr>
        <w:t>重庆市环境保护局关于印发</w:t>
      </w:r>
      <w:r>
        <w:rPr>
          <w:rFonts w:hint="eastAsia"/>
        </w:rPr>
        <w:t>重庆市声环境功能区划分技术规范实施细则（试行）</w:t>
      </w:r>
      <w:r>
        <w:rPr>
          <w:rFonts w:hint="eastAsia"/>
          <w:lang w:eastAsia="zh-CN"/>
        </w:rPr>
        <w:t>的通知</w:t>
      </w:r>
      <w:r>
        <w:rPr>
          <w:rFonts w:hint="eastAsia"/>
        </w:rPr>
        <w:t>》（渝环〔2015〕429号）</w:t>
      </w:r>
    </w:p>
    <w:p>
      <w:pPr>
        <w:pStyle w:val="4"/>
        <w:bidi w:val="0"/>
        <w:rPr>
          <w:lang w:val="en-US" w:eastAsia="zh-CN"/>
        </w:rPr>
      </w:pPr>
      <w:r>
        <w:rPr>
          <w:rFonts w:hint="eastAsia"/>
          <w:lang w:val="en-US" w:eastAsia="zh-CN"/>
        </w:rPr>
        <w:t>三、划分与调整原则</w:t>
      </w:r>
    </w:p>
    <w:p>
      <w:pPr>
        <w:keepNext w:val="0"/>
        <w:keepLines w:val="0"/>
        <w:pageBreakBefore w:val="0"/>
        <w:widowControl w:val="0"/>
        <w:kinsoku/>
        <w:wordWrap/>
        <w:overflowPunct/>
        <w:topLinePunct w:val="0"/>
        <w:autoSpaceDE/>
        <w:autoSpaceDN/>
        <w:bidi w:val="0"/>
      </w:pPr>
      <w:r>
        <w:t xml:space="preserve">坚持依法划分。根据国家和我市相关法律法规规章、技术标准科学划分调整声环境功能区，划分调整中不能随意降低声环境功能区级别和管控要求，有效控制环境噪声影响程度和范围，切实维护声环境功能区划分的严肃性。 </w:t>
      </w:r>
    </w:p>
    <w:p>
      <w:pPr>
        <w:keepNext w:val="0"/>
        <w:keepLines w:val="0"/>
        <w:pageBreakBefore w:val="0"/>
        <w:widowControl w:val="0"/>
        <w:kinsoku/>
        <w:wordWrap/>
        <w:overflowPunct/>
        <w:topLinePunct w:val="0"/>
        <w:autoSpaceDE/>
        <w:autoSpaceDN/>
        <w:bidi w:val="0"/>
      </w:pPr>
      <w:r>
        <w:t>坚持以人为本。顺应人民群众对宁静宜居生活的向往，注重加强对噪声敏感人群和以居民住宅、医疗卫生、文化教育、科研设计、行政办公为主要功能的噪声敏感建筑物及其集中区域的保护，提高城市宜居生活水平。</w:t>
      </w:r>
    </w:p>
    <w:p>
      <w:pPr>
        <w:keepNext w:val="0"/>
        <w:keepLines w:val="0"/>
        <w:pageBreakBefore w:val="0"/>
        <w:widowControl w:val="0"/>
        <w:kinsoku/>
        <w:wordWrap/>
        <w:overflowPunct/>
        <w:topLinePunct w:val="0"/>
        <w:autoSpaceDE/>
        <w:autoSpaceDN/>
        <w:bidi w:val="0"/>
      </w:pPr>
      <w:r>
        <w:t>坚持统筹兼顾。以</w:t>
      </w:r>
      <w:r>
        <w:rPr>
          <w:rFonts w:hint="eastAsia"/>
        </w:rPr>
        <w:t>国土</w:t>
      </w:r>
      <w:r>
        <w:t xml:space="preserve">空间规划为指导，统筹考虑各区域经济社会发展现状、规划用地属性、用地现状、声环境质量现状，与原有声环境功能区划分方案保持衔接，遵循城乡建设和发展的客观规律，因地制宜、统筹兼顾，合理划定声环境功能区。 </w:t>
      </w:r>
    </w:p>
    <w:p>
      <w:pPr>
        <w:keepNext w:val="0"/>
        <w:keepLines w:val="0"/>
        <w:pageBreakBefore w:val="0"/>
        <w:widowControl w:val="0"/>
        <w:kinsoku/>
        <w:wordWrap/>
        <w:overflowPunct/>
        <w:topLinePunct w:val="0"/>
        <w:autoSpaceDE/>
        <w:autoSpaceDN/>
        <w:bidi w:val="0"/>
      </w:pPr>
      <w:r>
        <w:t>坚持务实管用。要明确区划单元的地理边界、坐标，将声环境功能区落地、上图、入库，力求“划得实，管得住”，使声环境功能区划分方案成为环境监测、质量评估、环评审批、行政执法等环境日常管理和城市用地规划、交通规划等空间管制的参考，增强保护实效。</w:t>
      </w:r>
    </w:p>
    <w:p>
      <w:pPr>
        <w:pStyle w:val="4"/>
        <w:bidi w:val="0"/>
        <w:rPr>
          <w:lang w:val="en-US" w:eastAsia="zh-CN"/>
        </w:rPr>
      </w:pPr>
      <w:r>
        <w:rPr>
          <w:rFonts w:hint="eastAsia"/>
          <w:lang w:val="en-US" w:eastAsia="zh-CN"/>
        </w:rPr>
        <w:t>四、声环境功能区定义及管控要求</w:t>
      </w:r>
    </w:p>
    <w:p>
      <w:pPr>
        <w:keepNext w:val="0"/>
        <w:keepLines w:val="0"/>
        <w:pageBreakBefore w:val="0"/>
        <w:widowControl w:val="0"/>
        <w:kinsoku/>
        <w:wordWrap/>
        <w:overflowPunct/>
        <w:topLinePunct w:val="0"/>
        <w:autoSpaceDE/>
        <w:autoSpaceDN/>
        <w:bidi w:val="0"/>
      </w:pPr>
      <w:r>
        <w:rPr>
          <w:rFonts w:hint="eastAsia"/>
        </w:rPr>
        <w:t>根据《声环境质量标准》（GB3096</w:t>
      </w:r>
      <w:r>
        <w:rPr>
          <w:rFonts w:hint="eastAsia"/>
          <w:lang w:eastAsia="zh-CN"/>
        </w:rPr>
        <w:t>—</w:t>
      </w:r>
      <w:r>
        <w:rPr>
          <w:rFonts w:hint="eastAsia"/>
        </w:rPr>
        <w:t>2008），声环境功能区分为0类、1类、2类、3类、4类共五个类别，不同类别的声环境功能区适用不同的声环境质量标准。</w:t>
      </w:r>
    </w:p>
    <w:p>
      <w:pPr>
        <w:keepNext w:val="0"/>
        <w:keepLines w:val="0"/>
        <w:pageBreakBefore w:val="0"/>
        <w:widowControl w:val="0"/>
        <w:kinsoku/>
        <w:wordWrap/>
        <w:overflowPunct/>
        <w:topLinePunct w:val="0"/>
        <w:autoSpaceDE/>
        <w:autoSpaceDN/>
        <w:bidi w:val="0"/>
        <w:rPr>
          <w:rFonts w:hint="eastAsia"/>
          <w:lang w:eastAsia="zh-CN"/>
        </w:rPr>
      </w:pPr>
      <w:r>
        <w:rPr>
          <w:rFonts w:hint="eastAsia"/>
        </w:rPr>
        <w:t>0类声环境功能区：指康复疗养区等特别需要安静的区域</w:t>
      </w:r>
      <w:r>
        <w:rPr>
          <w:rFonts w:hint="eastAsia"/>
          <w:lang w:eastAsia="zh-CN"/>
        </w:rPr>
        <w:t>。</w:t>
      </w:r>
    </w:p>
    <w:p>
      <w:pPr>
        <w:keepNext w:val="0"/>
        <w:keepLines w:val="0"/>
        <w:pageBreakBefore w:val="0"/>
        <w:widowControl w:val="0"/>
        <w:kinsoku/>
        <w:wordWrap/>
        <w:overflowPunct/>
        <w:topLinePunct w:val="0"/>
        <w:autoSpaceDE/>
        <w:autoSpaceDN/>
        <w:bidi w:val="0"/>
        <w:rPr>
          <w:rFonts w:hint="eastAsia"/>
          <w:lang w:eastAsia="zh-CN"/>
        </w:rPr>
      </w:pPr>
      <w:r>
        <w:rPr>
          <w:rFonts w:hint="eastAsia"/>
        </w:rPr>
        <w:t>1类声环境功能区：指以居民住宅、医疗卫生、文化教育、科研设计、行政办公为主要功能，需要保持安静的区域</w:t>
      </w:r>
      <w:r>
        <w:rPr>
          <w:rFonts w:hint="eastAsia"/>
          <w:lang w:eastAsia="zh-CN"/>
        </w:rPr>
        <w:t>。</w:t>
      </w:r>
    </w:p>
    <w:p>
      <w:pPr>
        <w:keepNext w:val="0"/>
        <w:keepLines w:val="0"/>
        <w:pageBreakBefore w:val="0"/>
        <w:widowControl w:val="0"/>
        <w:kinsoku/>
        <w:wordWrap/>
        <w:overflowPunct/>
        <w:topLinePunct w:val="0"/>
        <w:autoSpaceDE/>
        <w:autoSpaceDN/>
        <w:bidi w:val="0"/>
        <w:rPr>
          <w:rFonts w:hint="eastAsia"/>
          <w:lang w:eastAsia="zh-CN"/>
        </w:rPr>
      </w:pPr>
      <w:r>
        <w:rPr>
          <w:rFonts w:hint="eastAsia"/>
        </w:rPr>
        <w:t>2类声环境功能区：指以商业金融、集市贸易为主要功能，或者居住、商业、工业混杂，需要维护住宅安静的区域</w:t>
      </w:r>
      <w:r>
        <w:rPr>
          <w:rFonts w:hint="eastAsia"/>
          <w:lang w:eastAsia="zh-CN"/>
        </w:rPr>
        <w:t>。</w:t>
      </w:r>
    </w:p>
    <w:p>
      <w:pPr>
        <w:keepNext w:val="0"/>
        <w:keepLines w:val="0"/>
        <w:pageBreakBefore w:val="0"/>
        <w:widowControl w:val="0"/>
        <w:kinsoku/>
        <w:wordWrap/>
        <w:overflowPunct/>
        <w:topLinePunct w:val="0"/>
        <w:autoSpaceDE/>
        <w:autoSpaceDN/>
        <w:bidi w:val="0"/>
        <w:rPr>
          <w:rFonts w:hint="eastAsia"/>
          <w:lang w:eastAsia="zh-CN"/>
        </w:rPr>
      </w:pPr>
      <w:r>
        <w:rPr>
          <w:rFonts w:hint="eastAsia"/>
        </w:rPr>
        <w:t>3类声环境功能区：指以工业生产、仓储物流为主要功能，需要防止工业噪声对周围环境产生严重影响的区域</w:t>
      </w:r>
      <w:r>
        <w:rPr>
          <w:rFonts w:hint="eastAsia"/>
          <w:lang w:eastAsia="zh-CN"/>
        </w:rPr>
        <w:t>。</w:t>
      </w:r>
    </w:p>
    <w:p>
      <w:pPr>
        <w:keepNext w:val="0"/>
        <w:keepLines w:val="0"/>
        <w:pageBreakBefore w:val="0"/>
        <w:widowControl w:val="0"/>
        <w:kinsoku/>
        <w:wordWrap/>
        <w:overflowPunct/>
        <w:topLinePunct w:val="0"/>
        <w:autoSpaceDE/>
        <w:autoSpaceDN/>
        <w:bidi w:val="0"/>
      </w:pPr>
      <w:r>
        <w:rPr>
          <w:rFonts w:hint="eastAsia"/>
        </w:rPr>
        <w:t>4类声环境功能区：指交通干线两侧一定距离之内，需要防止交通噪声对周围环境产生严重影响的区域。包括4a类和4b类两种类型</w:t>
      </w:r>
      <w:r>
        <w:rPr>
          <w:rFonts w:hint="eastAsia"/>
          <w:lang w:eastAsia="zh-CN"/>
        </w:rPr>
        <w:t>。</w:t>
      </w:r>
      <w:r>
        <w:rPr>
          <w:rFonts w:hint="eastAsia"/>
        </w:rPr>
        <w:t>4a类为高速公路、一级公路、二级公路、城市快速路、城市主干路、城市次干路，4b类专指铁路干线两侧区域。</w:t>
      </w:r>
    </w:p>
    <w:p>
      <w:pPr>
        <w:keepNext w:val="0"/>
        <w:keepLines w:val="0"/>
        <w:pageBreakBefore w:val="0"/>
        <w:widowControl w:val="0"/>
        <w:kinsoku/>
        <w:wordWrap/>
        <w:overflowPunct/>
        <w:topLinePunct w:val="0"/>
        <w:autoSpaceDE/>
        <w:autoSpaceDN/>
        <w:bidi w:val="0"/>
        <w:rPr>
          <w:rFonts w:ascii="方正仿宋_GBK" w:hAnsi="方正仿宋_GBK" w:eastAsia="方正仿宋_GBK" w:cs="方正仿宋_GBK"/>
          <w:color w:val="auto"/>
          <w:szCs w:val="32"/>
        </w:rPr>
      </w:pPr>
      <w:r>
        <w:rPr>
          <w:rFonts w:hint="eastAsia"/>
        </w:rPr>
        <w:t>各类声环境功能区适用表1规定的环境噪声等效声级限值。</w:t>
      </w:r>
    </w:p>
    <w:p>
      <w:pPr>
        <w:pStyle w:val="4"/>
        <w:bidi w:val="0"/>
        <w:ind w:left="0" w:leftChars="0" w:right="0" w:rightChars="0" w:firstLine="0" w:firstLineChars="0"/>
        <w:jc w:val="center"/>
      </w:pPr>
      <w:r>
        <w:rPr>
          <w:rFonts w:hint="eastAsia"/>
        </w:rPr>
        <w:t>表1  不同声环境功能区的环境噪声限值    单位：dB（A）</w:t>
      </w:r>
    </w:p>
    <w:tbl>
      <w:tblPr>
        <w:tblStyle w:val="12"/>
        <w:tblW w:w="8711" w:type="dxa"/>
        <w:jc w:val="center"/>
        <w:tblInd w:w="0" w:type="dxa"/>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
      <w:tblGrid>
        <w:gridCol w:w="1120"/>
        <w:gridCol w:w="1497"/>
        <w:gridCol w:w="3047"/>
        <w:gridCol w:w="3047"/>
      </w:tblGrid>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Ex>
        <w:trPr>
          <w:trHeight w:val="23" w:hRule="atLeast"/>
          <w:jc w:val="center"/>
        </w:trPr>
        <w:tc>
          <w:tcPr>
            <w:tcW w:w="2617" w:type="dxa"/>
            <w:gridSpan w:val="2"/>
            <w:vMerge w:val="restart"/>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声环境功能区类别</w:t>
            </w:r>
          </w:p>
        </w:tc>
        <w:tc>
          <w:tcPr>
            <w:tcW w:w="6094" w:type="dxa"/>
            <w:gridSpan w:val="2"/>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声环境质量评价标准</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Ex>
        <w:trPr>
          <w:trHeight w:val="23" w:hRule="atLeast"/>
          <w:jc w:val="center"/>
        </w:trPr>
        <w:tc>
          <w:tcPr>
            <w:tcW w:w="2617" w:type="dxa"/>
            <w:gridSpan w:val="2"/>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方正黑体_GBK" w:hAnsi="方正黑体_GBK" w:eastAsia="方正黑体_GBK" w:cs="方正黑体_GBK"/>
                <w:color w:val="auto"/>
                <w:sz w:val="28"/>
                <w:szCs w:val="28"/>
              </w:rPr>
            </w:pPr>
          </w:p>
        </w:tc>
        <w:tc>
          <w:tcPr>
            <w:tcW w:w="304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昼间</w:t>
            </w:r>
          </w:p>
        </w:tc>
        <w:tc>
          <w:tcPr>
            <w:tcW w:w="304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夜间</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Ex>
        <w:trPr>
          <w:trHeight w:val="23" w:hRule="atLeast"/>
          <w:jc w:val="center"/>
        </w:trPr>
        <w:tc>
          <w:tcPr>
            <w:tcW w:w="2617" w:type="dxa"/>
            <w:gridSpan w:val="2"/>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0</w:t>
            </w:r>
          </w:p>
        </w:tc>
        <w:tc>
          <w:tcPr>
            <w:tcW w:w="304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≤50</w:t>
            </w:r>
          </w:p>
        </w:tc>
        <w:tc>
          <w:tcPr>
            <w:tcW w:w="304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≤40</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Ex>
        <w:trPr>
          <w:trHeight w:val="23" w:hRule="atLeast"/>
          <w:jc w:val="center"/>
        </w:trPr>
        <w:tc>
          <w:tcPr>
            <w:tcW w:w="2617" w:type="dxa"/>
            <w:gridSpan w:val="2"/>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1 </w:t>
            </w:r>
          </w:p>
        </w:tc>
        <w:tc>
          <w:tcPr>
            <w:tcW w:w="304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≤55</w:t>
            </w:r>
          </w:p>
        </w:tc>
        <w:tc>
          <w:tcPr>
            <w:tcW w:w="304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≤45</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Ex>
        <w:trPr>
          <w:trHeight w:val="23" w:hRule="atLeast"/>
          <w:jc w:val="center"/>
        </w:trPr>
        <w:tc>
          <w:tcPr>
            <w:tcW w:w="2617" w:type="dxa"/>
            <w:gridSpan w:val="2"/>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p>
        </w:tc>
        <w:tc>
          <w:tcPr>
            <w:tcW w:w="304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≤60</w:t>
            </w:r>
          </w:p>
        </w:tc>
        <w:tc>
          <w:tcPr>
            <w:tcW w:w="304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≤50</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Ex>
        <w:trPr>
          <w:trHeight w:val="23" w:hRule="atLeast"/>
          <w:jc w:val="center"/>
        </w:trPr>
        <w:tc>
          <w:tcPr>
            <w:tcW w:w="2617" w:type="dxa"/>
            <w:gridSpan w:val="2"/>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w:t>
            </w:r>
          </w:p>
        </w:tc>
        <w:tc>
          <w:tcPr>
            <w:tcW w:w="304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≤65</w:t>
            </w:r>
          </w:p>
        </w:tc>
        <w:tc>
          <w:tcPr>
            <w:tcW w:w="304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≤55</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Ex>
        <w:trPr>
          <w:trHeight w:val="23" w:hRule="atLeast"/>
          <w:jc w:val="center"/>
        </w:trPr>
        <w:tc>
          <w:tcPr>
            <w:tcW w:w="1120" w:type="dxa"/>
            <w:vMerge w:val="restart"/>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w:t>
            </w:r>
          </w:p>
        </w:tc>
        <w:tc>
          <w:tcPr>
            <w:tcW w:w="149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4a</w:t>
            </w:r>
          </w:p>
        </w:tc>
        <w:tc>
          <w:tcPr>
            <w:tcW w:w="304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≤70</w:t>
            </w:r>
          </w:p>
        </w:tc>
        <w:tc>
          <w:tcPr>
            <w:tcW w:w="304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≤55</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Ex>
        <w:trPr>
          <w:trHeight w:val="23" w:hRule="atLeast"/>
          <w:jc w:val="center"/>
        </w:trPr>
        <w:tc>
          <w:tcPr>
            <w:tcW w:w="1120"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p>
        </w:tc>
        <w:tc>
          <w:tcPr>
            <w:tcW w:w="149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4b</w:t>
            </w:r>
          </w:p>
        </w:tc>
        <w:tc>
          <w:tcPr>
            <w:tcW w:w="304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≤70</w:t>
            </w:r>
          </w:p>
        </w:tc>
        <w:tc>
          <w:tcPr>
            <w:tcW w:w="304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≤60</w:t>
            </w:r>
          </w:p>
        </w:tc>
      </w:tr>
    </w:tbl>
    <w:p>
      <w:pPr>
        <w:bidi w:val="0"/>
        <w:jc w:val="distribute"/>
        <w:rPr>
          <w:rFonts w:hint="eastAsia"/>
        </w:rPr>
      </w:pPr>
      <w:r>
        <w:rPr>
          <w:rFonts w:hint="eastAsia"/>
        </w:rPr>
        <w:t>备注：根据《中华人民共和国噪声污染防治法》，“昼间”是指6</w:t>
      </w:r>
      <w:r>
        <w:rPr>
          <w:rFonts w:hint="eastAsia" w:ascii="方正仿宋_GBK" w:hAnsi="方正仿宋_GBK" w:eastAsia="方正仿宋_GBK" w:cs="方正仿宋_GBK"/>
        </w:rPr>
        <w:t>︰</w:t>
      </w:r>
      <w:r>
        <w:rPr>
          <w:rFonts w:hint="eastAsia"/>
        </w:rPr>
        <w:t>00至22</w:t>
      </w:r>
      <w:r>
        <w:rPr>
          <w:rFonts w:hint="eastAsia" w:ascii="方正仿宋_GBK" w:hAnsi="方正仿宋_GBK" w:eastAsia="方正仿宋_GBK" w:cs="方正仿宋_GBK"/>
        </w:rPr>
        <w:t>︰</w:t>
      </w:r>
      <w:r>
        <w:rPr>
          <w:rFonts w:hint="eastAsia"/>
        </w:rPr>
        <w:t>00之间的时段</w:t>
      </w:r>
      <w:r>
        <w:rPr>
          <w:rFonts w:hint="eastAsia"/>
          <w:lang w:eastAsia="zh-CN"/>
        </w:rPr>
        <w:t>，</w:t>
      </w:r>
      <w:r>
        <w:rPr>
          <w:rFonts w:hint="eastAsia"/>
        </w:rPr>
        <w:t>“夜间”是指22</w:t>
      </w:r>
      <w:r>
        <w:rPr>
          <w:rFonts w:hint="eastAsia" w:ascii="方正仿宋_GBK" w:hAnsi="方正仿宋_GBK" w:eastAsia="方正仿宋_GBK" w:cs="方正仿宋_GBK"/>
        </w:rPr>
        <w:t>︰</w:t>
      </w:r>
      <w:r>
        <w:rPr>
          <w:rFonts w:hint="eastAsia"/>
        </w:rPr>
        <w:t>00至次日</w:t>
      </w:r>
    </w:p>
    <w:p>
      <w:pPr>
        <w:bidi w:val="0"/>
        <w:ind w:left="0" w:leftChars="0" w:firstLine="0" w:firstLineChars="0"/>
      </w:pPr>
      <w:r>
        <w:rPr>
          <w:rFonts w:hint="eastAsia"/>
        </w:rPr>
        <w:t>6</w:t>
      </w:r>
      <w:r>
        <w:rPr>
          <w:rFonts w:hint="eastAsia" w:ascii="方正仿宋_GBK" w:hAnsi="方正仿宋_GBK" w:eastAsia="方正仿宋_GBK" w:cs="方正仿宋_GBK"/>
        </w:rPr>
        <w:t>︰</w:t>
      </w:r>
      <w:r>
        <w:rPr>
          <w:rFonts w:hint="eastAsia"/>
        </w:rPr>
        <w:t>00之间的时段。</w:t>
      </w:r>
    </w:p>
    <w:p>
      <w:pPr>
        <w:pStyle w:val="4"/>
        <w:bidi w:val="0"/>
        <w:rPr>
          <w:lang w:val="en-US" w:eastAsia="zh-CN"/>
        </w:rPr>
      </w:pPr>
      <w:r>
        <w:rPr>
          <w:rFonts w:hint="eastAsia"/>
          <w:lang w:val="en-US" w:eastAsia="zh-CN"/>
        </w:rPr>
        <w:t>五、划分步骤及方法</w:t>
      </w:r>
    </w:p>
    <w:p>
      <w:pPr>
        <w:pStyle w:val="5"/>
        <w:bidi w:val="0"/>
        <w:rPr>
          <w:rFonts w:hint="eastAsia"/>
          <w:lang w:val="en-US" w:eastAsia="zh-CN"/>
        </w:rPr>
      </w:pPr>
      <w:r>
        <w:rPr>
          <w:rFonts w:hint="eastAsia"/>
          <w:lang w:val="en-US" w:eastAsia="zh-CN"/>
        </w:rPr>
        <w:t>（一）划分声环境功能区划单元。</w:t>
      </w:r>
    </w:p>
    <w:p>
      <w:pPr>
        <w:bidi w:val="0"/>
      </w:pPr>
      <w:r>
        <w:rPr>
          <w:rFonts w:hint="eastAsia"/>
        </w:rPr>
        <w:t>根据规划城镇开发边界、规划地块边界、用地类型、行政区划、交通干线、河流等确定声环境功能区划单元，多个区域类型相同且相邻的单元连成片。原则上，单块区划单元面积不</w:t>
      </w:r>
      <w:r>
        <w:rPr>
          <w:rFonts w:hint="eastAsia"/>
          <w:lang w:eastAsia="zh-CN"/>
        </w:rPr>
        <w:t>小</w:t>
      </w:r>
      <w:r>
        <w:rPr>
          <w:rFonts w:hint="eastAsia"/>
        </w:rPr>
        <w:t>于0.5平方公里。</w:t>
      </w:r>
    </w:p>
    <w:p>
      <w:pPr>
        <w:pStyle w:val="5"/>
        <w:bidi w:val="0"/>
        <w:rPr>
          <w:rFonts w:hint="eastAsia"/>
          <w:lang w:val="en-US" w:eastAsia="zh-CN"/>
        </w:rPr>
      </w:pPr>
      <w:r>
        <w:rPr>
          <w:rFonts w:hint="eastAsia"/>
          <w:lang w:val="en-US" w:eastAsia="zh-CN"/>
        </w:rPr>
        <w:t>（二）确定声环境功能区类型。</w:t>
      </w:r>
    </w:p>
    <w:p>
      <w:pPr>
        <w:bidi w:val="0"/>
      </w:pPr>
      <w:r>
        <w:rPr>
          <w:rFonts w:hint="eastAsia"/>
        </w:rPr>
        <w:t>根据《声环境功能区划分技术规范》（GB/T15190</w:t>
      </w:r>
      <w:r>
        <w:rPr>
          <w:rFonts w:hint="eastAsia"/>
          <w:lang w:eastAsia="zh-CN"/>
        </w:rPr>
        <w:t>—</w:t>
      </w:r>
      <w:r>
        <w:rPr>
          <w:rFonts w:hint="eastAsia"/>
        </w:rPr>
        <w:t>2014）和《</w:t>
      </w:r>
      <w:r>
        <w:rPr>
          <w:rFonts w:hint="eastAsia"/>
          <w:lang w:eastAsia="zh-CN"/>
        </w:rPr>
        <w:t>重庆市环境保护局关于印发</w:t>
      </w:r>
      <w:r>
        <w:rPr>
          <w:rFonts w:hint="eastAsia"/>
        </w:rPr>
        <w:t>重庆市声环境功能区划分技术规范实施细则（试行）</w:t>
      </w:r>
      <w:r>
        <w:rPr>
          <w:rFonts w:hint="eastAsia"/>
          <w:lang w:eastAsia="zh-CN"/>
        </w:rPr>
        <w:t>的通知</w:t>
      </w:r>
      <w:r>
        <w:rPr>
          <w:rFonts w:hint="eastAsia"/>
        </w:rPr>
        <w:t>》（渝环〔2015〕429号），首先对0、1、3类声环境功能区确认划分，余下区域划分为2类声环境功能区，在此基础上划分4类声环境功能区。</w:t>
      </w:r>
    </w:p>
    <w:p>
      <w:pPr>
        <w:bidi w:val="0"/>
      </w:pPr>
      <w:r>
        <w:rPr>
          <w:rFonts w:hint="eastAsia"/>
        </w:rPr>
        <w:t>1．划定0类声环境功能区。</w:t>
      </w:r>
    </w:p>
    <w:p>
      <w:pPr>
        <w:bidi w:val="0"/>
      </w:pPr>
      <w:r>
        <w:t>0类声环境功能区域适用于康复疗养区等特别需要安静的区域。该区域内及附近区域应无明显噪声源，区域界限明确。</w:t>
      </w:r>
    </w:p>
    <w:p>
      <w:pPr>
        <w:bidi w:val="0"/>
      </w:pPr>
      <w:r>
        <w:rPr>
          <w:rFonts w:hint="eastAsia"/>
        </w:rPr>
        <w:t>2．划定1类声环境功能区。</w:t>
      </w:r>
    </w:p>
    <w:p>
      <w:pPr>
        <w:bidi w:val="0"/>
      </w:pPr>
      <w:r>
        <w:t>城市用地现状已形成一定规模或近期规划已明确主要功能的区域，其用地性质符合居民住宅、医疗卫生、文化教育、科研设计、行政办公为主要功能，需要保持安静的区域可划为1类声环境功能区。</w:t>
      </w:r>
    </w:p>
    <w:p>
      <w:pPr>
        <w:bidi w:val="0"/>
      </w:pPr>
      <w:r>
        <w:t>在拥有Ⅰ类、Ⅱ类用地以及其他用地类型的混合区域中，若Ⅰ类用地占地率大于70%（含70%），则此混合区域可划为1类声环境功能区。</w:t>
      </w:r>
    </w:p>
    <w:p>
      <w:pPr>
        <w:bidi w:val="0"/>
        <w:rPr>
          <w:rFonts w:hint="eastAsia"/>
          <w:lang w:eastAsia="zh-CN"/>
        </w:rPr>
      </w:pPr>
      <w:r>
        <w:rPr>
          <w:rFonts w:hint="eastAsia"/>
          <w:lang w:eastAsia="zh-CN"/>
        </w:rPr>
        <w:t>注：</w:t>
      </w:r>
      <w:r>
        <w:t>Ⅰ类</w:t>
      </w:r>
      <w:r>
        <w:rPr>
          <w:rFonts w:hint="eastAsia"/>
          <w:lang w:eastAsia="zh-CN"/>
        </w:rPr>
        <w:t>用地包括</w:t>
      </w:r>
      <w:r>
        <w:t>《城市用地分类与规划建设用地标准》</w:t>
      </w:r>
      <w:r>
        <w:rPr>
          <w:rFonts w:hint="eastAsia"/>
        </w:rPr>
        <w:t>（</w:t>
      </w:r>
      <w:r>
        <w:t>GB50137-2011</w:t>
      </w:r>
      <w:r>
        <w:rPr>
          <w:rFonts w:hint="eastAsia"/>
        </w:rPr>
        <w:t>）</w:t>
      </w:r>
      <w:r>
        <w:t>中</w:t>
      </w:r>
      <w:r>
        <w:rPr>
          <w:rFonts w:hint="eastAsia"/>
          <w:lang w:eastAsia="zh-CN"/>
        </w:rPr>
        <w:t>规定的</w:t>
      </w:r>
      <w:r>
        <w:t>居住用地（R类）、公园绿地（G1类）、行政办公用地（A1类）、文化设施用地（A2类）、教育科研用地（A3类）、医疗卫生用地（A5类）、社会福利设施用地（A6类））</w:t>
      </w:r>
      <w:r>
        <w:rPr>
          <w:rFonts w:hint="eastAsia"/>
          <w:lang w:eastAsia="zh-CN"/>
        </w:rPr>
        <w:t>；</w:t>
      </w:r>
      <w:r>
        <w:t>Ⅱ类用地</w:t>
      </w:r>
      <w:r>
        <w:rPr>
          <w:rFonts w:hint="eastAsia"/>
          <w:lang w:eastAsia="zh-CN"/>
        </w:rPr>
        <w:t>包括</w:t>
      </w:r>
      <w:r>
        <w:t>《城市用地分类与规划建设用地标准》</w:t>
      </w:r>
      <w:r>
        <w:rPr>
          <w:rFonts w:hint="eastAsia"/>
        </w:rPr>
        <w:t>（</w:t>
      </w:r>
      <w:r>
        <w:t>GB50137</w:t>
      </w:r>
      <w:r>
        <w:rPr>
          <w:rFonts w:hint="eastAsia"/>
          <w:lang w:eastAsia="zh-CN"/>
        </w:rPr>
        <w:t>—</w:t>
      </w:r>
      <w:r>
        <w:t>2011</w:t>
      </w:r>
      <w:r>
        <w:rPr>
          <w:rFonts w:hint="eastAsia"/>
        </w:rPr>
        <w:t>）中</w:t>
      </w:r>
      <w:r>
        <w:rPr>
          <w:rFonts w:hint="eastAsia"/>
          <w:lang w:eastAsia="zh-CN"/>
        </w:rPr>
        <w:t>规定的</w:t>
      </w:r>
      <w:r>
        <w:t>工业用地（M类）、物流仓储用地（W类）</w:t>
      </w:r>
      <w:r>
        <w:rPr>
          <w:rFonts w:hint="eastAsia"/>
          <w:lang w:eastAsia="zh-CN"/>
        </w:rPr>
        <w:t>。</w:t>
      </w:r>
    </w:p>
    <w:p>
      <w:pPr>
        <w:bidi w:val="0"/>
      </w:pPr>
      <w:r>
        <w:rPr>
          <w:rFonts w:hint="eastAsia"/>
        </w:rPr>
        <w:t>3．划定3类声环境功能区。</w:t>
      </w:r>
    </w:p>
    <w:p>
      <w:pPr>
        <w:bidi w:val="0"/>
      </w:pPr>
      <w:r>
        <w:t>城市用地现状或近期规划已明确以工业生产、仓储物流为主要功能的区域。</w:t>
      </w:r>
    </w:p>
    <w:p>
      <w:pPr>
        <w:bidi w:val="0"/>
      </w:pPr>
      <w:r>
        <w:t>在拥有Ⅰ类、Ⅱ类用地以及其他用地类型的混合区域中，若Ⅱ类用地占地率大于70%（含70%），则此混合区域可划为3类声环境功能区。</w:t>
      </w:r>
    </w:p>
    <w:p>
      <w:pPr>
        <w:bidi w:val="0"/>
      </w:pPr>
      <w:r>
        <w:rPr>
          <w:rFonts w:hint="eastAsia"/>
        </w:rPr>
        <w:t>4．划定2类声环境功能区。</w:t>
      </w:r>
    </w:p>
    <w:p>
      <w:pPr>
        <w:bidi w:val="0"/>
      </w:pPr>
      <w:r>
        <w:t>城市用地现状或近期规划已明确以商业金融、集市贸易为主要功能的区域。</w:t>
      </w:r>
    </w:p>
    <w:p>
      <w:pPr>
        <w:bidi w:val="0"/>
      </w:pPr>
      <w:r>
        <w:t>在划定的0、1、3类声环境功能区以外居住、商业、工业混杂区域。</w:t>
      </w:r>
    </w:p>
    <w:p>
      <w:pPr>
        <w:bidi w:val="0"/>
      </w:pPr>
      <w:r>
        <w:rPr>
          <w:rFonts w:hint="eastAsia"/>
        </w:rPr>
        <w:t>5．划定4类声环境功能区。</w:t>
      </w:r>
    </w:p>
    <w:p>
      <w:pPr>
        <w:bidi w:val="0"/>
      </w:pPr>
      <w:r>
        <w:t>4类功能区的划分主要以交通干线边界线外一定区域范围为划分的基本依据。交通干线包括：铁路（铁路专用线除外）、高速公路、一级公路、二级公路、城市快速路、城市主干路、城市次干路、城市轨道交通线路（地面段）、内河航道。应根据铁路、交通、城市等规划确定。</w:t>
      </w:r>
    </w:p>
    <w:p>
      <w:pPr>
        <w:bidi w:val="0"/>
      </w:pPr>
      <w:r>
        <w:t>若临街建筑以低于三层楼房的建筑（含开阔地）为主，线路边界线外一定距离内（见表</w:t>
      </w:r>
      <w:r>
        <w:rPr>
          <w:rFonts w:hint="eastAsia"/>
        </w:rPr>
        <w:t>2</w:t>
      </w:r>
      <w:r>
        <w:t>）的区域为4a类声环境功能区。</w:t>
      </w:r>
    </w:p>
    <w:p>
      <w:pPr>
        <w:bidi w:val="0"/>
      </w:pPr>
      <w:r>
        <w:t>若划分距离范围内临路建筑以高于三层楼房以上（含三层）的建筑为主，第一排建筑面向线路一侧至线路边界线的区域及该建筑物的两侧一定纵深距离（见表</w:t>
      </w:r>
      <w:r>
        <w:rPr>
          <w:rFonts w:hint="eastAsia"/>
        </w:rPr>
        <w:t>2</w:t>
      </w:r>
      <w:r>
        <w:t>）范围内受交通噪声直达声影响的区域为4a类声环境功能区。</w:t>
      </w:r>
    </w:p>
    <w:p>
      <w:pPr>
        <w:bidi w:val="0"/>
      </w:pPr>
      <w:r>
        <w:t>对于第二排及以后的建筑，若其高于前排建筑或虽低于前排建筑但因楼座错落设置使部分楼体探出前排遮挡并受到线路交通噪声的直达声影响，则高出及探出部分的楼层面向线路一侧范围为4a类区。其余部分未受到交通噪声直达声影响的区域执行</w:t>
      </w:r>
      <w:r>
        <w:rPr>
          <w:rFonts w:hint="eastAsia"/>
          <w:lang w:eastAsia="zh-CN"/>
        </w:rPr>
        <w:t>其</w:t>
      </w:r>
      <w:r>
        <w:t>相邻声环境功能区要求。</w:t>
      </w:r>
      <w:bookmarkStart w:id="2" w:name="_GoBack"/>
      <w:bookmarkEnd w:id="2"/>
    </w:p>
    <w:p>
      <w:pPr>
        <w:pStyle w:val="4"/>
        <w:bidi w:val="0"/>
        <w:ind w:left="0" w:leftChars="0" w:right="0" w:rightChars="0" w:firstLine="0" w:firstLineChars="0"/>
        <w:jc w:val="center"/>
      </w:pPr>
      <w:r>
        <w:rPr>
          <w:rFonts w:hint="eastAsia"/>
        </w:rPr>
        <w:t>表2  交通干线相邻区域4类功能区距离的确定</w:t>
      </w:r>
    </w:p>
    <w:tbl>
      <w:tblPr>
        <w:tblStyle w:val="12"/>
        <w:tblW w:w="8746" w:type="dxa"/>
        <w:jc w:val="center"/>
        <w:tblInd w:w="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013"/>
        <w:gridCol w:w="2123"/>
        <w:gridCol w:w="2610"/>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4" w:hRule="atLeast"/>
          <w:jc w:val="center"/>
        </w:trPr>
        <w:tc>
          <w:tcPr>
            <w:tcW w:w="4013"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源强类型</w:t>
            </w:r>
          </w:p>
        </w:tc>
        <w:tc>
          <w:tcPr>
            <w:tcW w:w="2123"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划分距离（米）</w:t>
            </w:r>
          </w:p>
        </w:tc>
        <w:tc>
          <w:tcPr>
            <w:tcW w:w="2610"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相邻功能区类型</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4" w:hRule="atLeast"/>
          <w:jc w:val="center"/>
        </w:trPr>
        <w:tc>
          <w:tcPr>
            <w:tcW w:w="4013" w:type="dxa"/>
            <w:vMerge w:val="restart"/>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高速公路、城市快速路、铁路</w:t>
            </w:r>
          </w:p>
        </w:tc>
        <w:tc>
          <w:tcPr>
            <w:tcW w:w="2123"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55</w:t>
            </w:r>
          </w:p>
        </w:tc>
        <w:tc>
          <w:tcPr>
            <w:tcW w:w="2610"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1类区</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4" w:hRule="atLeast"/>
          <w:jc w:val="center"/>
        </w:trPr>
        <w:tc>
          <w:tcPr>
            <w:tcW w:w="4013"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p>
        </w:tc>
        <w:tc>
          <w:tcPr>
            <w:tcW w:w="2123"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40</w:t>
            </w:r>
          </w:p>
        </w:tc>
        <w:tc>
          <w:tcPr>
            <w:tcW w:w="2610"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2类区</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4" w:hRule="atLeast"/>
          <w:jc w:val="center"/>
        </w:trPr>
        <w:tc>
          <w:tcPr>
            <w:tcW w:w="4013"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p>
        </w:tc>
        <w:tc>
          <w:tcPr>
            <w:tcW w:w="2123"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25</w:t>
            </w:r>
          </w:p>
        </w:tc>
        <w:tc>
          <w:tcPr>
            <w:tcW w:w="2610"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3类区</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4" w:hRule="atLeast"/>
          <w:jc w:val="center"/>
        </w:trPr>
        <w:tc>
          <w:tcPr>
            <w:tcW w:w="4013" w:type="dxa"/>
            <w:vMerge w:val="restart"/>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一级公路、城市主干路</w:t>
            </w:r>
          </w:p>
        </w:tc>
        <w:tc>
          <w:tcPr>
            <w:tcW w:w="2123"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50</w:t>
            </w:r>
          </w:p>
        </w:tc>
        <w:tc>
          <w:tcPr>
            <w:tcW w:w="2610"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1类区</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4" w:hRule="atLeast"/>
          <w:jc w:val="center"/>
        </w:trPr>
        <w:tc>
          <w:tcPr>
            <w:tcW w:w="4013"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p>
        </w:tc>
        <w:tc>
          <w:tcPr>
            <w:tcW w:w="2123"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35</w:t>
            </w:r>
          </w:p>
        </w:tc>
        <w:tc>
          <w:tcPr>
            <w:tcW w:w="2610"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2类区</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4" w:hRule="atLeast"/>
          <w:jc w:val="center"/>
        </w:trPr>
        <w:tc>
          <w:tcPr>
            <w:tcW w:w="4013"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p>
        </w:tc>
        <w:tc>
          <w:tcPr>
            <w:tcW w:w="2123"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20</w:t>
            </w:r>
          </w:p>
        </w:tc>
        <w:tc>
          <w:tcPr>
            <w:tcW w:w="2610"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3类区</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4" w:hRule="atLeast"/>
          <w:jc w:val="center"/>
        </w:trPr>
        <w:tc>
          <w:tcPr>
            <w:tcW w:w="4013" w:type="dxa"/>
            <w:vMerge w:val="restart"/>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二级公路、城市次干路</w:t>
            </w:r>
          </w:p>
        </w:tc>
        <w:tc>
          <w:tcPr>
            <w:tcW w:w="2123"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45</w:t>
            </w:r>
          </w:p>
        </w:tc>
        <w:tc>
          <w:tcPr>
            <w:tcW w:w="2610"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1类区</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4" w:hRule="atLeast"/>
          <w:jc w:val="center"/>
        </w:trPr>
        <w:tc>
          <w:tcPr>
            <w:tcW w:w="4013"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p>
        </w:tc>
        <w:tc>
          <w:tcPr>
            <w:tcW w:w="2123"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30</w:t>
            </w:r>
          </w:p>
        </w:tc>
        <w:tc>
          <w:tcPr>
            <w:tcW w:w="2610"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2类区</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4" w:hRule="atLeast"/>
          <w:jc w:val="center"/>
        </w:trPr>
        <w:tc>
          <w:tcPr>
            <w:tcW w:w="4013"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p>
        </w:tc>
        <w:tc>
          <w:tcPr>
            <w:tcW w:w="2123"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w:t>
            </w:r>
          </w:p>
        </w:tc>
        <w:tc>
          <w:tcPr>
            <w:tcW w:w="2610"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3类区</w:t>
            </w:r>
          </w:p>
        </w:tc>
      </w:tr>
    </w:tbl>
    <w:p>
      <w:pPr>
        <w:bidi w:val="0"/>
      </w:pPr>
      <w:r>
        <w:rPr>
          <w:rFonts w:hint="eastAsia"/>
        </w:rPr>
        <w:t>备注：</w:t>
      </w:r>
    </w:p>
    <w:p>
      <w:pPr>
        <w:bidi w:val="0"/>
      </w:pPr>
      <w:r>
        <w:rPr>
          <w:rFonts w:hint="eastAsia"/>
        </w:rPr>
        <w:t>*</w:t>
      </w:r>
      <w:r>
        <w:t>铁路交通干线边界线外区域划为4b类声环境功能区域，其余均为4a类。</w:t>
      </w:r>
    </w:p>
    <w:p>
      <w:pPr>
        <w:bidi w:val="0"/>
      </w:pPr>
      <w:r>
        <w:t>*对于4b类声环境功能区与4a类声环境功能区有重叠的部分，划为4b类声环境功能区。</w:t>
      </w:r>
    </w:p>
    <w:p>
      <w:pPr>
        <w:pStyle w:val="4"/>
        <w:bidi w:val="0"/>
        <w:rPr>
          <w:lang w:val="en-US" w:eastAsia="zh-CN"/>
        </w:rPr>
      </w:pPr>
      <w:r>
        <w:rPr>
          <w:rFonts w:hint="eastAsia"/>
          <w:lang w:val="en-US" w:eastAsia="zh-CN"/>
        </w:rPr>
        <w:t>六、划分结果</w:t>
      </w:r>
    </w:p>
    <w:p>
      <w:pPr>
        <w:bidi w:val="0"/>
      </w:pPr>
      <w:r>
        <w:rPr>
          <w:rFonts w:hint="eastAsia"/>
        </w:rPr>
        <w:t>本《方案》将荣昌区共划分为4类适用区域，包括1类、2类、3类、4类声环境功能区，无0类和机场影响区。</w:t>
      </w:r>
    </w:p>
    <w:p>
      <w:pPr>
        <w:bidi w:val="0"/>
        <w:rPr>
          <w:rFonts w:hint="eastAsia"/>
        </w:rPr>
      </w:pPr>
      <w:r>
        <w:rPr>
          <w:rFonts w:hint="eastAsia"/>
        </w:rPr>
        <w:t>本《方案》划定声环境功能区划单元46个，面积77.99平方公里。其中，0类声环境功能区划单元0个；1类声环境功能区划单元7个，区划面积9.11平方公里，面积占比11.7%；2类声环境功能区划单元27个，区划面积23.71平方公里，面积占比30.4%；3类声环境功能区划单元12个，区划面积31.77平方公里，面积占比40.7%；4a类声功能区划面积10.95平方公里，面积占比14.0%；4b类声功能区划面积2.45平方公里，面积占比3.1%。</w:t>
      </w:r>
    </w:p>
    <w:p>
      <w:pPr>
        <w:bidi w:val="0"/>
      </w:pPr>
      <w:r>
        <w:rPr>
          <w:rFonts w:hint="eastAsia"/>
        </w:rPr>
        <w:t>荣昌区声环境功能区划单元划分结果见表3。</w:t>
      </w:r>
    </w:p>
    <w:p>
      <w:pPr>
        <w:pStyle w:val="4"/>
        <w:bidi w:val="0"/>
        <w:ind w:left="0" w:leftChars="0" w:right="0" w:rightChars="0" w:firstLine="0" w:firstLineChars="0"/>
        <w:jc w:val="center"/>
      </w:pPr>
      <w:r>
        <w:rPr>
          <w:rFonts w:hint="eastAsia"/>
        </w:rPr>
        <w:t>表3  荣昌区声环境功能区划单元划分结果</w:t>
      </w:r>
    </w:p>
    <w:tbl>
      <w:tblPr>
        <w:tblStyle w:val="12"/>
        <w:tblW w:w="8681" w:type="dxa"/>
        <w:jc w:val="center"/>
        <w:tblInd w:w="0" w:type="dxa"/>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
      <w:tblGrid>
        <w:gridCol w:w="644"/>
        <w:gridCol w:w="777"/>
        <w:gridCol w:w="631"/>
        <w:gridCol w:w="789"/>
        <w:gridCol w:w="641"/>
        <w:gridCol w:w="779"/>
        <w:gridCol w:w="641"/>
        <w:gridCol w:w="779"/>
        <w:gridCol w:w="639"/>
        <w:gridCol w:w="781"/>
        <w:gridCol w:w="627"/>
        <w:gridCol w:w="953"/>
      </w:tblGrid>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42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1类</w:t>
            </w:r>
          </w:p>
        </w:tc>
        <w:tc>
          <w:tcPr>
            <w:tcW w:w="14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2类</w:t>
            </w:r>
          </w:p>
        </w:tc>
        <w:tc>
          <w:tcPr>
            <w:tcW w:w="14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3类</w:t>
            </w:r>
          </w:p>
        </w:tc>
        <w:tc>
          <w:tcPr>
            <w:tcW w:w="14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4a类</w:t>
            </w:r>
          </w:p>
        </w:tc>
        <w:tc>
          <w:tcPr>
            <w:tcW w:w="14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4b类</w:t>
            </w:r>
          </w:p>
        </w:tc>
        <w:tc>
          <w:tcPr>
            <w:tcW w:w="158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总计</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数量</w:t>
            </w:r>
          </w:p>
        </w:tc>
        <w:tc>
          <w:tcPr>
            <w:tcW w:w="7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面积</w:t>
            </w:r>
          </w:p>
        </w:tc>
        <w:tc>
          <w:tcPr>
            <w:tcW w:w="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数量</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面积</w:t>
            </w:r>
          </w:p>
        </w:tc>
        <w:tc>
          <w:tcPr>
            <w:tcW w:w="6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数量</w:t>
            </w:r>
          </w:p>
        </w:tc>
        <w:tc>
          <w:tcPr>
            <w:tcW w:w="7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面积</w:t>
            </w:r>
          </w:p>
        </w:tc>
        <w:tc>
          <w:tcPr>
            <w:tcW w:w="6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数量</w:t>
            </w:r>
          </w:p>
        </w:tc>
        <w:tc>
          <w:tcPr>
            <w:tcW w:w="7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面积</w:t>
            </w:r>
          </w:p>
        </w:tc>
        <w:tc>
          <w:tcPr>
            <w:tcW w:w="6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数量</w:t>
            </w:r>
          </w:p>
        </w:tc>
        <w:tc>
          <w:tcPr>
            <w:tcW w:w="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面积</w:t>
            </w:r>
          </w:p>
        </w:tc>
        <w:tc>
          <w:tcPr>
            <w:tcW w:w="6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数量</w:t>
            </w:r>
          </w:p>
        </w:tc>
        <w:tc>
          <w:tcPr>
            <w:tcW w:w="9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面积</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个</w:t>
            </w:r>
          </w:p>
        </w:tc>
        <w:tc>
          <w:tcPr>
            <w:tcW w:w="7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km</w:t>
            </w:r>
            <w:r>
              <w:rPr>
                <w:rFonts w:hint="eastAsia" w:ascii="方正仿宋_GBK" w:hAnsi="方正仿宋_GBK" w:eastAsia="方正仿宋_GBK" w:cs="方正仿宋_GBK"/>
                <w:color w:val="auto"/>
                <w:sz w:val="24"/>
                <w:szCs w:val="24"/>
                <w:vertAlign w:val="superscript"/>
              </w:rPr>
              <w:t>2</w:t>
            </w:r>
          </w:p>
        </w:tc>
        <w:tc>
          <w:tcPr>
            <w:tcW w:w="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个</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km</w:t>
            </w:r>
            <w:r>
              <w:rPr>
                <w:rFonts w:hint="eastAsia" w:ascii="方正仿宋_GBK" w:hAnsi="方正仿宋_GBK" w:eastAsia="方正仿宋_GBK" w:cs="方正仿宋_GBK"/>
                <w:color w:val="auto"/>
                <w:sz w:val="24"/>
                <w:szCs w:val="24"/>
                <w:vertAlign w:val="superscript"/>
              </w:rPr>
              <w:t>2</w:t>
            </w:r>
          </w:p>
        </w:tc>
        <w:tc>
          <w:tcPr>
            <w:tcW w:w="6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个</w:t>
            </w:r>
          </w:p>
        </w:tc>
        <w:tc>
          <w:tcPr>
            <w:tcW w:w="7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km</w:t>
            </w:r>
            <w:r>
              <w:rPr>
                <w:rFonts w:hint="eastAsia" w:ascii="方正仿宋_GBK" w:hAnsi="方正仿宋_GBK" w:eastAsia="方正仿宋_GBK" w:cs="方正仿宋_GBK"/>
                <w:color w:val="auto"/>
                <w:sz w:val="24"/>
                <w:szCs w:val="24"/>
                <w:vertAlign w:val="superscript"/>
              </w:rPr>
              <w:t>2</w:t>
            </w:r>
          </w:p>
        </w:tc>
        <w:tc>
          <w:tcPr>
            <w:tcW w:w="6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个</w:t>
            </w:r>
          </w:p>
        </w:tc>
        <w:tc>
          <w:tcPr>
            <w:tcW w:w="7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km</w:t>
            </w:r>
            <w:r>
              <w:rPr>
                <w:rFonts w:hint="eastAsia" w:ascii="方正仿宋_GBK" w:hAnsi="方正仿宋_GBK" w:eastAsia="方正仿宋_GBK" w:cs="方正仿宋_GBK"/>
                <w:color w:val="auto"/>
                <w:sz w:val="24"/>
                <w:szCs w:val="24"/>
                <w:vertAlign w:val="superscript"/>
              </w:rPr>
              <w:t>2</w:t>
            </w:r>
          </w:p>
        </w:tc>
        <w:tc>
          <w:tcPr>
            <w:tcW w:w="6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个</w:t>
            </w:r>
          </w:p>
        </w:tc>
        <w:tc>
          <w:tcPr>
            <w:tcW w:w="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km</w:t>
            </w:r>
            <w:r>
              <w:rPr>
                <w:rFonts w:hint="eastAsia" w:ascii="方正仿宋_GBK" w:hAnsi="方正仿宋_GBK" w:eastAsia="方正仿宋_GBK" w:cs="方正仿宋_GBK"/>
                <w:color w:val="auto"/>
                <w:sz w:val="24"/>
                <w:szCs w:val="24"/>
                <w:vertAlign w:val="superscript"/>
              </w:rPr>
              <w:t>2</w:t>
            </w:r>
          </w:p>
        </w:tc>
        <w:tc>
          <w:tcPr>
            <w:tcW w:w="6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个</w:t>
            </w:r>
          </w:p>
        </w:tc>
        <w:tc>
          <w:tcPr>
            <w:tcW w:w="9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km</w:t>
            </w:r>
            <w:r>
              <w:rPr>
                <w:rFonts w:hint="eastAsia" w:ascii="方正仿宋_GBK" w:hAnsi="方正仿宋_GBK" w:eastAsia="方正仿宋_GBK" w:cs="方正仿宋_GBK"/>
                <w:color w:val="auto"/>
                <w:sz w:val="24"/>
                <w:szCs w:val="24"/>
                <w:vertAlign w:val="superscript"/>
              </w:rPr>
              <w:t>2</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90" w:hRule="atLeast"/>
          <w:jc w:val="center"/>
        </w:trPr>
        <w:tc>
          <w:tcPr>
            <w:tcW w:w="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7</w:t>
            </w:r>
          </w:p>
        </w:tc>
        <w:tc>
          <w:tcPr>
            <w:tcW w:w="7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9.11</w:t>
            </w:r>
          </w:p>
        </w:tc>
        <w:tc>
          <w:tcPr>
            <w:tcW w:w="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27</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23.71</w:t>
            </w:r>
          </w:p>
        </w:tc>
        <w:tc>
          <w:tcPr>
            <w:tcW w:w="6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12</w:t>
            </w:r>
          </w:p>
        </w:tc>
        <w:tc>
          <w:tcPr>
            <w:tcW w:w="7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31.77</w:t>
            </w:r>
          </w:p>
        </w:tc>
        <w:tc>
          <w:tcPr>
            <w:tcW w:w="6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w:t>
            </w:r>
          </w:p>
        </w:tc>
        <w:tc>
          <w:tcPr>
            <w:tcW w:w="7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10.95</w:t>
            </w:r>
          </w:p>
        </w:tc>
        <w:tc>
          <w:tcPr>
            <w:tcW w:w="6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w:t>
            </w:r>
          </w:p>
        </w:tc>
        <w:tc>
          <w:tcPr>
            <w:tcW w:w="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2.45</w:t>
            </w:r>
          </w:p>
        </w:tc>
        <w:tc>
          <w:tcPr>
            <w:tcW w:w="6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46</w:t>
            </w:r>
          </w:p>
        </w:tc>
        <w:tc>
          <w:tcPr>
            <w:tcW w:w="9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77.99</w:t>
            </w:r>
          </w:p>
        </w:tc>
      </w:tr>
    </w:tbl>
    <w:p>
      <w:pPr>
        <w:pStyle w:val="5"/>
        <w:bidi w:val="0"/>
        <w:rPr>
          <w:rFonts w:hint="eastAsia"/>
          <w:lang w:val="en-US" w:eastAsia="zh-CN"/>
        </w:rPr>
      </w:pPr>
      <w:r>
        <w:rPr>
          <w:rFonts w:hint="eastAsia"/>
          <w:lang w:val="en-US" w:eastAsia="zh-CN"/>
        </w:rPr>
        <w:t>（一）1类声环境功能区划单元（见表4）。</w:t>
      </w:r>
    </w:p>
    <w:p>
      <w:pPr>
        <w:pStyle w:val="4"/>
        <w:bidi w:val="0"/>
        <w:ind w:left="0" w:leftChars="0" w:right="0" w:rightChars="0" w:firstLine="0" w:firstLineChars="0"/>
        <w:jc w:val="center"/>
      </w:pPr>
      <w:r>
        <w:rPr>
          <w:rFonts w:hint="eastAsia"/>
        </w:rPr>
        <w:t>表4  荣昌区1类声环境功能区划单元</w:t>
      </w:r>
    </w:p>
    <w:tbl>
      <w:tblPr>
        <w:tblStyle w:val="12"/>
        <w:tblW w:w="8695" w:type="dxa"/>
        <w:jc w:val="center"/>
        <w:tblInd w:w="0" w:type="dxa"/>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
      <w:tblGrid>
        <w:gridCol w:w="1366"/>
        <w:gridCol w:w="1350"/>
        <w:gridCol w:w="3327"/>
        <w:gridCol w:w="928"/>
        <w:gridCol w:w="873"/>
        <w:gridCol w:w="851"/>
      </w:tblGrid>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2716"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适用区域类别</w:t>
            </w:r>
          </w:p>
        </w:tc>
        <w:tc>
          <w:tcPr>
            <w:tcW w:w="332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区域范围</w:t>
            </w:r>
          </w:p>
        </w:tc>
        <w:tc>
          <w:tcPr>
            <w:tcW w:w="92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面积（平方公里）</w:t>
            </w:r>
          </w:p>
        </w:tc>
        <w:tc>
          <w:tcPr>
            <w:tcW w:w="172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标准值</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271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p>
        </w:tc>
        <w:tc>
          <w:tcPr>
            <w:tcW w:w="33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p>
        </w:tc>
        <w:tc>
          <w:tcPr>
            <w:tcW w:w="9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p>
        </w:tc>
        <w:tc>
          <w:tcPr>
            <w:tcW w:w="172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Leq[dB（A）]</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3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代码</w:t>
            </w:r>
          </w:p>
        </w:tc>
        <w:tc>
          <w:tcPr>
            <w:tcW w:w="13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区域</w:t>
            </w:r>
          </w:p>
        </w:tc>
        <w:tc>
          <w:tcPr>
            <w:tcW w:w="33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p>
        </w:tc>
        <w:tc>
          <w:tcPr>
            <w:tcW w:w="9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p>
        </w:tc>
        <w:tc>
          <w:tcPr>
            <w:tcW w:w="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昼间</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夜间</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480" w:hRule="atLeast"/>
          <w:jc w:val="center"/>
        </w:trPr>
        <w:tc>
          <w:tcPr>
            <w:tcW w:w="13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5001531L001</w:t>
            </w:r>
          </w:p>
        </w:tc>
        <w:tc>
          <w:tcPr>
            <w:tcW w:w="13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居住文教区</w:t>
            </w:r>
          </w:p>
        </w:tc>
        <w:tc>
          <w:tcPr>
            <w:tcW w:w="33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荣昌区拓新玉屏小学、荣昌区城西小学、永荣矿业公司总医院</w:t>
            </w:r>
          </w:p>
        </w:tc>
        <w:tc>
          <w:tcPr>
            <w:tcW w:w="9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2.73 </w:t>
            </w:r>
          </w:p>
        </w:tc>
        <w:tc>
          <w:tcPr>
            <w:tcW w:w="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55</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45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3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5001531L002</w:t>
            </w:r>
          </w:p>
        </w:tc>
        <w:tc>
          <w:tcPr>
            <w:tcW w:w="13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居住文教区</w:t>
            </w:r>
          </w:p>
        </w:tc>
        <w:tc>
          <w:tcPr>
            <w:tcW w:w="33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西南大学荣昌校区</w:t>
            </w:r>
          </w:p>
        </w:tc>
        <w:tc>
          <w:tcPr>
            <w:tcW w:w="9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0.43 </w:t>
            </w:r>
          </w:p>
        </w:tc>
        <w:tc>
          <w:tcPr>
            <w:tcW w:w="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55</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45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480" w:hRule="atLeast"/>
          <w:jc w:val="center"/>
        </w:trPr>
        <w:tc>
          <w:tcPr>
            <w:tcW w:w="13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5001531L003</w:t>
            </w:r>
          </w:p>
        </w:tc>
        <w:tc>
          <w:tcPr>
            <w:tcW w:w="13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居住文教区</w:t>
            </w:r>
          </w:p>
        </w:tc>
        <w:tc>
          <w:tcPr>
            <w:tcW w:w="33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荣昌区人民医院、荣昌区妇幼保健院、玉屏小学、荣昌区教委</w:t>
            </w:r>
          </w:p>
        </w:tc>
        <w:tc>
          <w:tcPr>
            <w:tcW w:w="9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1.06 </w:t>
            </w:r>
          </w:p>
        </w:tc>
        <w:tc>
          <w:tcPr>
            <w:tcW w:w="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55</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45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3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5001531L004</w:t>
            </w:r>
          </w:p>
        </w:tc>
        <w:tc>
          <w:tcPr>
            <w:tcW w:w="13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居住文教区</w:t>
            </w:r>
          </w:p>
        </w:tc>
        <w:tc>
          <w:tcPr>
            <w:tcW w:w="33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荣昌大成高中校区、昌州碧云完全小学</w:t>
            </w:r>
          </w:p>
        </w:tc>
        <w:tc>
          <w:tcPr>
            <w:tcW w:w="9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2.25 </w:t>
            </w:r>
          </w:p>
        </w:tc>
        <w:tc>
          <w:tcPr>
            <w:tcW w:w="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55</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45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3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5001531L005</w:t>
            </w:r>
          </w:p>
        </w:tc>
        <w:tc>
          <w:tcPr>
            <w:tcW w:w="13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居住文教区</w:t>
            </w:r>
          </w:p>
        </w:tc>
        <w:tc>
          <w:tcPr>
            <w:tcW w:w="33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荣昌区棠城小学、荣昌区人民政府</w:t>
            </w:r>
          </w:p>
        </w:tc>
        <w:tc>
          <w:tcPr>
            <w:tcW w:w="9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0.42 </w:t>
            </w:r>
          </w:p>
        </w:tc>
        <w:tc>
          <w:tcPr>
            <w:tcW w:w="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55</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45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480" w:hRule="atLeast"/>
          <w:jc w:val="center"/>
        </w:trPr>
        <w:tc>
          <w:tcPr>
            <w:tcW w:w="13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5001531L006</w:t>
            </w:r>
          </w:p>
        </w:tc>
        <w:tc>
          <w:tcPr>
            <w:tcW w:w="13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居住文教区</w:t>
            </w:r>
          </w:p>
        </w:tc>
        <w:tc>
          <w:tcPr>
            <w:tcW w:w="33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荣昌中学西南大学附属中学、荣昌中学（黄金坡校区）</w:t>
            </w:r>
          </w:p>
        </w:tc>
        <w:tc>
          <w:tcPr>
            <w:tcW w:w="9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1.57 </w:t>
            </w:r>
          </w:p>
        </w:tc>
        <w:tc>
          <w:tcPr>
            <w:tcW w:w="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55</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45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429" w:hRule="atLeast"/>
          <w:jc w:val="center"/>
        </w:trPr>
        <w:tc>
          <w:tcPr>
            <w:tcW w:w="13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5001531L007</w:t>
            </w:r>
          </w:p>
        </w:tc>
        <w:tc>
          <w:tcPr>
            <w:tcW w:w="13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居住文教区</w:t>
            </w:r>
          </w:p>
        </w:tc>
        <w:tc>
          <w:tcPr>
            <w:tcW w:w="33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东湖湿地公园</w:t>
            </w:r>
          </w:p>
        </w:tc>
        <w:tc>
          <w:tcPr>
            <w:tcW w:w="9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0.65 </w:t>
            </w:r>
          </w:p>
        </w:tc>
        <w:tc>
          <w:tcPr>
            <w:tcW w:w="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55</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45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413" w:hRule="atLeast"/>
          <w:jc w:val="center"/>
        </w:trPr>
        <w:tc>
          <w:tcPr>
            <w:tcW w:w="604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总计</w:t>
            </w:r>
          </w:p>
        </w:tc>
        <w:tc>
          <w:tcPr>
            <w:tcW w:w="9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9.11 </w:t>
            </w:r>
          </w:p>
        </w:tc>
        <w:tc>
          <w:tcPr>
            <w:tcW w:w="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p>
        </w:tc>
      </w:tr>
    </w:tbl>
    <w:p>
      <w:pPr>
        <w:pStyle w:val="5"/>
        <w:bidi w:val="0"/>
        <w:rPr>
          <w:rFonts w:hint="eastAsia"/>
          <w:lang w:val="en-US" w:eastAsia="zh-CN"/>
        </w:rPr>
      </w:pPr>
      <w:r>
        <w:rPr>
          <w:rFonts w:hint="eastAsia"/>
          <w:lang w:val="en-US" w:eastAsia="zh-CN"/>
        </w:rPr>
        <w:t>（二）2类声环境功能区划单元（见表5）。</w:t>
      </w:r>
    </w:p>
    <w:p>
      <w:pPr>
        <w:pStyle w:val="4"/>
        <w:bidi w:val="0"/>
        <w:ind w:left="0" w:leftChars="0" w:right="0" w:rightChars="0" w:firstLine="0" w:firstLineChars="0"/>
        <w:jc w:val="center"/>
      </w:pPr>
      <w:r>
        <w:rPr>
          <w:rFonts w:hint="eastAsia"/>
        </w:rPr>
        <w:t>表5  荣昌区2类声环境功能区划单元</w:t>
      </w:r>
    </w:p>
    <w:tbl>
      <w:tblPr>
        <w:tblStyle w:val="12"/>
        <w:tblW w:w="8300" w:type="dxa"/>
        <w:jc w:val="center"/>
        <w:tblInd w:w="0" w:type="dxa"/>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
      <w:tblGrid>
        <w:gridCol w:w="1308"/>
        <w:gridCol w:w="1241"/>
        <w:gridCol w:w="3204"/>
        <w:gridCol w:w="851"/>
        <w:gridCol w:w="789"/>
        <w:gridCol w:w="907"/>
      </w:tblGrid>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359" w:hRule="atLeast"/>
          <w:tblHeader/>
          <w:jc w:val="center"/>
        </w:trPr>
        <w:tc>
          <w:tcPr>
            <w:tcW w:w="2549"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bookmarkStart w:id="0" w:name="_Toc519784391"/>
            <w:bookmarkStart w:id="1" w:name="_Toc503822787"/>
            <w:r>
              <w:rPr>
                <w:rFonts w:hint="eastAsia" w:ascii="方正黑体_GBK" w:hAnsi="方正黑体_GBK" w:eastAsia="方正黑体_GBK" w:cs="方正黑体_GBK"/>
                <w:color w:val="auto"/>
                <w:kern w:val="0"/>
                <w:sz w:val="24"/>
                <w:szCs w:val="24"/>
                <w:lang w:bidi="ar"/>
              </w:rPr>
              <w:t>适用区域类别</w:t>
            </w:r>
          </w:p>
        </w:tc>
        <w:tc>
          <w:tcPr>
            <w:tcW w:w="320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区域范围</w:t>
            </w:r>
          </w:p>
        </w:tc>
        <w:tc>
          <w:tcPr>
            <w:tcW w:w="85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面积（平方公里）</w:t>
            </w:r>
          </w:p>
        </w:tc>
        <w:tc>
          <w:tcPr>
            <w:tcW w:w="169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标准值</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359" w:hRule="atLeast"/>
          <w:tblHeader/>
          <w:jc w:val="center"/>
        </w:trPr>
        <w:tc>
          <w:tcPr>
            <w:tcW w:w="2549"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p>
        </w:tc>
        <w:tc>
          <w:tcPr>
            <w:tcW w:w="320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黑体_GBK" w:hAnsi="方正黑体_GBK" w:eastAsia="方正黑体_GBK" w:cs="方正黑体_GBK"/>
                <w:color w:val="auto"/>
                <w:kern w:val="0"/>
                <w:sz w:val="24"/>
                <w:szCs w:val="24"/>
                <w:lang w:bidi="ar"/>
              </w:rPr>
            </w:pPr>
          </w:p>
        </w:tc>
        <w:tc>
          <w:tcPr>
            <w:tcW w:w="8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p>
        </w:tc>
        <w:tc>
          <w:tcPr>
            <w:tcW w:w="169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Leq[dB（A）]</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359" w:hRule="atLeast"/>
          <w:tblHeader/>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代码</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区域</w:t>
            </w:r>
          </w:p>
        </w:tc>
        <w:tc>
          <w:tcPr>
            <w:tcW w:w="320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黑体_GBK" w:hAnsi="方正黑体_GBK" w:eastAsia="方正黑体_GBK" w:cs="方正黑体_GBK"/>
                <w:color w:val="auto"/>
                <w:kern w:val="0"/>
                <w:sz w:val="24"/>
                <w:szCs w:val="24"/>
                <w:lang w:bidi="ar"/>
              </w:rPr>
            </w:pPr>
          </w:p>
        </w:tc>
        <w:tc>
          <w:tcPr>
            <w:tcW w:w="8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昼间</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夜间</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697" w:hRule="atLeas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5001532L001</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陶都西路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陶都西路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和平路</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2.52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697" w:hRule="atLeas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5001532L002</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凤鸣路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广顺路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成渝铁路</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2.35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697" w:hRule="atLeas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5001532L003</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香国大道</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荣滨北路</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0.22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1374" w:hRule="atLeas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5001532L004</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荣滨南路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广场路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玉屏街</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海棠路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昌州大道中段</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迎宾大道</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城南一支路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城南大道</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红岩路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昌州大道中段</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1.82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1374" w:hRule="atLeas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5001532L005</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荣滨南路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G85银昆高速</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荣昌大道</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国泰路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迎宾大道</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昌龙大道</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成渝铁路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昌州大道</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海棠路</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3.92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726" w:hRule="atLeas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5001532L006</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昌州大道中段</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天正路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荣升路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万福路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迎宾大道</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0.96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713" w:hRule="atLeas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5001532L007</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荣滨南路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黄金大道</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荣昌大道</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G85银昆高速</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1.48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1044" w:hRule="atLeas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5001532L008</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迎宾大道</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成渝高铁</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高桥路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黄金大道</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荣昌大道</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玉带路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黄金大道</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高升西路</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1.30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697" w:hRule="atLeas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5001532L009</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G85银昆高速</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渝箭滩</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东湖南路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东湖东路</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1.82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713" w:hRule="atLeas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5001532L010</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高桥路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成渝高铁</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东湖东路</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0.57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713" w:hRule="atLeas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5001532L011</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成渝铁路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成渝高铁</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0.39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700" w:hRule="atLeas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5001532L012</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远觉镇</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0.17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713" w:hRule="exac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5001532L013</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清流镇</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0.14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713" w:hRule="exac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5001532L014</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盘龙镇</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1.03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713" w:hRule="exac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5001532L015</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吴家镇</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0.66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713" w:hRule="exac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5001532L016</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龙集镇</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0.27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713" w:hRule="exac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5001532L017</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观胜镇</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0.10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713" w:hRule="exac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5001532L018</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荣隆镇</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0.60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713" w:hRule="exac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5001532L019</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铜鼓镇</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0.20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713" w:hRule="exac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5001532L020</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清江镇</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0.20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713" w:hRule="exac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5001532L021</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仁义镇</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0.80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713" w:hRule="exac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5001532L022</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清升镇</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0.21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713" w:hRule="exac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5001532L023</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河包镇</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0.21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713" w:hRule="exac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5001532L024</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双河街道</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0.57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713" w:hRule="exac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5001532L025</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古昌镇</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0.29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713" w:hRule="exac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5001532L026</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万灵镇</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0.76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713" w:hRule="exac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5001532L027</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居住、商业混合区</w:t>
            </w: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直升镇</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0.15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60</w:t>
            </w: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463" w:hRule="atLeast"/>
          <w:jc w:val="center"/>
        </w:trPr>
        <w:tc>
          <w:tcPr>
            <w:tcW w:w="1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总计</w:t>
            </w:r>
          </w:p>
        </w:tc>
        <w:tc>
          <w:tcPr>
            <w:tcW w:w="12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p>
        </w:tc>
        <w:tc>
          <w:tcPr>
            <w:tcW w:w="3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23.71 </w:t>
            </w:r>
          </w:p>
        </w:tc>
        <w:tc>
          <w:tcPr>
            <w:tcW w:w="7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p>
        </w:tc>
        <w:tc>
          <w:tcPr>
            <w:tcW w:w="9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p>
        </w:tc>
      </w:tr>
    </w:tbl>
    <w:p>
      <w:pPr>
        <w:pStyle w:val="5"/>
        <w:bidi w:val="0"/>
        <w:rPr>
          <w:lang w:val="en-US" w:eastAsia="zh-CN"/>
        </w:rPr>
      </w:pPr>
      <w:r>
        <w:rPr>
          <w:rFonts w:hint="eastAsia"/>
          <w:lang w:val="en-US" w:eastAsia="zh-CN"/>
        </w:rPr>
        <w:t>（三）3类声环境功能区划单元（见表6）。</w:t>
      </w:r>
    </w:p>
    <w:p>
      <w:pPr>
        <w:pStyle w:val="4"/>
        <w:bidi w:val="0"/>
        <w:ind w:left="0" w:leftChars="0" w:right="0" w:rightChars="0" w:firstLine="0" w:firstLineChars="0"/>
        <w:jc w:val="center"/>
      </w:pPr>
      <w:r>
        <w:rPr>
          <w:rFonts w:hint="eastAsia"/>
        </w:rPr>
        <w:t>表6  荣昌区3类声环境功能区划单元</w:t>
      </w:r>
    </w:p>
    <w:tbl>
      <w:tblPr>
        <w:tblStyle w:val="12"/>
        <w:tblW w:w="8513" w:type="dxa"/>
        <w:jc w:val="center"/>
        <w:tblInd w:w="0" w:type="dxa"/>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
      <w:tblGrid>
        <w:gridCol w:w="1342"/>
        <w:gridCol w:w="1449"/>
        <w:gridCol w:w="3127"/>
        <w:gridCol w:w="972"/>
        <w:gridCol w:w="773"/>
        <w:gridCol w:w="850"/>
      </w:tblGrid>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352" w:hRule="atLeast"/>
          <w:jc w:val="center"/>
        </w:trPr>
        <w:tc>
          <w:tcPr>
            <w:tcW w:w="2791"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适用区域类别</w:t>
            </w:r>
          </w:p>
        </w:tc>
        <w:tc>
          <w:tcPr>
            <w:tcW w:w="312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区域范围</w:t>
            </w:r>
          </w:p>
        </w:tc>
        <w:tc>
          <w:tcPr>
            <w:tcW w:w="97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面积（平方公里）</w:t>
            </w:r>
          </w:p>
        </w:tc>
        <w:tc>
          <w:tcPr>
            <w:tcW w:w="162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标准值</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352" w:hRule="atLeast"/>
          <w:jc w:val="center"/>
        </w:trPr>
        <w:tc>
          <w:tcPr>
            <w:tcW w:w="2791"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p>
        </w:tc>
        <w:tc>
          <w:tcPr>
            <w:tcW w:w="31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p>
        </w:tc>
        <w:tc>
          <w:tcPr>
            <w:tcW w:w="9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p>
        </w:tc>
        <w:tc>
          <w:tcPr>
            <w:tcW w:w="162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Leq[dB（A）]</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352" w:hRule="atLeast"/>
          <w:jc w:val="center"/>
        </w:trPr>
        <w:tc>
          <w:tcPr>
            <w:tcW w:w="1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代码</w:t>
            </w:r>
          </w:p>
        </w:tc>
        <w:tc>
          <w:tcPr>
            <w:tcW w:w="14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区域</w:t>
            </w:r>
          </w:p>
        </w:tc>
        <w:tc>
          <w:tcPr>
            <w:tcW w:w="31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p>
        </w:tc>
        <w:tc>
          <w:tcPr>
            <w:tcW w:w="9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p>
        </w:tc>
        <w:tc>
          <w:tcPr>
            <w:tcW w:w="7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昼间</w:t>
            </w:r>
          </w:p>
        </w:tc>
        <w:tc>
          <w:tcPr>
            <w:tcW w:w="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夜间</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695" w:hRule="atLeast"/>
          <w:jc w:val="center"/>
        </w:trPr>
        <w:tc>
          <w:tcPr>
            <w:tcW w:w="1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5001533L001</w:t>
            </w:r>
          </w:p>
        </w:tc>
        <w:tc>
          <w:tcPr>
            <w:tcW w:w="14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工业生产、仓储物流区</w:t>
            </w:r>
          </w:p>
        </w:tc>
        <w:tc>
          <w:tcPr>
            <w:tcW w:w="31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广安路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工业大道的工业区</w:t>
            </w:r>
          </w:p>
        </w:tc>
        <w:tc>
          <w:tcPr>
            <w:tcW w:w="9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8.57 </w:t>
            </w:r>
          </w:p>
        </w:tc>
        <w:tc>
          <w:tcPr>
            <w:tcW w:w="7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65</w:t>
            </w:r>
          </w:p>
        </w:tc>
        <w:tc>
          <w:tcPr>
            <w:tcW w:w="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695" w:hRule="atLeast"/>
          <w:jc w:val="center"/>
        </w:trPr>
        <w:tc>
          <w:tcPr>
            <w:tcW w:w="1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5001533L002</w:t>
            </w:r>
          </w:p>
        </w:tc>
        <w:tc>
          <w:tcPr>
            <w:tcW w:w="144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工业生产、仓储物流区</w:t>
            </w:r>
          </w:p>
        </w:tc>
        <w:tc>
          <w:tcPr>
            <w:tcW w:w="31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广顺路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成渝铁路的工业区</w:t>
            </w:r>
          </w:p>
        </w:tc>
        <w:tc>
          <w:tcPr>
            <w:tcW w:w="9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0.12 </w:t>
            </w:r>
          </w:p>
        </w:tc>
        <w:tc>
          <w:tcPr>
            <w:tcW w:w="7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65</w:t>
            </w:r>
          </w:p>
        </w:tc>
        <w:tc>
          <w:tcPr>
            <w:tcW w:w="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695" w:hRule="atLeast"/>
          <w:jc w:val="center"/>
        </w:trPr>
        <w:tc>
          <w:tcPr>
            <w:tcW w:w="1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5001533L003</w:t>
            </w:r>
          </w:p>
        </w:tc>
        <w:tc>
          <w:tcPr>
            <w:tcW w:w="144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工业生产、仓储物流区</w:t>
            </w:r>
          </w:p>
        </w:tc>
        <w:tc>
          <w:tcPr>
            <w:tcW w:w="31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安富街道陶瓷产业园</w:t>
            </w:r>
          </w:p>
        </w:tc>
        <w:tc>
          <w:tcPr>
            <w:tcW w:w="9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1.95 </w:t>
            </w:r>
          </w:p>
        </w:tc>
        <w:tc>
          <w:tcPr>
            <w:tcW w:w="7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65</w:t>
            </w:r>
          </w:p>
        </w:tc>
        <w:tc>
          <w:tcPr>
            <w:tcW w:w="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695" w:hRule="atLeast"/>
          <w:jc w:val="center"/>
        </w:trPr>
        <w:tc>
          <w:tcPr>
            <w:tcW w:w="1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5001533L004</w:t>
            </w:r>
          </w:p>
        </w:tc>
        <w:tc>
          <w:tcPr>
            <w:tcW w:w="144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工业生产、仓储物流区</w:t>
            </w:r>
          </w:p>
        </w:tc>
        <w:tc>
          <w:tcPr>
            <w:tcW w:w="31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荣昌火车站南侧工业区</w:t>
            </w:r>
          </w:p>
        </w:tc>
        <w:tc>
          <w:tcPr>
            <w:tcW w:w="9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0.98 </w:t>
            </w:r>
          </w:p>
        </w:tc>
        <w:tc>
          <w:tcPr>
            <w:tcW w:w="7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65</w:t>
            </w:r>
          </w:p>
        </w:tc>
        <w:tc>
          <w:tcPr>
            <w:tcW w:w="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695" w:hRule="atLeast"/>
          <w:jc w:val="center"/>
        </w:trPr>
        <w:tc>
          <w:tcPr>
            <w:tcW w:w="1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5001533L005</w:t>
            </w:r>
          </w:p>
        </w:tc>
        <w:tc>
          <w:tcPr>
            <w:tcW w:w="144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工业生产、仓储物流区</w:t>
            </w:r>
          </w:p>
        </w:tc>
        <w:tc>
          <w:tcPr>
            <w:tcW w:w="31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规划工业区</w:t>
            </w:r>
          </w:p>
        </w:tc>
        <w:tc>
          <w:tcPr>
            <w:tcW w:w="9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2.44 </w:t>
            </w:r>
          </w:p>
        </w:tc>
        <w:tc>
          <w:tcPr>
            <w:tcW w:w="7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65</w:t>
            </w:r>
          </w:p>
        </w:tc>
        <w:tc>
          <w:tcPr>
            <w:tcW w:w="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695" w:hRule="atLeast"/>
          <w:jc w:val="center"/>
        </w:trPr>
        <w:tc>
          <w:tcPr>
            <w:tcW w:w="1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5001533L006</w:t>
            </w:r>
          </w:p>
        </w:tc>
        <w:tc>
          <w:tcPr>
            <w:tcW w:w="144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工业生产、仓储物流区</w:t>
            </w:r>
          </w:p>
        </w:tc>
        <w:tc>
          <w:tcPr>
            <w:tcW w:w="31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香国大道</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G85银昆高速</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荣滨北路的工业区</w:t>
            </w:r>
          </w:p>
        </w:tc>
        <w:tc>
          <w:tcPr>
            <w:tcW w:w="9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0.93 </w:t>
            </w:r>
          </w:p>
        </w:tc>
        <w:tc>
          <w:tcPr>
            <w:tcW w:w="7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65</w:t>
            </w:r>
          </w:p>
        </w:tc>
        <w:tc>
          <w:tcPr>
            <w:tcW w:w="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1037" w:hRule="atLeast"/>
          <w:jc w:val="center"/>
        </w:trPr>
        <w:tc>
          <w:tcPr>
            <w:tcW w:w="1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5001533L007</w:t>
            </w:r>
          </w:p>
        </w:tc>
        <w:tc>
          <w:tcPr>
            <w:tcW w:w="14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工业生产、仓储物流区</w:t>
            </w:r>
          </w:p>
        </w:tc>
        <w:tc>
          <w:tcPr>
            <w:tcW w:w="31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成渝铁路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东湖东路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渝箭滩</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统升路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万福路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 xml:space="preserve"> 昌龙大道</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天正路</w:t>
            </w:r>
            <w:r>
              <w:rPr>
                <w:rFonts w:hint="eastAsia" w:ascii="方正仿宋_GBK" w:hAnsi="方正仿宋_GBK" w:cs="方正仿宋_GBK"/>
                <w:color w:val="auto"/>
                <w:kern w:val="0"/>
                <w:sz w:val="24"/>
                <w:szCs w:val="24"/>
                <w:lang w:eastAsia="zh-CN" w:bidi="ar"/>
              </w:rPr>
              <w:t>—</w:t>
            </w:r>
            <w:r>
              <w:rPr>
                <w:rFonts w:hint="eastAsia" w:ascii="方正仿宋_GBK" w:hAnsi="方正仿宋_GBK" w:eastAsia="方正仿宋_GBK" w:cs="方正仿宋_GBK"/>
                <w:color w:val="auto"/>
                <w:kern w:val="0"/>
                <w:sz w:val="24"/>
                <w:szCs w:val="24"/>
                <w:lang w:bidi="ar"/>
              </w:rPr>
              <w:t>昌州大道的工业区</w:t>
            </w:r>
          </w:p>
        </w:tc>
        <w:tc>
          <w:tcPr>
            <w:tcW w:w="9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11.46 </w:t>
            </w:r>
          </w:p>
        </w:tc>
        <w:tc>
          <w:tcPr>
            <w:tcW w:w="7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65</w:t>
            </w:r>
          </w:p>
        </w:tc>
        <w:tc>
          <w:tcPr>
            <w:tcW w:w="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695" w:hRule="atLeast"/>
          <w:jc w:val="center"/>
        </w:trPr>
        <w:tc>
          <w:tcPr>
            <w:tcW w:w="1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5001533L008</w:t>
            </w:r>
          </w:p>
        </w:tc>
        <w:tc>
          <w:tcPr>
            <w:tcW w:w="144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工业生产、仓储物流区</w:t>
            </w:r>
          </w:p>
        </w:tc>
        <w:tc>
          <w:tcPr>
            <w:tcW w:w="31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吴家镇工业区</w:t>
            </w:r>
          </w:p>
        </w:tc>
        <w:tc>
          <w:tcPr>
            <w:tcW w:w="9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0.51 </w:t>
            </w:r>
          </w:p>
        </w:tc>
        <w:tc>
          <w:tcPr>
            <w:tcW w:w="7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65</w:t>
            </w:r>
          </w:p>
        </w:tc>
        <w:tc>
          <w:tcPr>
            <w:tcW w:w="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695" w:hRule="atLeast"/>
          <w:jc w:val="center"/>
        </w:trPr>
        <w:tc>
          <w:tcPr>
            <w:tcW w:w="1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5001533L009</w:t>
            </w:r>
          </w:p>
        </w:tc>
        <w:tc>
          <w:tcPr>
            <w:tcW w:w="144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工业生产、仓储物流区</w:t>
            </w:r>
          </w:p>
        </w:tc>
        <w:tc>
          <w:tcPr>
            <w:tcW w:w="31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荣隆镇工业区</w:t>
            </w:r>
          </w:p>
        </w:tc>
        <w:tc>
          <w:tcPr>
            <w:tcW w:w="9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1.84 </w:t>
            </w:r>
          </w:p>
        </w:tc>
        <w:tc>
          <w:tcPr>
            <w:tcW w:w="7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65</w:t>
            </w:r>
          </w:p>
        </w:tc>
        <w:tc>
          <w:tcPr>
            <w:tcW w:w="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695" w:hRule="atLeast"/>
          <w:jc w:val="center"/>
        </w:trPr>
        <w:tc>
          <w:tcPr>
            <w:tcW w:w="1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5001533L010</w:t>
            </w:r>
          </w:p>
        </w:tc>
        <w:tc>
          <w:tcPr>
            <w:tcW w:w="144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工业生产、仓储物流区</w:t>
            </w:r>
          </w:p>
        </w:tc>
        <w:tc>
          <w:tcPr>
            <w:tcW w:w="31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许家沟煤矿矿区</w:t>
            </w:r>
          </w:p>
        </w:tc>
        <w:tc>
          <w:tcPr>
            <w:tcW w:w="9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2.21 </w:t>
            </w:r>
          </w:p>
        </w:tc>
        <w:tc>
          <w:tcPr>
            <w:tcW w:w="7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65</w:t>
            </w:r>
          </w:p>
        </w:tc>
        <w:tc>
          <w:tcPr>
            <w:tcW w:w="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695" w:hRule="atLeast"/>
          <w:jc w:val="center"/>
        </w:trPr>
        <w:tc>
          <w:tcPr>
            <w:tcW w:w="1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5001533L011</w:t>
            </w:r>
          </w:p>
        </w:tc>
        <w:tc>
          <w:tcPr>
            <w:tcW w:w="144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工业生产、仓储物流区</w:t>
            </w:r>
          </w:p>
        </w:tc>
        <w:tc>
          <w:tcPr>
            <w:tcW w:w="31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盘龙镇工业区</w:t>
            </w:r>
          </w:p>
        </w:tc>
        <w:tc>
          <w:tcPr>
            <w:tcW w:w="9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0.44 </w:t>
            </w:r>
          </w:p>
        </w:tc>
        <w:tc>
          <w:tcPr>
            <w:tcW w:w="7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65</w:t>
            </w:r>
          </w:p>
        </w:tc>
        <w:tc>
          <w:tcPr>
            <w:tcW w:w="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695" w:hRule="atLeast"/>
          <w:jc w:val="center"/>
        </w:trPr>
        <w:tc>
          <w:tcPr>
            <w:tcW w:w="1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5001533L012</w:t>
            </w:r>
          </w:p>
        </w:tc>
        <w:tc>
          <w:tcPr>
            <w:tcW w:w="144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工业生产、仓储物流区</w:t>
            </w:r>
          </w:p>
        </w:tc>
        <w:tc>
          <w:tcPr>
            <w:tcW w:w="31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河包镇工业区</w:t>
            </w:r>
          </w:p>
        </w:tc>
        <w:tc>
          <w:tcPr>
            <w:tcW w:w="9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0.32 </w:t>
            </w:r>
          </w:p>
        </w:tc>
        <w:tc>
          <w:tcPr>
            <w:tcW w:w="7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65</w:t>
            </w:r>
          </w:p>
        </w:tc>
        <w:tc>
          <w:tcPr>
            <w:tcW w:w="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55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448" w:hRule="atLeast"/>
          <w:jc w:val="center"/>
        </w:trPr>
        <w:tc>
          <w:tcPr>
            <w:tcW w:w="591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总计</w:t>
            </w:r>
          </w:p>
        </w:tc>
        <w:tc>
          <w:tcPr>
            <w:tcW w:w="9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 xml:space="preserve">31.77 </w:t>
            </w:r>
          </w:p>
        </w:tc>
        <w:tc>
          <w:tcPr>
            <w:tcW w:w="7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p>
        </w:tc>
        <w:tc>
          <w:tcPr>
            <w:tcW w:w="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color w:val="auto"/>
                <w:kern w:val="0"/>
                <w:sz w:val="24"/>
                <w:szCs w:val="24"/>
                <w:lang w:bidi="ar"/>
              </w:rPr>
            </w:pPr>
          </w:p>
        </w:tc>
      </w:tr>
    </w:tbl>
    <w:p>
      <w:pPr>
        <w:pStyle w:val="5"/>
        <w:bidi w:val="0"/>
        <w:rPr>
          <w:rFonts w:hint="eastAsia"/>
          <w:lang w:val="en-US" w:eastAsia="zh-CN"/>
        </w:rPr>
      </w:pPr>
      <w:r>
        <w:rPr>
          <w:rFonts w:hint="eastAsia"/>
          <w:lang w:val="en-US" w:eastAsia="zh-CN"/>
        </w:rPr>
        <w:t>（四）4类声环境功能区划分结果。</w:t>
      </w:r>
    </w:p>
    <w:p>
      <w:pPr>
        <w:bidi w:val="0"/>
      </w:pPr>
      <w:r>
        <w:rPr>
          <w:rFonts w:hint="eastAsia"/>
        </w:rPr>
        <w:t>4类声环境功能适用区域包括：交通干线两侧一定距离的区域、大型公交枢纽站、高速服务区、汽车站、高铁站、火车站所在区域。</w:t>
      </w:r>
    </w:p>
    <w:p>
      <w:pPr>
        <w:bidi w:val="0"/>
      </w:pPr>
      <w:r>
        <w:rPr>
          <w:rFonts w:hint="eastAsia"/>
        </w:rPr>
        <w:t>高速公路、一级公路、二级公路、城市快速路、城市主干道、次干道两侧一定区域划为4a类声环境功能区，铁路两侧一定区域划为4b类声环境功能区，对于4a类、4b类声环境功能区有重叠的区域，划为4b类声环境功能区。</w:t>
      </w:r>
    </w:p>
    <w:p>
      <w:pPr>
        <w:bidi w:val="0"/>
      </w:pPr>
      <w:r>
        <w:rPr>
          <w:rFonts w:hint="eastAsia"/>
        </w:rPr>
        <w:t>大型公交枢纽站、高速服务区、汽车站所在区域划为4a类声环境功能区，高铁站、火车站所在区域划为4b类声环境功能区。</w:t>
      </w:r>
    </w:p>
    <w:p>
      <w:pPr>
        <w:bidi w:val="0"/>
      </w:pPr>
      <w:r>
        <w:rPr>
          <w:rFonts w:hint="eastAsia"/>
        </w:rPr>
        <w:t>规划交通干线在建设实施前按当前声环境功能区划定，规划实施后适时调整为相应4类声环境功能区。</w:t>
      </w:r>
    </w:p>
    <w:p>
      <w:pPr>
        <w:bidi w:val="0"/>
      </w:pPr>
      <w:r>
        <w:rPr>
          <w:rFonts w:hint="eastAsia"/>
        </w:rPr>
        <w:t>荣昌区主要交通干线及站（场）见表7。</w:t>
      </w:r>
    </w:p>
    <w:p>
      <w:pPr>
        <w:pStyle w:val="4"/>
        <w:bidi w:val="0"/>
        <w:ind w:left="0" w:leftChars="0" w:right="0" w:rightChars="0" w:firstLine="0" w:firstLineChars="0"/>
        <w:jc w:val="center"/>
      </w:pPr>
      <w:r>
        <w:rPr>
          <w:rFonts w:hint="eastAsia"/>
        </w:rPr>
        <w:t>表7  荣昌区主要交通干线及站（场）</w:t>
      </w:r>
    </w:p>
    <w:bookmarkEnd w:id="0"/>
    <w:bookmarkEnd w:id="1"/>
    <w:tbl>
      <w:tblPr>
        <w:tblStyle w:val="12"/>
        <w:tblW w:w="8588" w:type="dxa"/>
        <w:jc w:val="center"/>
        <w:tblInd w:w="0" w:type="dxa"/>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
      <w:tblGrid>
        <w:gridCol w:w="1126"/>
        <w:gridCol w:w="1979"/>
        <w:gridCol w:w="2209"/>
        <w:gridCol w:w="914"/>
        <w:gridCol w:w="818"/>
        <w:gridCol w:w="819"/>
        <w:gridCol w:w="723"/>
      </w:tblGrid>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tblHeader/>
          <w:jc w:val="center"/>
        </w:trPr>
        <w:tc>
          <w:tcPr>
            <w:tcW w:w="3105"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color w:val="auto"/>
                <w:kern w:val="0"/>
                <w:sz w:val="24"/>
                <w:lang w:bidi="ar"/>
              </w:rPr>
            </w:pPr>
            <w:r>
              <w:rPr>
                <w:rFonts w:hint="eastAsia" w:ascii="方正黑体_GBK" w:hAnsi="方正黑体_GBK" w:eastAsia="方正黑体_GBK" w:cs="方正黑体_GBK"/>
                <w:color w:val="auto"/>
                <w:kern w:val="0"/>
                <w:sz w:val="24"/>
                <w:lang w:bidi="ar"/>
              </w:rPr>
              <w:t>适用区域类别</w:t>
            </w:r>
          </w:p>
        </w:tc>
        <w:tc>
          <w:tcPr>
            <w:tcW w:w="220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color w:val="auto"/>
                <w:kern w:val="0"/>
                <w:sz w:val="24"/>
                <w:lang w:bidi="ar"/>
              </w:rPr>
            </w:pPr>
            <w:r>
              <w:rPr>
                <w:rFonts w:hint="eastAsia" w:ascii="方正黑体_GBK" w:hAnsi="方正黑体_GBK" w:eastAsia="方正黑体_GBK" w:cs="方正黑体_GBK"/>
                <w:color w:val="auto"/>
                <w:kern w:val="0"/>
                <w:sz w:val="24"/>
                <w:lang w:bidi="ar"/>
              </w:rPr>
              <w:t>交通类型</w:t>
            </w:r>
          </w:p>
        </w:tc>
        <w:tc>
          <w:tcPr>
            <w:tcW w:w="91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color w:val="auto"/>
                <w:kern w:val="0"/>
                <w:sz w:val="24"/>
                <w:lang w:bidi="ar"/>
              </w:rPr>
            </w:pPr>
            <w:r>
              <w:rPr>
                <w:rFonts w:hint="eastAsia" w:ascii="方正黑体_GBK" w:hAnsi="方正黑体_GBK" w:eastAsia="方正黑体_GBK" w:cs="方正黑体_GBK"/>
                <w:color w:val="auto"/>
                <w:kern w:val="0"/>
                <w:sz w:val="24"/>
                <w:lang w:bidi="ar"/>
              </w:rPr>
              <w:t>面积</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color w:val="auto"/>
                <w:kern w:val="0"/>
                <w:sz w:val="24"/>
                <w:lang w:bidi="ar"/>
              </w:rPr>
            </w:pPr>
            <w:r>
              <w:rPr>
                <w:rFonts w:hint="eastAsia" w:ascii="方正黑体_GBK" w:hAnsi="方正黑体_GBK" w:eastAsia="方正黑体_GBK" w:cs="方正黑体_GBK"/>
                <w:color w:val="auto"/>
                <w:kern w:val="0"/>
                <w:sz w:val="24"/>
                <w:lang w:bidi="ar"/>
              </w:rPr>
              <w:t>（平方公里）</w:t>
            </w:r>
          </w:p>
        </w:tc>
        <w:tc>
          <w:tcPr>
            <w:tcW w:w="16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color w:val="auto"/>
                <w:kern w:val="0"/>
                <w:sz w:val="24"/>
                <w:lang w:bidi="ar"/>
              </w:rPr>
            </w:pPr>
            <w:r>
              <w:rPr>
                <w:rFonts w:hint="eastAsia" w:ascii="方正黑体_GBK" w:hAnsi="方正黑体_GBK" w:eastAsia="方正黑体_GBK" w:cs="方正黑体_GBK"/>
                <w:color w:val="auto"/>
                <w:kern w:val="0"/>
                <w:sz w:val="24"/>
                <w:lang w:bidi="ar"/>
              </w:rPr>
              <w:t>标准值</w:t>
            </w:r>
          </w:p>
        </w:tc>
        <w:tc>
          <w:tcPr>
            <w:tcW w:w="72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32"/>
                <w:szCs w:val="32"/>
                <w:lang w:bidi="ar"/>
              </w:rPr>
            </w:pPr>
            <w:r>
              <w:rPr>
                <w:rFonts w:hint="eastAsia" w:ascii="方正黑体_GBK" w:hAnsi="方正黑体_GBK" w:eastAsia="方正黑体_GBK" w:cs="方正黑体_GBK"/>
                <w:color w:val="auto"/>
                <w:kern w:val="0"/>
                <w:sz w:val="24"/>
                <w:lang w:bidi="ar"/>
              </w:rPr>
              <w:t>备注</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tblHeader/>
          <w:jc w:val="center"/>
        </w:trPr>
        <w:tc>
          <w:tcPr>
            <w:tcW w:w="310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color w:val="auto"/>
                <w:kern w:val="0"/>
                <w:sz w:val="24"/>
                <w:lang w:bidi="ar"/>
              </w:rPr>
            </w:pPr>
          </w:p>
        </w:tc>
        <w:tc>
          <w:tcPr>
            <w:tcW w:w="220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color w:val="auto"/>
                <w:kern w:val="0"/>
                <w:sz w:val="24"/>
                <w:lang w:bidi="ar"/>
              </w:rPr>
            </w:pPr>
          </w:p>
        </w:tc>
        <w:tc>
          <w:tcPr>
            <w:tcW w:w="91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color w:val="auto"/>
                <w:kern w:val="0"/>
                <w:sz w:val="24"/>
                <w:lang w:bidi="ar"/>
              </w:rPr>
            </w:pPr>
          </w:p>
        </w:tc>
        <w:tc>
          <w:tcPr>
            <w:tcW w:w="16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color w:val="auto"/>
                <w:kern w:val="0"/>
                <w:sz w:val="24"/>
                <w:lang w:bidi="ar"/>
              </w:rPr>
            </w:pPr>
            <w:r>
              <w:rPr>
                <w:rFonts w:hint="eastAsia" w:ascii="方正黑体_GBK" w:hAnsi="方正黑体_GBK" w:eastAsia="方正黑体_GBK" w:cs="方正黑体_GBK"/>
                <w:color w:val="auto"/>
                <w:kern w:val="0"/>
                <w:sz w:val="24"/>
                <w:lang w:bidi="ar"/>
              </w:rPr>
              <w:t>Leq[dB（A）]</w:t>
            </w:r>
          </w:p>
        </w:tc>
        <w:tc>
          <w:tcPr>
            <w:tcW w:w="72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32"/>
                <w:szCs w:val="32"/>
                <w:lang w:bidi="ar"/>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tblHeader/>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color w:val="auto"/>
                <w:kern w:val="0"/>
                <w:sz w:val="24"/>
                <w:lang w:bidi="ar"/>
              </w:rPr>
            </w:pPr>
            <w:r>
              <w:rPr>
                <w:rFonts w:hint="eastAsia" w:ascii="方正黑体_GBK" w:hAnsi="方正黑体_GBK" w:eastAsia="方正黑体_GBK" w:cs="方正黑体_GBK"/>
                <w:color w:val="auto"/>
                <w:kern w:val="0"/>
                <w:sz w:val="24"/>
                <w:lang w:bidi="ar"/>
              </w:rPr>
              <w:t>道路编号</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color w:val="auto"/>
                <w:kern w:val="0"/>
                <w:sz w:val="24"/>
                <w:lang w:bidi="ar"/>
              </w:rPr>
            </w:pPr>
            <w:r>
              <w:rPr>
                <w:rFonts w:hint="eastAsia" w:ascii="方正黑体_GBK" w:hAnsi="方正黑体_GBK" w:eastAsia="方正黑体_GBK" w:cs="方正黑体_GBK"/>
                <w:color w:val="auto"/>
                <w:kern w:val="0"/>
                <w:sz w:val="24"/>
                <w:lang w:bidi="ar"/>
              </w:rPr>
              <w:t>名称</w:t>
            </w:r>
          </w:p>
        </w:tc>
        <w:tc>
          <w:tcPr>
            <w:tcW w:w="220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color w:val="auto"/>
                <w:kern w:val="0"/>
                <w:sz w:val="24"/>
                <w:lang w:bidi="ar"/>
              </w:rPr>
            </w:pPr>
          </w:p>
        </w:tc>
        <w:tc>
          <w:tcPr>
            <w:tcW w:w="91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color w:val="auto"/>
                <w:kern w:val="0"/>
                <w:sz w:val="24"/>
                <w:lang w:bidi="ar"/>
              </w:rPr>
            </w:pP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color w:val="auto"/>
                <w:kern w:val="0"/>
                <w:sz w:val="24"/>
                <w:lang w:bidi="ar"/>
              </w:rPr>
            </w:pPr>
            <w:r>
              <w:rPr>
                <w:rFonts w:hint="eastAsia" w:ascii="方正黑体_GBK" w:hAnsi="方正黑体_GBK" w:eastAsia="方正黑体_GBK" w:cs="方正黑体_GBK"/>
                <w:color w:val="auto"/>
                <w:kern w:val="0"/>
                <w:sz w:val="24"/>
                <w:lang w:bidi="ar"/>
              </w:rPr>
              <w:t>昼间</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color w:val="auto"/>
                <w:kern w:val="0"/>
                <w:sz w:val="24"/>
                <w:lang w:bidi="ar"/>
              </w:rPr>
            </w:pPr>
            <w:r>
              <w:rPr>
                <w:rFonts w:hint="eastAsia" w:ascii="方正黑体_GBK" w:hAnsi="方正黑体_GBK" w:eastAsia="方正黑体_GBK" w:cs="方正黑体_GBK"/>
                <w:color w:val="auto"/>
                <w:kern w:val="0"/>
                <w:sz w:val="24"/>
                <w:lang w:bidi="ar"/>
              </w:rPr>
              <w:t>夜间</w:t>
            </w:r>
          </w:p>
        </w:tc>
        <w:tc>
          <w:tcPr>
            <w:tcW w:w="72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32"/>
                <w:szCs w:val="32"/>
                <w:lang w:bidi="ar"/>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宝成东路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0.05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宝成路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0.09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昌龙大道</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0.44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昌州大道东段</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0.19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昌州大道中段</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0.10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城南大道</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0.53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东方大道</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0.16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东湖东路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0.32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东湖南路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0.25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东湖西路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0.12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11</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富安南路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0.06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12</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高桥路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0.02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13</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工业大道</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0.16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14</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广安路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0.17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15</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广顺大道</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0.16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16</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广顺路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0.59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17</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国泰路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0.06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18</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海棠路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0.10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19</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恒荣路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0.02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花园路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0.19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21</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黄金大道</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0.56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22</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灵方大道</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0.29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23</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荣昌大道</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0.32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24</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荣庆路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0.02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25</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荣升路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0.17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26</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棠香北街</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0.04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27</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棠香南街</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0.02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28</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陶都东路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0.22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29</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陶都西路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0.11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30</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万福路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0.18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31</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五洲路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0.04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32</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香国大道</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0.41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33</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迎宾大道</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0.74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34</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玉带路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主干路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0.52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35</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富吉汽车站</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交通枢纽站（场）</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0.01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36</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规划交通枢纽站（场）</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交通枢纽站（场）</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0.004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37</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规划交通枢纽站（场）</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交通枢纽站（场）</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0.02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38</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规划交通枢纽站（场）</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交通枢纽站（场）</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0.02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39</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规划交通枢纽站（场）</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交通枢纽站（场）</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0.004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40</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规划交通枢纽站（场）</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交通枢纽站（场）</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0.003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41</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规划交通枢纽站（场）</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交通枢纽站（场）</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0.003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42</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规划交通枢纽站（场）</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交通枢纽站（场）</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0.01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43</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规划交通枢纽站（场）</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交通枢纽站（场）</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0.01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44</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虹桥客运枢纽站</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交通枢纽站（场）</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0.05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45</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黄金坡枢纽站</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交通枢纽站（场）</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0.04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46</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荣昌服务区</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交通枢纽站（场）</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0.05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47</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荣昌汽车总站</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交通枢纽站（场）</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0.02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48</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长运集团荣昌汽车站</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交通枢纽站（场）</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0.01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49</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G85-银昆高速</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高速公路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1.06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50</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安陶路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0.06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51</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板桥路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0.06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52</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滨河路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0.04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53</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东环路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0.03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54</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凤鸣路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0.18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富安北路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0.01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56</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高升东路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0.02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57</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高升西路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0.21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58</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高顺路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0.05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59</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广场路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0.04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60</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和平路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0.13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61</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红岩路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0.10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62</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虹桥路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0.02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63</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华腾路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0.06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64</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明珠路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0.10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65</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南大街</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0.01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66</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荣滨北路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0.18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67</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荣滨南路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0.27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68</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荣滨南路西段</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0.08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69</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世界城商业街</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0.03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天正路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0.07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71</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统升路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0.08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72</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向阳路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0.19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73</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小康路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0.02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74</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兴发路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0.13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75</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学院路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0.03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76</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玉屏街</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次干路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0.02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4a类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77</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成渝高铁</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铁路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0.44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60</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4b类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78</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成渝铁路</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铁路</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1.88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60</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4b类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79</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峰高铺站</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交通枢纽站（场）</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0.02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60</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4b类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80</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广顺站</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交通枢纽站（场）</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0.03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60</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4b类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81</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荣昌北站</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交通枢纽站（场）</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0.04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60</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4b类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11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82</w:t>
            </w:r>
          </w:p>
        </w:tc>
        <w:tc>
          <w:tcPr>
            <w:tcW w:w="19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荣昌站</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交通枢纽站（场）</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0.04 </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60</w:t>
            </w: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4b类</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trHeight w:val="255" w:hRule="atLeast"/>
          <w:jc w:val="center"/>
        </w:trPr>
        <w:tc>
          <w:tcPr>
            <w:tcW w:w="531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总计</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13.40</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p>
        </w:tc>
        <w:tc>
          <w:tcPr>
            <w:tcW w:w="8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p>
        </w:tc>
        <w:tc>
          <w:tcPr>
            <w:tcW w:w="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auto"/>
                <w:kern w:val="0"/>
                <w:sz w:val="24"/>
                <w:lang w:bidi="ar"/>
              </w:rPr>
            </w:pPr>
          </w:p>
        </w:tc>
      </w:tr>
    </w:tbl>
    <w:p>
      <w:pPr>
        <w:pStyle w:val="5"/>
        <w:bidi w:val="0"/>
        <w:rPr>
          <w:rFonts w:hint="eastAsia"/>
          <w:lang w:val="en-US" w:eastAsia="zh-CN"/>
        </w:rPr>
      </w:pPr>
      <w:r>
        <w:rPr>
          <w:rFonts w:hint="eastAsia"/>
          <w:lang w:val="en-US" w:eastAsia="zh-CN"/>
        </w:rPr>
        <w:t>（五）</w:t>
      </w:r>
      <w:r>
        <w:rPr>
          <w:lang w:val="en-US" w:eastAsia="zh-CN"/>
        </w:rPr>
        <w:t>乡村区域声环境功能</w:t>
      </w:r>
      <w:r>
        <w:rPr>
          <w:rFonts w:hint="eastAsia"/>
          <w:lang w:val="en-US" w:eastAsia="zh-CN"/>
        </w:rPr>
        <w:t>区规定。</w:t>
      </w:r>
    </w:p>
    <w:p>
      <w:pPr>
        <w:bidi w:val="0"/>
        <w:rPr>
          <w:rFonts w:hint="eastAsia"/>
          <w:lang w:eastAsia="zh-CN"/>
        </w:rPr>
      </w:pPr>
      <w:r>
        <w:t>乡村声环境功能的确定，按GB 3096</w:t>
      </w:r>
      <w:r>
        <w:rPr>
          <w:rFonts w:hint="eastAsia"/>
          <w:lang w:eastAsia="zh-CN"/>
        </w:rPr>
        <w:t>—</w:t>
      </w:r>
      <w:r>
        <w:t>2008的规定执行</w:t>
      </w:r>
      <w:r>
        <w:rPr>
          <w:rFonts w:hint="eastAsia"/>
          <w:lang w:eastAsia="zh-CN"/>
        </w:rPr>
        <w:t>。</w:t>
      </w:r>
    </w:p>
    <w:p>
      <w:pPr>
        <w:bidi w:val="0"/>
      </w:pPr>
      <w:r>
        <w:t>位于乡村的康复疗养区</w:t>
      </w:r>
      <w:r>
        <w:rPr>
          <w:rFonts w:hint="eastAsia"/>
          <w:lang w:eastAsia="zh-CN"/>
        </w:rPr>
        <w:t>执行</w:t>
      </w:r>
      <w:r>
        <w:t>0类声功能区</w:t>
      </w:r>
      <w:r>
        <w:rPr>
          <w:rFonts w:hint="eastAsia"/>
          <w:lang w:eastAsia="zh-CN"/>
        </w:rPr>
        <w:t>要求</w:t>
      </w:r>
      <w:r>
        <w:t>。</w:t>
      </w:r>
    </w:p>
    <w:p>
      <w:pPr>
        <w:bidi w:val="0"/>
      </w:pPr>
      <w:r>
        <w:t>乡村村庄以及位于乡村的连片住宅区，</w:t>
      </w:r>
      <w:r>
        <w:rPr>
          <w:rFonts w:hint="eastAsia"/>
          <w:lang w:eastAsia="zh-CN"/>
        </w:rPr>
        <w:t>执行</w:t>
      </w:r>
      <w:r>
        <w:t>1类声环境功能区</w:t>
      </w:r>
      <w:r>
        <w:rPr>
          <w:rFonts w:hint="eastAsia"/>
          <w:lang w:eastAsia="zh-CN"/>
        </w:rPr>
        <w:t>要求</w:t>
      </w:r>
      <w:r>
        <w:t>。</w:t>
      </w:r>
    </w:p>
    <w:p>
      <w:pPr>
        <w:bidi w:val="0"/>
      </w:pPr>
      <w:r>
        <w:t>乡村集镇，</w:t>
      </w:r>
      <w:r>
        <w:rPr>
          <w:rFonts w:hint="eastAsia"/>
          <w:lang w:eastAsia="zh-CN"/>
        </w:rPr>
        <w:t>执行</w:t>
      </w:r>
      <w:r>
        <w:t>2类声环境功能区</w:t>
      </w:r>
      <w:r>
        <w:rPr>
          <w:rFonts w:hint="eastAsia"/>
          <w:lang w:eastAsia="zh-CN"/>
        </w:rPr>
        <w:t>要求</w:t>
      </w:r>
      <w:r>
        <w:t>。乡村集镇是经县级人民政府确认的乡、民族乡人民政府所在地和由集市发展而成的作为农村一定区域经济、文化和生活服务中心的非建制镇。</w:t>
      </w:r>
    </w:p>
    <w:p>
      <w:pPr>
        <w:bidi w:val="0"/>
      </w:pPr>
      <w:r>
        <w:t>独立于乡村集镇、村庄的工业、仓储、物流企业集中区域或乡村地区的工业集聚区，</w:t>
      </w:r>
      <w:r>
        <w:rPr>
          <w:rFonts w:hint="eastAsia"/>
          <w:lang w:eastAsia="zh-CN"/>
        </w:rPr>
        <w:t>执行</w:t>
      </w:r>
      <w:r>
        <w:t>3类声功能区</w:t>
      </w:r>
      <w:r>
        <w:rPr>
          <w:rFonts w:hint="eastAsia"/>
          <w:lang w:eastAsia="zh-CN"/>
        </w:rPr>
        <w:t>要求</w:t>
      </w:r>
      <w:r>
        <w:t>。</w:t>
      </w:r>
    </w:p>
    <w:p>
      <w:pPr>
        <w:bidi w:val="0"/>
        <w:rPr>
          <w:rFonts w:hint="eastAsia"/>
        </w:rPr>
      </w:pPr>
      <w:r>
        <w:t>位于交通干线两侧一定范围</w:t>
      </w:r>
      <w:r>
        <w:rPr>
          <w:rFonts w:hint="eastAsia"/>
          <w:lang w:eastAsia="zh-CN"/>
        </w:rPr>
        <w:t>（</w:t>
      </w:r>
      <w:r>
        <w:t>参照表</w:t>
      </w:r>
      <w:r>
        <w:rPr>
          <w:rFonts w:hint="eastAsia"/>
        </w:rPr>
        <w:t>2</w:t>
      </w:r>
      <w:r>
        <w:t>划分方法</w:t>
      </w:r>
      <w:r>
        <w:rPr>
          <w:rFonts w:hint="eastAsia"/>
          <w:lang w:eastAsia="zh-CN"/>
        </w:rPr>
        <w:t>）</w:t>
      </w:r>
      <w:r>
        <w:t>内的区域</w:t>
      </w:r>
      <w:r>
        <w:rPr>
          <w:rFonts w:hint="eastAsia"/>
          <w:lang w:eastAsia="zh-CN"/>
        </w:rPr>
        <w:t>执行</w:t>
      </w:r>
      <w:r>
        <w:t>4类功能区</w:t>
      </w:r>
      <w:r>
        <w:rPr>
          <w:rFonts w:hint="eastAsia"/>
          <w:lang w:eastAsia="zh-CN"/>
        </w:rPr>
        <w:t>要求</w:t>
      </w:r>
      <w:r>
        <w:rPr>
          <w:rFonts w:hint="eastAsia"/>
        </w:rPr>
        <w:t>。</w:t>
      </w:r>
    </w:p>
    <w:p>
      <w:pPr>
        <w:pStyle w:val="4"/>
        <w:bidi w:val="0"/>
        <w:rPr>
          <w:lang w:val="en-US" w:eastAsia="zh-CN"/>
        </w:rPr>
      </w:pPr>
      <w:r>
        <w:rPr>
          <w:rFonts w:hint="eastAsia"/>
          <w:lang w:val="en-US" w:eastAsia="zh-CN"/>
        </w:rPr>
        <w:t>七、监督与管理</w:t>
      </w:r>
    </w:p>
    <w:p>
      <w:pPr>
        <w:bidi w:val="0"/>
      </w:pPr>
      <w:r>
        <w:rPr>
          <w:rFonts w:hint="eastAsia"/>
        </w:rPr>
        <w:t>（一）区人民政府根据需要建立噪声污染防治工作协调联动机制，加强部门协同配合、信息共享，推进本行政区域噪声污染防治工作。</w:t>
      </w:r>
    </w:p>
    <w:p>
      <w:pPr>
        <w:bidi w:val="0"/>
      </w:pPr>
      <w:r>
        <w:rPr>
          <w:rFonts w:hint="eastAsia"/>
        </w:rPr>
        <w:t>（二）区生态环境主管部门对本行政区域噪声污染防治实施统一监督管理。区住房和城乡建设、公安、交通运输、铁路监督管理等部门，在各自职责范围内，对建筑施工、交通运输和社会生活噪声污染防治实施监督管理。</w:t>
      </w:r>
    </w:p>
    <w:p>
      <w:pPr>
        <w:bidi w:val="0"/>
        <w:rPr>
          <w:rFonts w:hint="eastAsia"/>
        </w:rPr>
      </w:pPr>
      <w:r>
        <w:rPr>
          <w:rFonts w:hint="eastAsia"/>
        </w:rPr>
        <w:t>（三）本方案由区政府批准实施，原则上5年调整一次；确因城市建设和重大规划实施调整，可实施动态修编并按原程序报批。</w:t>
      </w:r>
    </w:p>
    <w:p>
      <w:pPr>
        <w:bidi w:val="0"/>
        <w:rPr>
          <w:rFonts w:hint="eastAsia"/>
        </w:rPr>
      </w:pPr>
      <w:r>
        <w:rPr>
          <w:rFonts w:hint="eastAsia"/>
        </w:rPr>
        <w:t>（四）本方案由荣昌区</w:t>
      </w:r>
      <w:r>
        <w:rPr>
          <w:rFonts w:hint="eastAsia"/>
          <w:lang w:eastAsia="zh-CN"/>
        </w:rPr>
        <w:t>生态环境局</w:t>
      </w:r>
      <w:r>
        <w:rPr>
          <w:rFonts w:hint="eastAsia"/>
        </w:rPr>
        <w:t>负责组织实施。</w:t>
      </w:r>
    </w:p>
    <w:p>
      <w:pPr>
        <w:bidi w:val="0"/>
      </w:pPr>
      <w:r>
        <w:rPr>
          <w:rFonts w:hint="eastAsia"/>
          <w:lang w:eastAsia="zh-CN"/>
        </w:rPr>
        <w:t>（五）</w:t>
      </w:r>
      <w:r>
        <w:rPr>
          <w:rFonts w:hint="eastAsia"/>
        </w:rPr>
        <w:t>本方案实施后，《重庆市荣昌区人民政府办公室关于印发重庆市荣昌区声环境功能区划分调整方案的通知》（荣昌府办发〔2018〕118号）同时废止。</w:t>
      </w:r>
    </w:p>
    <w:p>
      <w:pPr>
        <w:bidi w:val="0"/>
        <w:rPr>
          <w:rFonts w:hint="eastAsia"/>
        </w:rPr>
      </w:pPr>
      <w:r>
        <w:rPr>
          <w:rFonts w:hint="eastAsia"/>
          <w:lang w:eastAsia="zh-CN"/>
        </w:rPr>
        <w:t>本方案</w:t>
      </w:r>
      <w:r>
        <w:rPr>
          <w:rFonts w:hint="eastAsia"/>
        </w:rPr>
        <w:t>自发布之日</w:t>
      </w:r>
      <w:r>
        <w:rPr>
          <w:rFonts w:hint="eastAsia"/>
          <w:lang w:eastAsia="zh-CN"/>
        </w:rPr>
        <w:t>起</w:t>
      </w:r>
      <w:r>
        <w:rPr>
          <w:rFonts w:hint="eastAsia"/>
        </w:rPr>
        <w:t>施行。</w:t>
      </w:r>
    </w:p>
    <w:p>
      <w:pPr>
        <w:bidi w:val="0"/>
        <w:rPr>
          <w:rFonts w:hint="eastAsia"/>
        </w:rPr>
      </w:pPr>
    </w:p>
    <w:p>
      <w:pPr>
        <w:bidi w:val="0"/>
        <w:rPr>
          <w:rFonts w:hint="eastAsia"/>
          <w:lang w:val="en-US" w:eastAsia="zh-CN"/>
        </w:rPr>
      </w:pPr>
      <w:r>
        <w:rPr>
          <w:rFonts w:hint="eastAsia"/>
          <w:lang w:val="en-US" w:eastAsia="zh-CN"/>
        </w:rPr>
        <w:t>附件：1．荣昌区声环境功能区划单元数据信息表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1600" w:firstLineChars="500"/>
        <w:textAlignment w:val="auto"/>
        <w:rPr>
          <w:rFonts w:hint="eastAsia" w:ascii="宋体" w:hAnsi="宋体" w:eastAsia="方正仿宋_GBK" w:cs="Times New Roman"/>
          <w:kern w:val="2"/>
          <w:sz w:val="32"/>
          <w:szCs w:val="24"/>
          <w:lang w:val="en-US" w:eastAsia="zh-CN" w:bidi="ar-SA"/>
        </w:rPr>
      </w:pPr>
      <w:r>
        <w:rPr>
          <w:rFonts w:hint="eastAsia" w:ascii="宋体" w:hAnsi="宋体" w:eastAsia="方正仿宋_GBK" w:cs="Times New Roman"/>
          <w:kern w:val="2"/>
          <w:sz w:val="32"/>
          <w:szCs w:val="24"/>
          <w:lang w:val="en-US" w:eastAsia="zh-CN" w:bidi="ar-SA"/>
        </w:rPr>
        <w:t>2．4类声环境功能区划分结果表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1600" w:firstLineChars="500"/>
        <w:textAlignment w:val="auto"/>
        <w:rPr>
          <w:rFonts w:hint="eastAsia" w:ascii="宋体" w:hAnsi="宋体" w:eastAsia="方正仿宋_GBK" w:cs="Times New Roman"/>
          <w:kern w:val="2"/>
          <w:sz w:val="32"/>
          <w:szCs w:val="24"/>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宋体" w:hAnsi="宋体" w:eastAsia="方正仿宋_GBK" w:cs="Times New Roman"/>
          <w:kern w:val="2"/>
          <w:sz w:val="32"/>
          <w:szCs w:val="24"/>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宋体" w:hAnsi="宋体" w:eastAsia="方正仿宋_GBK" w:cs="Times New Roman"/>
          <w:kern w:val="2"/>
          <w:sz w:val="32"/>
          <w:szCs w:val="24"/>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宋体" w:hAnsi="宋体" w:eastAsia="方正仿宋_GBK" w:cs="Times New Roman"/>
          <w:kern w:val="2"/>
          <w:sz w:val="32"/>
          <w:szCs w:val="24"/>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宋体" w:hAnsi="宋体" w:eastAsia="方正仿宋_GBK" w:cs="Times New Roman"/>
          <w:kern w:val="2"/>
          <w:sz w:val="32"/>
          <w:szCs w:val="24"/>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宋体" w:hAnsi="宋体" w:eastAsia="方正仿宋_GBK" w:cs="Times New Roman"/>
          <w:kern w:val="2"/>
          <w:sz w:val="32"/>
          <w:szCs w:val="24"/>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宋体" w:hAnsi="宋体" w:eastAsia="方正仿宋_GBK" w:cs="Times New Roman"/>
          <w:kern w:val="2"/>
          <w:sz w:val="32"/>
          <w:szCs w:val="24"/>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宋体" w:hAnsi="宋体" w:eastAsia="方正仿宋_GBK" w:cs="Times New Roman"/>
          <w:kern w:val="2"/>
          <w:sz w:val="32"/>
          <w:szCs w:val="24"/>
          <w:lang w:val="en-US" w:eastAsia="zh-CN" w:bidi="ar-SA"/>
        </w:rPr>
      </w:pPr>
    </w:p>
    <w:p>
      <w:pPr>
        <w:pStyle w:val="4"/>
        <w:bidi w:val="0"/>
        <w:ind w:left="0" w:leftChars="0" w:firstLine="0" w:firstLineChars="0"/>
        <w:rPr>
          <w:rFonts w:hint="eastAsia"/>
        </w:rPr>
      </w:pPr>
    </w:p>
    <w:p>
      <w:pPr>
        <w:pStyle w:val="4"/>
        <w:bidi w:val="0"/>
        <w:ind w:left="0" w:leftChars="0" w:firstLine="0" w:firstLineChars="0"/>
        <w:rPr>
          <w:rFonts w:hint="eastAsia"/>
        </w:rPr>
      </w:pPr>
    </w:p>
    <w:p>
      <w:pPr>
        <w:pStyle w:val="4"/>
        <w:bidi w:val="0"/>
        <w:ind w:left="0" w:leftChars="0" w:firstLine="0" w:firstLineChars="0"/>
        <w:rPr>
          <w:rFonts w:hint="eastAsia"/>
        </w:rPr>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p>
      <w:pPr>
        <w:pStyle w:val="4"/>
        <w:bidi w:val="0"/>
        <w:ind w:left="0" w:leftChars="0" w:firstLine="0" w:firstLineChars="0"/>
        <w:rPr>
          <w:rFonts w:hint="eastAsia"/>
        </w:rPr>
      </w:pPr>
      <w:r>
        <w:rPr>
          <w:rFonts w:hint="eastAsia"/>
        </w:rPr>
        <w:t>附件1</w:t>
      </w:r>
    </w:p>
    <w:p>
      <w:pPr>
        <w:pStyle w:val="3"/>
        <w:keepNext w:val="0"/>
        <w:keepLines w:val="0"/>
        <w:pageBreakBefore w:val="0"/>
        <w:widowControl w:val="0"/>
        <w:kinsoku/>
        <w:wordWrap/>
        <w:overflowPunct/>
        <w:topLinePunct w:val="0"/>
        <w:autoSpaceDE/>
        <w:autoSpaceDN/>
        <w:bidi w:val="0"/>
        <w:adjustRightInd/>
        <w:snapToGrid w:val="0"/>
        <w:spacing w:after="157" w:afterLines="50"/>
        <w:textAlignment w:val="auto"/>
        <w:rPr>
          <w:sz w:val="36"/>
          <w:szCs w:val="36"/>
        </w:rPr>
      </w:pPr>
      <w:r>
        <w:rPr>
          <w:rFonts w:hint="eastAsia"/>
          <w:sz w:val="36"/>
          <w:szCs w:val="36"/>
        </w:rPr>
        <w:t>荣昌区声环境功能区划单元数据信息表</w:t>
      </w:r>
    </w:p>
    <w:tbl>
      <w:tblPr>
        <w:tblStyle w:val="12"/>
        <w:tblW w:w="12767" w:type="dxa"/>
        <w:tblInd w:w="57" w:type="dxa"/>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
      <w:tblGrid>
        <w:gridCol w:w="430"/>
        <w:gridCol w:w="1444"/>
        <w:gridCol w:w="843"/>
        <w:gridCol w:w="2400"/>
        <w:gridCol w:w="2869"/>
        <w:gridCol w:w="900"/>
        <w:gridCol w:w="3881"/>
      </w:tblGrid>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PrEx>
        <w:trPr>
          <w:cantSplit/>
          <w:trHeight w:val="23" w:hRule="atLeast"/>
          <w:tblHeader/>
        </w:trPr>
        <w:tc>
          <w:tcPr>
            <w:tcW w:w="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区域</w:t>
            </w: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区划单元</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编码</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声功能区类型</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适用区域</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rPr>
                <w:rFonts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区划单元主要用地类型</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rPr>
                <w:rFonts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面积（km</w:t>
            </w:r>
            <w:r>
              <w:rPr>
                <w:rFonts w:hint="eastAsia" w:ascii="方正黑体_GBK" w:hAnsi="方正黑体_GBK" w:eastAsia="方正黑体_GBK" w:cs="方正黑体_GBK"/>
                <w:kern w:val="0"/>
                <w:sz w:val="24"/>
                <w:szCs w:val="24"/>
                <w:vertAlign w:val="superscript"/>
                <w:lang w:bidi="ar"/>
              </w:rPr>
              <w:t>2</w:t>
            </w:r>
            <w:r>
              <w:rPr>
                <w:rFonts w:hint="eastAsia" w:ascii="方正黑体_GBK" w:hAnsi="方正黑体_GBK" w:eastAsia="方正黑体_GBK" w:cs="方正黑体_GBK"/>
                <w:kern w:val="0"/>
                <w:sz w:val="24"/>
                <w:szCs w:val="24"/>
                <w:lang w:bidi="ar"/>
              </w:rPr>
              <w:t>）</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rPr>
                <w:rFonts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区划单元范围描述</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PrEx>
        <w:trPr>
          <w:cantSplit/>
          <w:trHeight w:val="709" w:hRule="exact"/>
        </w:trPr>
        <w:tc>
          <w:tcPr>
            <w:tcW w:w="43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中心城区</w:t>
            </w: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5001531L001</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居住文教区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居住用地、中小学用地、医疗卫生用地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2.73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荣昌区拓新玉屏小学、荣昌区城西小学、永荣矿业公司总医院</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709"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5001531L002</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居住文教区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居住用地、中小学用地、医疗卫生用地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0.43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西南大学荣昌校区</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709"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5001531L003</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居住文教区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居住用地、中小学用地、医疗卫生用地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1.06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荣昌区人民医院、荣昌区妇幼保健院、玉屏小学、荣昌区教委</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709"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5001531L004</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居住文教区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居住用地、中小学用地、医疗卫生用地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2.25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荣昌大成高中校区、昌州碧云完全小学</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709"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5001531L005</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居住文教区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居住用地、中小学用地、医疗卫生用地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0.42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后西小学第二校区、荣昌区人民政府</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709"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5001531L006</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居住文教区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居住用地、中小学用地、医疗卫生用地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1.57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荣昌中学西南大学附属中学、荣昌中学（黄金坡校区）</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76"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5001531L007</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居住文教区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生态绿地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0.65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东湖湿地公园</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76"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5001532L001</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2.52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陶都西路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陶都西路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和平路</w:t>
            </w:r>
          </w:p>
        </w:tc>
      </w:tr>
    </w:tbl>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sectPr>
          <w:headerReference r:id="rId5" w:type="default"/>
          <w:footerReference r:id="rId6" w:type="default"/>
          <w:pgSz w:w="16838" w:h="11906" w:orient="landscape"/>
          <w:pgMar w:top="1587" w:right="1962" w:bottom="1474" w:left="1962"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tbl>
      <w:tblPr>
        <w:tblStyle w:val="12"/>
        <w:tblW w:w="12767" w:type="dxa"/>
        <w:tblInd w:w="57" w:type="dxa"/>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
      <w:tblGrid>
        <w:gridCol w:w="430"/>
        <w:gridCol w:w="1444"/>
        <w:gridCol w:w="843"/>
        <w:gridCol w:w="2400"/>
        <w:gridCol w:w="2869"/>
        <w:gridCol w:w="900"/>
        <w:gridCol w:w="3881"/>
      </w:tblGrid>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76" w:hRule="exact"/>
        </w:trPr>
        <w:tc>
          <w:tcPr>
            <w:tcW w:w="430" w:type="dxa"/>
            <w:vMerge w:val="restart"/>
            <w:tcBorders>
              <w:tl2br w:val="nil"/>
              <w:tr2bl w:val="nil"/>
            </w:tcBorders>
            <w:vAlign w:val="center"/>
          </w:tcPr>
          <w:p>
            <w:pPr>
              <w:pStyle w:val="2"/>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5001532L002</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2.35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凤鸣路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广顺路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成渝铁路</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76"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5001532L003</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0.22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香国大道</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荣滨北路</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23" w:hRule="atLeast"/>
        </w:trPr>
        <w:tc>
          <w:tcPr>
            <w:tcW w:w="43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3121" w:beforeLines="1000"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中心城区</w:t>
            </w: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5001532L004</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1.82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荣滨南路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广场路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玉屏街</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海棠路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昌州大道中段</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迎宾大道</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城南一支路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城南大道</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红岩路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昌州大道中段</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23" w:hRule="atLeas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5001532L005</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3.92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kern w:val="0"/>
                <w:sz w:val="24"/>
                <w:szCs w:val="24"/>
                <w:lang w:eastAsia="zh-CN" w:bidi="ar"/>
              </w:rPr>
            </w:pPr>
            <w:r>
              <w:rPr>
                <w:rFonts w:hint="eastAsia" w:ascii="方正仿宋_GBK" w:hAnsi="方正仿宋_GBK" w:eastAsia="方正仿宋_GBK" w:cs="方正仿宋_GBK"/>
                <w:kern w:val="0"/>
                <w:sz w:val="24"/>
                <w:szCs w:val="24"/>
                <w:lang w:bidi="ar"/>
              </w:rPr>
              <w:t>荣滨南路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G85银昆高速</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荣昌大道</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国泰路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迎宾大道</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昌龙大道</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成渝铁路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昌州大道</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海棠路</w:t>
            </w:r>
            <w:r>
              <w:rPr>
                <w:rFonts w:hint="eastAsia" w:ascii="方正仿宋_GBK" w:hAnsi="方正仿宋_GBK" w:cs="方正仿宋_GBK"/>
                <w:kern w:val="0"/>
                <w:sz w:val="24"/>
                <w:szCs w:val="24"/>
                <w:lang w:eastAsia="zh-CN" w:bidi="ar"/>
              </w:rPr>
              <w:t>—</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23" w:hRule="atLeas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5001532L006</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0.96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昌州大道中段</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天正路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荣升路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万福路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迎宾大道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23" w:hRule="atLeas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5001532L007</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1.48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荣滨南路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黄金大道</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荣昌大道</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G85银昆高速</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23" w:hRule="atLeas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5001532L008</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1.30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迎宾大道</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成渝高铁</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高桥路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黄金大道</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荣昌大道</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玉带路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黄金大道</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高升西路</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23" w:hRule="atLeas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5001532L009</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1.82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G85银昆高速</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渝箭滩</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东湖南路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东湖东路</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76"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5001532L010</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0.57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高桥路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成渝高铁</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东湖东路</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76"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5001532L011</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0.39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成渝铁路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成渝高铁</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76"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5001533L001</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工业生产、仓储物流区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物流仓储用地、工业用地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8.57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广安路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工业大道的工业区</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76"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5001533L002</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工业生产、仓储物流区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物流仓储用地、工业用地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0.12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广顺路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成渝铁路的工业区</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76"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5001533L003</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工业生产、仓储物流区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物流仓储用地、工业用地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1.95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安富街道陶瓷产业园</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76" w:hRule="exact"/>
        </w:trPr>
        <w:tc>
          <w:tcPr>
            <w:tcW w:w="43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中心城区</w:t>
            </w: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5001533L004</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工业生产、仓储物流区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物流仓储用地、工业用地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0.98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荣昌火车站南侧的工业区</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76"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5001533L005</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工业生产、仓储物流区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物流仓储用地、工业用地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2.44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规划的工业区</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23" w:hRule="atLeas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5001533L006</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工业生产、仓储物流区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物流仓储用地、工业用地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0.93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香国大道</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G85银昆高速</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荣滨北路的工业区</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23" w:hRule="atLeas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5001533L007</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工业生产、仓储物流区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物流仓储用地、工业用地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11.46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成渝铁路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东湖东路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渝箭滩</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统升路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万福路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昌龙大道</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天正路</w:t>
            </w:r>
            <w:r>
              <w:rPr>
                <w:rFonts w:hint="eastAsia" w:ascii="方正仿宋_GBK" w:hAnsi="方正仿宋_GBK" w:cs="方正仿宋_GBK"/>
                <w:kern w:val="0"/>
                <w:sz w:val="24"/>
                <w:szCs w:val="24"/>
                <w:lang w:eastAsia="zh-CN" w:bidi="ar"/>
              </w:rPr>
              <w:t>—</w:t>
            </w:r>
            <w:r>
              <w:rPr>
                <w:rFonts w:hint="eastAsia" w:ascii="方正仿宋_GBK" w:hAnsi="方正仿宋_GBK" w:eastAsia="方正仿宋_GBK" w:cs="方正仿宋_GBK"/>
                <w:kern w:val="0"/>
                <w:sz w:val="24"/>
                <w:szCs w:val="24"/>
                <w:lang w:bidi="ar"/>
              </w:rPr>
              <w:t>昌州大道的工业区</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20" w:hRule="exact"/>
        </w:trPr>
        <w:tc>
          <w:tcPr>
            <w:tcW w:w="43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建制镇</w:t>
            </w: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5001532L012</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0.17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远觉镇</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20"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5001532L013</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0.14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清流镇</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20"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5001532L014</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1.03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盘龙镇</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20"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5001532L015</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0.66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吴家镇</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20"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5001532L016</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0.27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龙集镇</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20"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5001532L017</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0.10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观胜镇</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20"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5001532L018</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0.60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荣隆镇</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20"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5001532L019</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0.20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铜鼓镇</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20"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5001532L020</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0.20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清江镇</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20"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5001532L021</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0.80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仁义镇</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20"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5001532L022</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0.21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清升镇</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20"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5001532L023</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0.21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河包镇</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20" w:hRule="exact"/>
        </w:trPr>
        <w:tc>
          <w:tcPr>
            <w:tcW w:w="43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建制镇</w:t>
            </w: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5001532L024</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0.57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双河街道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20"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5001532L025</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0.29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古昌镇</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20"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5001532L026</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0.76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万灵镇</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20"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5001532L027</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居住、商业混合区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居住用地、商业用地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0.15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直升镇</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20"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5001533L008</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工业生产、仓储物流区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物流仓储用地、工业用地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0.51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吴家镇工业区</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20"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5001533L009</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工业生产、仓储物流区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物流仓储用地、工业用地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1.84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荣隆镇工业区</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20"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5001533L010</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工业生产、仓储物流区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物流仓储用地、工业用地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2.21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许家沟煤矿矿区</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20"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5001533L011</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工业生产、仓储物流区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物流仓储用地、工业用地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0.44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盘龙镇工业区</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20" w:hRule="exact"/>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5001533L012</w:t>
            </w:r>
          </w:p>
        </w:tc>
        <w:tc>
          <w:tcPr>
            <w:tcW w:w="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3类</w:t>
            </w:r>
          </w:p>
        </w:tc>
        <w:tc>
          <w:tcPr>
            <w:tcW w:w="2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工业生产、仓储物流区</w:t>
            </w:r>
          </w:p>
        </w:tc>
        <w:tc>
          <w:tcPr>
            <w:tcW w:w="2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物流仓储用地、工业用地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0.32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河包镇工业区</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80" w:hRule="atLeast"/>
        </w:trPr>
        <w:tc>
          <w:tcPr>
            <w:tcW w:w="7986"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总计</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color w:val="0000FF"/>
                <w:kern w:val="0"/>
                <w:sz w:val="24"/>
                <w:szCs w:val="24"/>
                <w:lang w:bidi="ar"/>
              </w:rPr>
            </w:pPr>
            <w:r>
              <w:rPr>
                <w:rFonts w:hint="eastAsia" w:ascii="方正仿宋_GBK" w:hAnsi="方正仿宋_GBK" w:eastAsia="方正仿宋_GBK" w:cs="方正仿宋_GBK"/>
                <w:kern w:val="0"/>
                <w:sz w:val="24"/>
                <w:szCs w:val="24"/>
                <w:lang w:bidi="ar"/>
              </w:rPr>
              <w:t xml:space="preserve">64.59 </w:t>
            </w:r>
          </w:p>
        </w:tc>
        <w:tc>
          <w:tcPr>
            <w:tcW w:w="38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ascii="方正仿宋_GBK" w:hAnsi="方正仿宋_GBK" w:eastAsia="方正仿宋_GBK" w:cs="方正仿宋_GBK"/>
                <w:kern w:val="0"/>
                <w:sz w:val="24"/>
                <w:szCs w:val="24"/>
                <w:lang w:bidi="ar"/>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宋体" w:hAnsi="宋体" w:eastAsia="方正仿宋_GBK" w:cs="Times New Roman"/>
          <w:kern w:val="2"/>
          <w:sz w:val="32"/>
          <w:szCs w:val="24"/>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宋体" w:hAnsi="宋体" w:eastAsia="方正仿宋_GBK" w:cs="Times New Roman"/>
          <w:kern w:val="2"/>
          <w:sz w:val="32"/>
          <w:szCs w:val="24"/>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宋体" w:hAnsi="宋体" w:eastAsia="方正仿宋_GBK" w:cs="Times New Roman"/>
          <w:kern w:val="2"/>
          <w:sz w:val="32"/>
          <w:szCs w:val="24"/>
          <w:lang w:val="en-US" w:eastAsia="zh-CN" w:bidi="ar-SA"/>
        </w:rPr>
      </w:pPr>
    </w:p>
    <w:p>
      <w:pPr>
        <w:pStyle w:val="4"/>
        <w:bidi w:val="0"/>
        <w:ind w:left="0" w:leftChars="0" w:firstLine="0" w:firstLineChars="0"/>
        <w:rPr>
          <w:rFonts w:hint="eastAsia"/>
        </w:rPr>
        <w:sectPr>
          <w:headerReference r:id="rId7" w:type="default"/>
          <w:pgSz w:w="16838" w:h="11906" w:orient="landscape"/>
          <w:pgMar w:top="1587" w:right="1962" w:bottom="1474" w:left="1962"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p>
      <w:pPr>
        <w:pStyle w:val="4"/>
        <w:bidi w:val="0"/>
        <w:ind w:left="0" w:leftChars="0" w:firstLine="0" w:firstLineChars="0"/>
        <w:rPr>
          <w:rFonts w:hint="eastAsia"/>
        </w:rPr>
      </w:pPr>
      <w:r>
        <w:rPr>
          <w:rFonts w:hint="eastAsia"/>
        </w:rPr>
        <w:t>附件2</w:t>
      </w:r>
    </w:p>
    <w:p>
      <w:pPr>
        <w:pStyle w:val="15"/>
        <w:keepNext w:val="0"/>
        <w:keepLines w:val="0"/>
        <w:pageBreakBefore w:val="0"/>
        <w:widowControl w:val="0"/>
        <w:kinsoku/>
        <w:wordWrap/>
        <w:overflowPunct/>
        <w:topLinePunct w:val="0"/>
        <w:autoSpaceDE/>
        <w:autoSpaceDN/>
        <w:bidi w:val="0"/>
        <w:adjustRightInd w:val="0"/>
        <w:snapToGrid w:val="0"/>
        <w:spacing w:before="297" w:beforeLines="50" w:after="297" w:afterLines="50" w:line="560" w:lineRule="exact"/>
        <w:ind w:firstLine="0" w:firstLineChars="0"/>
        <w:textAlignment w:val="auto"/>
        <w:outlineLvl w:val="9"/>
        <w:rPr>
          <w:rFonts w:ascii="方正小标宋_GBK" w:hAnsi="方正小标宋_GBK" w:eastAsia="方正小标宋_GBK" w:cs="方正小标宋_GBK"/>
          <w:b w:val="0"/>
          <w:bCs/>
          <w:color w:val="auto"/>
          <w:sz w:val="36"/>
          <w:szCs w:val="36"/>
        </w:rPr>
      </w:pPr>
      <w:r>
        <w:rPr>
          <w:rFonts w:hint="eastAsia" w:ascii="方正小标宋_GBK" w:hAnsi="方正小标宋_GBK" w:eastAsia="方正小标宋_GBK" w:cs="方正小标宋_GBK"/>
          <w:b w:val="0"/>
          <w:bCs/>
          <w:color w:val="auto"/>
          <w:sz w:val="36"/>
          <w:szCs w:val="36"/>
        </w:rPr>
        <w:t>4类声环境功能区划分结果表</w:t>
      </w:r>
    </w:p>
    <w:tbl>
      <w:tblPr>
        <w:tblStyle w:val="12"/>
        <w:tblW w:w="8767" w:type="dxa"/>
        <w:jc w:val="center"/>
        <w:tblInd w:w="0" w:type="dxa"/>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
      <w:tblGrid>
        <w:gridCol w:w="761"/>
        <w:gridCol w:w="2231"/>
        <w:gridCol w:w="3019"/>
        <w:gridCol w:w="1631"/>
        <w:gridCol w:w="1125"/>
      </w:tblGrid>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439" w:hRule="atLeast"/>
          <w:tblHeader/>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道路</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编号</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交通类型</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名称</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声功能区类型</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面积</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（km²）</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宝成东路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宝成路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0.09</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昌龙大道</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0.44</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昌州大道东段</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0.19</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昌州大道中段</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0.10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城南大道</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0.53</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7</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东方大道</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0.16</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8</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东湖东路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0.32</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9</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东湖南路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0.25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东湖西路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0.12</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11</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富安南路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0.06</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12</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高桥路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0.02</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13</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工业大道</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0.16</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14</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广安路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0.17</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15</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广顺大道</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0.16</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16</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广顺路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0.59</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17</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国泰路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0.06</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18</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海棠路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0.10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19</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恒荣路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0.02</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20</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花园路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0.19</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21</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黄金大道</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0.56</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22</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灵方大道</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0.29</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23</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荣昌大道</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0.32</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24</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荣庆路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0.02</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25</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荣升路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0.17</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26</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棠香北街</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0.04</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27</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棠香南街</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0.02</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28</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陶都东路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0.22</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29</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陶都西路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0.11</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30</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万福路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0.18</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31</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五洲路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0.04</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香国大道</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0.41</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迎宾大道</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0.74</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34</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主干路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玉带路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0.52</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35</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交通枢纽站（场）</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富吉汽车站</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0.01</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36</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交通枢纽站（场）</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规划交通枢纽站（场）</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0.004</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37</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交通枢纽站（场）</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规划交通枢纽站（场）</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0.02</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38</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交通枢纽站（场）</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规划交通枢纽站（场）</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0.02</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39</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交通枢纽站（场）</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规划交通枢纽站（场）</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0.004</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交通枢纽站（场）</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规划交通枢纽站（场）</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0.003</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41</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交通枢纽站（场）</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规划交通枢纽站（场）</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0.003</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42</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交通枢纽站（场）</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规划交通枢纽站（场）</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0.01</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43</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交通枢纽站（场）</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规划交通枢纽站（场）</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0.01</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44</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交通枢纽站（场）</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虹桥客运枢纽站</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45</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交通枢纽站（场）</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黄金坡枢纽站</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0.04</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46</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交通枢纽站（场）</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荣昌服务区</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47</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交通枢纽站（场）</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荣昌汽车总站</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0.02</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48</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交通枢纽站（场）</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长运集团荣昌汽车站</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0.01</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49</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高速公路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G85-银昆高速</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1.06</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安陶路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0.06</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51</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板桥路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0.06</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52</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滨河路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0.04</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53</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东环路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0.03</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54</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凤鸣路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0.18</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55</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富安北路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0.01</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56</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高升东路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0.02</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57</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高升西路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0.21</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高顺路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0.05</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59</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广场路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0.04</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60</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和平路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0.13</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61</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红岩路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0.10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62</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虹桥路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0.02</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63</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华腾路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0.06</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64</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明珠路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0.10</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65</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南大街</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0.01</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66</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荣滨北路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0.18</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67</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荣滨南路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0.27</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68</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荣滨南路西段</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0.08</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69</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世界城商业街</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0.03</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70</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天正路</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0.07</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71</w:t>
            </w:r>
          </w:p>
        </w:tc>
        <w:tc>
          <w:tcPr>
            <w:tcW w:w="2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统升路</w:t>
            </w:r>
          </w:p>
        </w:tc>
        <w:tc>
          <w:tcPr>
            <w:tcW w:w="16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0.08</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72</w:t>
            </w:r>
          </w:p>
        </w:tc>
        <w:tc>
          <w:tcPr>
            <w:tcW w:w="2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向阳路</w:t>
            </w:r>
          </w:p>
        </w:tc>
        <w:tc>
          <w:tcPr>
            <w:tcW w:w="16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0.19</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73</w:t>
            </w:r>
          </w:p>
        </w:tc>
        <w:tc>
          <w:tcPr>
            <w:tcW w:w="2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小康路</w:t>
            </w:r>
          </w:p>
        </w:tc>
        <w:tc>
          <w:tcPr>
            <w:tcW w:w="16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0.02</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74</w:t>
            </w:r>
          </w:p>
        </w:tc>
        <w:tc>
          <w:tcPr>
            <w:tcW w:w="2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兴发路</w:t>
            </w:r>
          </w:p>
        </w:tc>
        <w:tc>
          <w:tcPr>
            <w:tcW w:w="16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0.13</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75</w:t>
            </w:r>
          </w:p>
        </w:tc>
        <w:tc>
          <w:tcPr>
            <w:tcW w:w="2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学院路</w:t>
            </w:r>
          </w:p>
        </w:tc>
        <w:tc>
          <w:tcPr>
            <w:tcW w:w="16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0.03</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76</w:t>
            </w:r>
          </w:p>
        </w:tc>
        <w:tc>
          <w:tcPr>
            <w:tcW w:w="2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次干路</w:t>
            </w:r>
          </w:p>
        </w:tc>
        <w:tc>
          <w:tcPr>
            <w:tcW w:w="30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玉屏街</w:t>
            </w:r>
          </w:p>
        </w:tc>
        <w:tc>
          <w:tcPr>
            <w:tcW w:w="16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4a类</w:t>
            </w:r>
          </w:p>
        </w:tc>
        <w:tc>
          <w:tcPr>
            <w:tcW w:w="11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0.02</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77</w:t>
            </w:r>
          </w:p>
        </w:tc>
        <w:tc>
          <w:tcPr>
            <w:tcW w:w="2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铁路</w:t>
            </w:r>
          </w:p>
        </w:tc>
        <w:tc>
          <w:tcPr>
            <w:tcW w:w="30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成渝高铁</w:t>
            </w:r>
          </w:p>
        </w:tc>
        <w:tc>
          <w:tcPr>
            <w:tcW w:w="16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4b类</w:t>
            </w:r>
          </w:p>
        </w:tc>
        <w:tc>
          <w:tcPr>
            <w:tcW w:w="11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0.44</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78</w:t>
            </w:r>
          </w:p>
        </w:tc>
        <w:tc>
          <w:tcPr>
            <w:tcW w:w="2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铁路</w:t>
            </w:r>
          </w:p>
        </w:tc>
        <w:tc>
          <w:tcPr>
            <w:tcW w:w="30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成渝铁路</w:t>
            </w:r>
          </w:p>
        </w:tc>
        <w:tc>
          <w:tcPr>
            <w:tcW w:w="16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4b类</w:t>
            </w:r>
          </w:p>
        </w:tc>
        <w:tc>
          <w:tcPr>
            <w:tcW w:w="11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1.88</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79</w:t>
            </w:r>
          </w:p>
        </w:tc>
        <w:tc>
          <w:tcPr>
            <w:tcW w:w="2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交通枢纽站（场）</w:t>
            </w:r>
          </w:p>
        </w:tc>
        <w:tc>
          <w:tcPr>
            <w:tcW w:w="30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峰高铺站</w:t>
            </w:r>
          </w:p>
        </w:tc>
        <w:tc>
          <w:tcPr>
            <w:tcW w:w="16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4b类</w:t>
            </w:r>
          </w:p>
        </w:tc>
        <w:tc>
          <w:tcPr>
            <w:tcW w:w="11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0.02</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80</w:t>
            </w:r>
          </w:p>
        </w:tc>
        <w:tc>
          <w:tcPr>
            <w:tcW w:w="2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交通枢纽站（场）</w:t>
            </w:r>
          </w:p>
        </w:tc>
        <w:tc>
          <w:tcPr>
            <w:tcW w:w="30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广顺站</w:t>
            </w:r>
          </w:p>
        </w:tc>
        <w:tc>
          <w:tcPr>
            <w:tcW w:w="16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4b类</w:t>
            </w:r>
          </w:p>
        </w:tc>
        <w:tc>
          <w:tcPr>
            <w:tcW w:w="11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0.03</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81</w:t>
            </w:r>
          </w:p>
        </w:tc>
        <w:tc>
          <w:tcPr>
            <w:tcW w:w="2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交通枢纽站（场）</w:t>
            </w:r>
          </w:p>
        </w:tc>
        <w:tc>
          <w:tcPr>
            <w:tcW w:w="30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荣昌北站</w:t>
            </w:r>
          </w:p>
        </w:tc>
        <w:tc>
          <w:tcPr>
            <w:tcW w:w="16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4b类</w:t>
            </w:r>
          </w:p>
        </w:tc>
        <w:tc>
          <w:tcPr>
            <w:tcW w:w="11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0.04</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82</w:t>
            </w:r>
          </w:p>
        </w:tc>
        <w:tc>
          <w:tcPr>
            <w:tcW w:w="2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交通枢纽站（场）</w:t>
            </w:r>
          </w:p>
        </w:tc>
        <w:tc>
          <w:tcPr>
            <w:tcW w:w="30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荣昌站</w:t>
            </w:r>
          </w:p>
        </w:tc>
        <w:tc>
          <w:tcPr>
            <w:tcW w:w="16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4b类</w:t>
            </w:r>
          </w:p>
        </w:tc>
        <w:tc>
          <w:tcPr>
            <w:tcW w:w="11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0.04</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Ex>
        <w:trPr>
          <w:cantSplit/>
          <w:trHeight w:val="363" w:hRule="exact"/>
          <w:jc w:val="center"/>
        </w:trPr>
        <w:tc>
          <w:tcPr>
            <w:tcW w:w="7642"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总计</w:t>
            </w:r>
          </w:p>
        </w:tc>
        <w:tc>
          <w:tcPr>
            <w:tcW w:w="11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13.40</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宋体" w:hAnsi="宋体" w:eastAsia="方正仿宋_GBK" w:cs="Times New Roman"/>
          <w:kern w:val="2"/>
          <w:sz w:val="32"/>
          <w:szCs w:val="24"/>
          <w:lang w:val="en-US" w:eastAsia="zh-CN" w:bidi="ar-SA"/>
        </w:rPr>
      </w:pPr>
    </w:p>
    <w:sectPr>
      <w:headerReference r:id="rId8" w:type="default"/>
      <w:footerReference r:id="rId9"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NumberOnly"/>
    <w:panose1 w:val="02000503000000020004"/>
    <w:charset w:val="00"/>
    <w:family w:val="auto"/>
    <w:pitch w:val="default"/>
    <w:sig w:usb0="00000000" w:usb1="00000000" w:usb2="00000000" w:usb3="00000000" w:csb0="00000000" w:csb1="00000000"/>
  </w:font>
  <w:font w:name="汉仪书宋二KW">
    <w:altName w:val="宋体"/>
    <w:panose1 w:val="00020600040101010101"/>
    <w:charset w:val="86"/>
    <w:family w:val="auto"/>
    <w:pitch w:val="default"/>
    <w:sig w:usb0="00000000" w:usb1="00000000" w:usb2="00000000" w:usb3="00000000" w:csb0="0016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汉仪中黑KW">
    <w:altName w:val="黑体"/>
    <w:panose1 w:val="00020600040101010101"/>
    <w:charset w:val="86"/>
    <w:family w:val="auto"/>
    <w:pitch w:val="default"/>
    <w:sig w:usb0="00000000" w:usb1="00000000" w:usb2="00000000" w:usb3="00000000" w:csb0="00160000" w:csb1="00000000"/>
  </w:font>
  <w:font w:name="方正仿宋简体">
    <w:altName w:val="方正仿宋_GBK"/>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Kingsoft Sign">
    <w:altName w:val="Segoe Print"/>
    <w:panose1 w:val="05050102010706020507"/>
    <w:charset w:val="00"/>
    <w:family w:val="auto"/>
    <w:pitch w:val="default"/>
    <w:sig w:usb0="00000000" w:usb1="00000000" w:usb2="00000000" w:usb3="00000000" w:csb0="00000000" w:csb1="00000000"/>
  </w:font>
  <w:font w:name="宋体-简">
    <w:altName w:val="宋体"/>
    <w:panose1 w:val="02010600040101010101"/>
    <w:charset w:val="86"/>
    <w:family w:val="auto"/>
    <w:pitch w:val="default"/>
    <w:sig w:usb0="00000000" w:usb1="00000000" w:usb2="00000000" w:usb3="00000000" w:csb0="00160000" w:csb1="00000000"/>
  </w:font>
  <w:font w:name="Arial">
    <w:panose1 w:val="020B0604020202020204"/>
    <w:charset w:val="00"/>
    <w:family w:val="auto"/>
    <w:pitch w:val="default"/>
    <w:sig w:usb0="E0002AFF" w:usb1="C0007843" w:usb2="00000009" w:usb3="00000000" w:csb0="400001FF" w:csb1="FFFF0000"/>
  </w:font>
  <w:font w:name="NumberOnly">
    <w:panose1 w:val="020B0500000000000000"/>
    <w:charset w:val="00"/>
    <w:family w:val="auto"/>
    <w:pitch w:val="default"/>
    <w:sig w:usb0="8000002F" w:usb1="10000048" w:usb2="00000000" w:usb3="00000000" w:csb0="0000011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850" w:leftChars="1203" w:firstLine="9312" w:firstLineChars="291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DDtj87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荣昌区人民政府办公室发布     </w:t>
    </w: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850" w:leftChars="1203" w:firstLine="9312" w:firstLineChars="291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74295</wp:posOffset>
              </wp:positionV>
              <wp:extent cx="786066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786066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pt;width:618.95pt;z-index:251662336;mso-width-relative:page;mso-height-relative:page;" filled="f" stroked="t" coordsize="21600,21600" o:gfxdata="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dEj7NMAAAAHAQAADwAAAAAAAAABACAAAAAiAAAAZHJzL2Rvd25y&#10;ZXYueG1sUEsBAhQAFAAAAAgAh07iQGDCwqLKAQAAZAMAAA4AAAAAAAAAAQAgAAAAIgEAAGRycy9l&#10;Mm9Eb2MueG1sUEsFBgAAAAAGAAYAWQEAAF4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荣昌区人民政府办公室发布     </w:t>
    </w: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850" w:leftChars="1203" w:firstLine="9312" w:firstLineChars="291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BJM6g7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荣昌区人民政府办公室发布     </w:t>
    </w: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ind w:left="0" w:leftChars="0" w:firstLine="0" w:firstLineChars="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447040</wp:posOffset>
              </wp:positionV>
              <wp:extent cx="5572125" cy="952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5721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7pt;margin-top:35.2pt;height:0.75pt;width:438.75pt;z-index:251659264;mso-width-relative:page;mso-height-relative:page;" filled="f" stroked="t" coordsize="21600,21600" o:gfxdata="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u3qd7YAAAABwEA&#10;AA8AAAAAAAAAAQAgAAAAIgAAAGRycy9kb3ducmV2LnhtbFBLAQIUABQAAAAIAIdO4kDIYw9R4QEA&#10;AHwDAAAOAAAAAAAAAAEAIAAAACc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ind w:left="0" w:leftChars="0" w:firstLine="0" w:firstLineChars="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34290</wp:posOffset>
              </wp:positionH>
              <wp:positionV relativeFrom="paragraph">
                <wp:posOffset>456565</wp:posOffset>
              </wp:positionV>
              <wp:extent cx="8093075" cy="0"/>
              <wp:effectExtent l="0" t="0" r="0" b="0"/>
              <wp:wrapNone/>
              <wp:docPr id="11" name="直接连接符 11"/>
              <wp:cNvGraphicFramePr/>
              <a:graphic xmlns:a="http://schemas.openxmlformats.org/drawingml/2006/main">
                <a:graphicData uri="http://schemas.microsoft.com/office/word/2010/wordprocessingShape">
                  <wps:wsp>
                    <wps:cNvCnPr/>
                    <wps:spPr>
                      <a:xfrm>
                        <a:off x="4133850" y="864870"/>
                        <a:ext cx="80930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35.95pt;height:0pt;width:637.25pt;z-index:251667456;mso-width-relative:page;mso-height-relative:page;" filled="f" stroked="t" coordsize="21600,21600" o:gfxdata="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7UWsu1QAAAAgBAAAPAAAAAAAAAAEA&#10;IAAAACIAAABkcnMvZG93bnJldi54bWxQSwECFAAUAAAACACHTuJApYp6ydkBAABxAwAADgAAAAAA&#10;AAABACAAAAAkAQAAZHJzL2Uyb0RvYy54bWxQSwUGAAAAAAYABgBZAQAAb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ind w:left="0" w:leftChars="0" w:firstLine="0" w:firstLineChars="0"/>
      <w:textAlignment w:val="center"/>
      <w:rPr>
        <w:rFonts w:hint="eastAsia" w:ascii="宋体" w:hAnsi="宋体" w:eastAsia="宋体" w:cs="宋体"/>
        <w:b/>
        <w:bCs/>
        <w:color w:val="005192"/>
        <w:sz w:val="32"/>
        <w:szCs w:val="32"/>
        <w:lang w:val="en-US" w:eastAsia="zh-CN"/>
      </w:rPr>
    </w:pPr>
    <w:r>
      <w:rPr>
        <w:sz w:val="3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- 1 -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- 1 -</w:t>
                    </w:r>
                    <w:r>
                      <w:fldChar w:fldCharType="end"/>
                    </w:r>
                    <w:r>
                      <w:t xml:space="preserve"> 页</w:t>
                    </w:r>
                  </w:p>
                </w:txbxContent>
              </v:textbox>
            </v:shap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34290</wp:posOffset>
              </wp:positionH>
              <wp:positionV relativeFrom="paragraph">
                <wp:posOffset>456565</wp:posOffset>
              </wp:positionV>
              <wp:extent cx="8093075" cy="0"/>
              <wp:effectExtent l="0" t="0" r="0" b="0"/>
              <wp:wrapNone/>
              <wp:docPr id="15" name="直接连接符 15"/>
              <wp:cNvGraphicFramePr/>
              <a:graphic xmlns:a="http://schemas.openxmlformats.org/drawingml/2006/main">
                <a:graphicData uri="http://schemas.microsoft.com/office/word/2010/wordprocessingShape">
                  <wps:wsp>
                    <wps:cNvCnPr/>
                    <wps:spPr>
                      <a:xfrm>
                        <a:off x="4133850" y="864870"/>
                        <a:ext cx="80930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35.95pt;height:0pt;width:637.25pt;z-index:251668480;mso-width-relative:page;mso-height-relative:page;" filled="f" stroked="t" coordsize="21600,21600" o:gfxdata="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7UWsu1QAAAAgBAAAPAAAAAAAAAAEA&#10;IAAAACIAAABkcnMvZG93bnJldi54bWxQSwECFAAUAAAACACHTuJAVDjCJNkBAABxAwAADgAAAAAA&#10;AAABACAAAAAkAQAAZHJzL2Uyb0RvYy54bWxQSwUGAAAAAAYABgBZAQAAb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16" name="图片 1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ind w:left="0" w:leftChars="0" w:firstLine="0" w:firstLineChars="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34290</wp:posOffset>
              </wp:positionH>
              <wp:positionV relativeFrom="paragraph">
                <wp:posOffset>447040</wp:posOffset>
              </wp:positionV>
              <wp:extent cx="5572125" cy="9525"/>
              <wp:effectExtent l="0" t="0" r="0" b="0"/>
              <wp:wrapNone/>
              <wp:docPr id="9" name="直接连接符 9"/>
              <wp:cNvGraphicFramePr/>
              <a:graphic xmlns:a="http://schemas.openxmlformats.org/drawingml/2006/main">
                <a:graphicData uri="http://schemas.microsoft.com/office/word/2010/wordprocessingShape">
                  <wps:wsp>
                    <wps:cNvCnPr/>
                    <wps:spPr>
                      <a:xfrm flipV="1">
                        <a:off x="4133850" y="864870"/>
                        <a:ext cx="55721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7pt;margin-top:35.2pt;height:0.75pt;width:438.75pt;z-index:251666432;mso-width-relative:page;mso-height-relative:page;" filled="f" stroked="t" coordsize="21600,21600" o:gfxdata="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t6ne2AAAAAcB&#10;AAAPAAAAAAAAAAEAIAAAACIAAABkcnMvZG93bnJldi54bWxQSwECFAAUAAAACACHTuJAL6cw2OIB&#10;AAB8AwAADgAAAAAAAAABACAAAAAn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7194AA4"/>
    <w:rsid w:val="080F63D8"/>
    <w:rsid w:val="09341458"/>
    <w:rsid w:val="098254C2"/>
    <w:rsid w:val="0A766EDE"/>
    <w:rsid w:val="0AD64BE8"/>
    <w:rsid w:val="0B0912D7"/>
    <w:rsid w:val="0E025194"/>
    <w:rsid w:val="152D2DCA"/>
    <w:rsid w:val="187168EA"/>
    <w:rsid w:val="196673CA"/>
    <w:rsid w:val="1AFF7DC9"/>
    <w:rsid w:val="1B2F4AEE"/>
    <w:rsid w:val="1CF734C9"/>
    <w:rsid w:val="1DEC284C"/>
    <w:rsid w:val="1E6523AC"/>
    <w:rsid w:val="22440422"/>
    <w:rsid w:val="22BB4BBB"/>
    <w:rsid w:val="2AEB3417"/>
    <w:rsid w:val="2CEF3F37"/>
    <w:rsid w:val="31A15F24"/>
    <w:rsid w:val="324A1681"/>
    <w:rsid w:val="3282485D"/>
    <w:rsid w:val="35151363"/>
    <w:rsid w:val="36EB3498"/>
    <w:rsid w:val="36FB1DF0"/>
    <w:rsid w:val="395347B5"/>
    <w:rsid w:val="39A232A0"/>
    <w:rsid w:val="39E745AA"/>
    <w:rsid w:val="3B5A6BBB"/>
    <w:rsid w:val="3EDA13A6"/>
    <w:rsid w:val="3F3D1912"/>
    <w:rsid w:val="417B75E9"/>
    <w:rsid w:val="42F058B7"/>
    <w:rsid w:val="436109F6"/>
    <w:rsid w:val="441A38D4"/>
    <w:rsid w:val="4504239D"/>
    <w:rsid w:val="4B3A1674"/>
    <w:rsid w:val="4BC77339"/>
    <w:rsid w:val="4C9236C5"/>
    <w:rsid w:val="4CDA2094"/>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6D930C7D"/>
    <w:rsid w:val="744E4660"/>
    <w:rsid w:val="753355A2"/>
    <w:rsid w:val="759F1C61"/>
    <w:rsid w:val="769F2DE8"/>
    <w:rsid w:val="76FDEB7C"/>
    <w:rsid w:val="77F783D4"/>
    <w:rsid w:val="79C65162"/>
    <w:rsid w:val="7C9011D9"/>
    <w:rsid w:val="7DC651C5"/>
    <w:rsid w:val="7DE2F83F"/>
    <w:rsid w:val="7DF350ED"/>
    <w:rsid w:val="7F9DA0E8"/>
    <w:rsid w:val="7FCC2834"/>
    <w:rsid w:val="7FED20F2"/>
    <w:rsid w:val="7FF6A4EF"/>
    <w:rsid w:val="92DD1CEF"/>
    <w:rsid w:val="9FFFD341"/>
    <w:rsid w:val="BECFA2DA"/>
    <w:rsid w:val="BFFE2133"/>
    <w:rsid w:val="F05B4F69"/>
    <w:rsid w:val="F3DFAE4C"/>
    <w:rsid w:val="F65F7A5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宋体" w:hAnsi="宋体" w:eastAsia="方正仿宋_GBK" w:cs="Times New Roman"/>
      <w:kern w:val="2"/>
      <w:sz w:val="32"/>
      <w:szCs w:val="24"/>
      <w:lang w:val="en-US" w:eastAsia="zh-CN" w:bidi="ar-SA"/>
    </w:rPr>
  </w:style>
  <w:style w:type="paragraph" w:styleId="3">
    <w:name w:val="heading 1"/>
    <w:basedOn w:val="1"/>
    <w:next w:val="1"/>
    <w:qFormat/>
    <w:uiPriority w:val="0"/>
    <w:pPr>
      <w:keepNext w:val="0"/>
      <w:keepLines w:val="0"/>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4">
    <w:name w:val="heading 2"/>
    <w:basedOn w:val="1"/>
    <w:next w:val="1"/>
    <w:unhideWhenUsed/>
    <w:qFormat/>
    <w:uiPriority w:val="0"/>
    <w:pPr>
      <w:keepNext w:val="0"/>
      <w:keepLines w:val="0"/>
      <w:spacing w:beforeLines="0" w:beforeAutospacing="0" w:afterLines="0" w:afterAutospacing="0" w:line="240" w:lineRule="auto"/>
      <w:outlineLvl w:val="1"/>
    </w:pPr>
    <w:rPr>
      <w:rFonts w:eastAsia="方正黑体_GBK"/>
    </w:rPr>
  </w:style>
  <w:style w:type="paragraph" w:styleId="5">
    <w:name w:val="heading 3"/>
    <w:basedOn w:val="1"/>
    <w:next w:val="1"/>
    <w:unhideWhenUsed/>
    <w:qFormat/>
    <w:uiPriority w:val="0"/>
    <w:pPr>
      <w:keepNext w:val="0"/>
      <w:keepLines w:val="0"/>
      <w:spacing w:beforeLines="0" w:beforeAutospacing="0" w:afterLines="0" w:afterAutospacing="0" w:line="240" w:lineRule="auto"/>
      <w:outlineLvl w:val="2"/>
    </w:pPr>
    <w:rPr>
      <w:rFonts w:eastAsia="方正楷体_GBK"/>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7">
    <w:name w:val="annotation text"/>
    <w:basedOn w:val="1"/>
    <w:qFormat/>
    <w:uiPriority w:val="0"/>
    <w:pPr>
      <w:jc w:val="left"/>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表格内居中文字"/>
    <w:qFormat/>
    <w:uiPriority w:val="0"/>
    <w:pPr>
      <w:widowControl w:val="0"/>
      <w:jc w:val="center"/>
    </w:pPr>
    <w:rPr>
      <w:rFonts w:ascii="Times New Roman" w:hAnsi="Times New Roman" w:eastAsia="方正仿宋简体" w:cs="Times New Roman"/>
      <w:kern w:val="2"/>
      <w:sz w:val="32"/>
      <w:szCs w:val="24"/>
      <w:lang w:val="en-US" w:eastAsia="zh-CN" w:bidi="ar-SA"/>
    </w:rPr>
  </w:style>
  <w:style w:type="paragraph" w:customStyle="1" w:styleId="15">
    <w:name w:val="表-"/>
    <w:next w:val="1"/>
    <w:qFormat/>
    <w:uiPriority w:val="0"/>
    <w:pPr>
      <w:widowControl w:val="0"/>
      <w:adjustRightInd w:val="0"/>
      <w:snapToGrid w:val="0"/>
      <w:spacing w:before="50" w:beforeLines="50" w:line="460" w:lineRule="exact"/>
      <w:jc w:val="center"/>
      <w:outlineLvl w:val="4"/>
    </w:pPr>
    <w:rPr>
      <w:rFonts w:ascii="Times New Roman" w:hAnsi="Times New Roman" w:eastAsia="黑体" w:cs="Times New Roman"/>
      <w:b/>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Administrator</cp:lastModifiedBy>
  <cp:lastPrinted>2022-05-13T00:46:00Z</cp:lastPrinted>
  <dcterms:modified xsi:type="dcterms:W3CDTF">2023-11-06T09:08:40Z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40AFA8462A05F35EB2193D64055A24D0</vt:lpwstr>
  </property>
</Properties>
</file>