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75E8A">
      <w:pPr>
        <w:rPr>
          <w:rFonts w:hint="eastAsia" w:ascii="方正黑体_GBK" w:eastAsia="方正黑体_GBK"/>
        </w:rPr>
      </w:pPr>
    </w:p>
    <w:p w14:paraId="017E9491">
      <w:pPr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 xml:space="preserve">  </w:t>
      </w:r>
    </w:p>
    <w:p w14:paraId="7FD23EDD">
      <w:pPr>
        <w:jc w:val="center"/>
        <w:rPr>
          <w:rFonts w:hint="eastAsia" w:eastAsia="方正小标宋_GBK"/>
          <w:b/>
          <w:color w:val="FF0000"/>
          <w:w w:val="44"/>
          <w:sz w:val="110"/>
          <w:szCs w:val="110"/>
        </w:rPr>
      </w:pPr>
      <w:r>
        <w:rPr>
          <w:rFonts w:hint="eastAsia" w:eastAsia="方正小标宋_GBK"/>
          <w:b/>
          <w:color w:val="FF0000"/>
          <w:spacing w:val="4"/>
          <w:w w:val="41"/>
          <w:kern w:val="0"/>
          <w:sz w:val="110"/>
          <w:szCs w:val="110"/>
        </w:rPr>
        <w:t>重庆市荣</w:t>
      </w:r>
      <w:r>
        <w:rPr>
          <w:rFonts w:hint="eastAsia" w:ascii="方正小标宋_GBK" w:eastAsia="方正小标宋_GBK"/>
          <w:b/>
          <w:color w:val="FF0000"/>
          <w:spacing w:val="4"/>
          <w:w w:val="41"/>
          <w:kern w:val="0"/>
          <w:sz w:val="110"/>
          <w:szCs w:val="110"/>
        </w:rPr>
        <w:t>昌区</w:t>
      </w:r>
      <w:r>
        <w:rPr>
          <w:rFonts w:hint="eastAsia" w:eastAsia="方正小标宋_GBK"/>
          <w:b/>
          <w:color w:val="FF0000"/>
          <w:spacing w:val="4"/>
          <w:w w:val="41"/>
          <w:kern w:val="0"/>
          <w:sz w:val="110"/>
          <w:szCs w:val="110"/>
        </w:rPr>
        <w:t>人力资源和社会保障局文</w:t>
      </w:r>
      <w:r>
        <w:rPr>
          <w:rFonts w:hint="eastAsia" w:eastAsia="方正小标宋_GBK"/>
          <w:b/>
          <w:color w:val="FF0000"/>
          <w:spacing w:val="2"/>
          <w:w w:val="41"/>
          <w:kern w:val="0"/>
          <w:sz w:val="110"/>
          <w:szCs w:val="110"/>
        </w:rPr>
        <w:t>件</w:t>
      </w:r>
    </w:p>
    <w:p w14:paraId="7C7ACD14">
      <w:pPr>
        <w:spacing w:line="500" w:lineRule="exact"/>
        <w:rPr>
          <w:rFonts w:hint="eastAsia"/>
        </w:rPr>
      </w:pPr>
    </w:p>
    <w:p w14:paraId="0348B001">
      <w:pPr>
        <w:spacing w:line="500" w:lineRule="exact"/>
      </w:pPr>
    </w:p>
    <w:p w14:paraId="7B909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-358" w:leftChars="-112" w:right="320" w:rightChars="100" w:firstLine="499" w:firstLineChars="156"/>
        <w:jc w:val="center"/>
        <w:textAlignment w:val="auto"/>
        <w:rPr>
          <w:rFonts w:hint="eastAsia"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荣人社发〔20</w:t>
      </w:r>
      <w:r>
        <w:rPr>
          <w:rFonts w:hint="eastAsia" w:ascii="方正仿宋_GBK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〕</w:t>
      </w:r>
      <w:r>
        <w:rPr>
          <w:rFonts w:hint="eastAsia" w:ascii="方正仿宋_GBK" w:hAnsi="Times New Roman" w:cs="Times New Roman"/>
          <w:sz w:val="32"/>
          <w:szCs w:val="32"/>
          <w:lang w:val="en-US" w:eastAsia="zh-CN"/>
        </w:rPr>
        <w:t>7</w:t>
      </w:r>
      <w:r>
        <w:rPr>
          <w:rFonts w:hint="eastAsia" w:ascii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号</w:t>
      </w:r>
    </w:p>
    <w:p w14:paraId="68652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textAlignment w:val="auto"/>
        <w:rPr>
          <w:rFonts w:hint="eastAsia"/>
          <w:szCs w:val="32"/>
          <w:lang w:val="en-US"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972185</wp:posOffset>
                </wp:positionH>
                <wp:positionV relativeFrom="margin">
                  <wp:posOffset>3044190</wp:posOffset>
                </wp:positionV>
                <wp:extent cx="5615940" cy="0"/>
                <wp:effectExtent l="0" t="10795" r="3810" b="177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55pt;margin-top:239.7pt;height:0pt;width:442.2pt;mso-position-horizontal-relative:page;mso-position-vertical-relative:margin;z-index:251659264;mso-width-relative:page;mso-height-relative:page;" filled="f" stroked="t" coordsize="21600,21600" o:gfxdata="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ydJD9kAAAAMAQAADwAAAAAAAAABACAAAAAiAAAAZHJzL2Rvd25yZXYu&#10;eG1sUEsBAhQAFAAAAAgAh07iQNnuvzn6AQAA8wMAAA4AAAAAAAAAAQAgAAAAKAEAAGRycy9lMm9E&#10;b2MueG1sUEsFBgAAAAAGAAYAWQEAAJQFAAAAAA=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32"/>
          <w:lang w:val="en-US" w:eastAsia="zh-CN"/>
        </w:rPr>
        <w:t xml:space="preserve"> </w:t>
      </w:r>
    </w:p>
    <w:p w14:paraId="3086B6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-2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-20"/>
          <w:sz w:val="44"/>
          <w:szCs w:val="44"/>
        </w:rPr>
        <w:t>重庆市荣昌区</w:t>
      </w:r>
      <w:r>
        <w:rPr>
          <w:rFonts w:hint="eastAsia" w:ascii="Times New Roman" w:hAnsi="Times New Roman" w:eastAsia="方正小标宋_GBK" w:cs="Times New Roman"/>
          <w:b w:val="0"/>
          <w:bCs w:val="0"/>
          <w:spacing w:val="-20"/>
          <w:sz w:val="44"/>
          <w:szCs w:val="44"/>
          <w:lang w:val="en-US" w:eastAsia="zh-CN"/>
        </w:rPr>
        <w:t>人力资源和社会保障局</w:t>
      </w:r>
    </w:p>
    <w:p w14:paraId="1FEE9E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-20"/>
          <w:sz w:val="44"/>
          <w:szCs w:val="44"/>
        </w:rPr>
      </w:pPr>
      <w:bookmarkStart w:id="0" w:name="OLE_LINK1"/>
      <w:r>
        <w:rPr>
          <w:rFonts w:hint="default" w:ascii="Times New Roman" w:hAnsi="Times New Roman" w:eastAsia="方正小标宋_GBK" w:cs="Times New Roman"/>
          <w:b w:val="0"/>
          <w:bCs w:val="0"/>
          <w:spacing w:val="-20"/>
          <w:sz w:val="44"/>
          <w:szCs w:val="44"/>
        </w:rPr>
        <w:t>关于印发《“荣昌人就近就业工程”十二条措施》</w:t>
      </w:r>
    </w:p>
    <w:p w14:paraId="220F97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cs="Times New Roman"/>
          <w:spacing w:val="-20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-20"/>
          <w:sz w:val="44"/>
          <w:szCs w:val="44"/>
        </w:rPr>
        <w:t>解释补充说明的通知</w:t>
      </w:r>
    </w:p>
    <w:bookmarkEnd w:id="0"/>
    <w:p w14:paraId="02053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u w:val="none" w:color="auto"/>
          <w:lang w:val="en-US" w:eastAsia="zh-CN"/>
        </w:rPr>
      </w:pPr>
    </w:p>
    <w:p w14:paraId="50414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各镇人民政府、各街道办事处，区政府各部门，有关单位：</w:t>
      </w:r>
    </w:p>
    <w:p w14:paraId="10B03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为深入贯彻落实中共中央、国务院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关于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全面推进乡村振兴重点工作意见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精神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，发挥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荣昌区的城市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就业带动作用，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着重解决全区企业劳动力紧缺问题，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为建设成渝腹心现代化新兴城市提供有力的人力资源支撑，促进全区经济社会又快又好发展，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区人力社保局起草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《“荣昌人就近就业工程”工作方案》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（以下简称《方案》）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《方案》于2022年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日，以区政府办公室文件（荣昌府办发〔2022〕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号）形式印发实施。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为更好的完成政策兑现工作，现对文件中“荣昌人就近就业工程”十二条措施的相关事项进行解释补充说明：</w:t>
      </w:r>
    </w:p>
    <w:p w14:paraId="112E49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措施中的企业特指荣昌区民营企业（不包括国有资产控股企业）；</w:t>
      </w:r>
    </w:p>
    <w:p w14:paraId="706F55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“凭区外来荣交通凭证给予一次性交通补贴”特指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yellow"/>
          <w:lang w:val="en-US" w:eastAsia="zh-CN"/>
        </w:rPr>
        <w:t>就业前3个月内本人来荣的城际公共交通凭证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；</w:t>
      </w:r>
    </w:p>
    <w:p w14:paraId="0BF1A71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yellow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补贴须在荣</w:t>
      </w:r>
      <w:bookmarkStart w:id="1" w:name="_GoBack"/>
      <w:bookmarkEnd w:id="1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民营企业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yellow"/>
          <w:lang w:val="en-US" w:eastAsia="zh-CN"/>
        </w:rPr>
        <w:t>就业一年内申请，且申请时为在职状态；</w:t>
      </w:r>
    </w:p>
    <w:p w14:paraId="025F04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措施中的就业时间皆以社会保险参保时间为准；</w:t>
      </w:r>
    </w:p>
    <w:p w14:paraId="4F06F7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“荣昌人就近就业工程”十二条措施自2022年1月1日起试行，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yellow"/>
          <w:lang w:val="en-US" w:eastAsia="zh-CN"/>
        </w:rPr>
        <w:t>试行期5年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2D4E80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本通知所列内容从发文之日起执行。</w:t>
      </w:r>
    </w:p>
    <w:p w14:paraId="72C226E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 w14:paraId="1952F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3520" w:firstLineChars="11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重庆市荣昌区人力资源和社会保障局</w:t>
      </w:r>
    </w:p>
    <w:p w14:paraId="22D4C3FD">
      <w:pPr>
        <w:jc w:val="center"/>
        <w:rPr>
          <w:rFonts w:hint="default"/>
          <w:lang w:eastAsia="zh-CN"/>
        </w:rPr>
      </w:pPr>
      <w:r>
        <w:rPr>
          <w:rFonts w:hint="eastAsia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 xml:space="preserve">                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月</w:t>
      </w:r>
      <w:r>
        <w:rPr>
          <w:rFonts w:hint="eastAsia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16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日</w:t>
      </w:r>
    </w:p>
    <w:p w14:paraId="2B8AD0E5"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16CB27AE"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5C457950"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3A633DFC"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50FC0B16"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04DF670E"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7DA52A9C">
      <w:pPr>
        <w:rPr>
          <w:rFonts w:hint="default"/>
          <w:lang w:val="en-US" w:eastAsia="zh-CN"/>
        </w:rPr>
      </w:pPr>
    </w:p>
    <w:p w14:paraId="76524B05">
      <w:pPr>
        <w:keepNext w:val="0"/>
        <w:keepLines w:val="0"/>
        <w:pageBreakBefore w:val="0"/>
        <w:pBdr>
          <w:top w:val="single" w:color="auto" w:sz="4" w:space="0"/>
          <w:bottom w:val="single" w:color="auto" w:sz="8" w:space="0"/>
          <w:between w:val="single" w:color="auto" w:sz="6" w:space="1"/>
        </w:pBdr>
        <w:kinsoku/>
        <w:wordWrap/>
        <w:overflowPunct/>
        <w:topLinePunct w:val="0"/>
        <w:autoSpaceDE/>
        <w:autoSpaceDN/>
        <w:bidi w:val="0"/>
        <w:spacing w:line="560" w:lineRule="exact"/>
        <w:ind w:left="0" w:firstLine="140" w:firstLineChars="50"/>
        <w:textAlignment w:val="auto"/>
        <w:rPr>
          <w:rFonts w:hint="default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 xml:space="preserve">重庆市荣昌区人力资源和社会保障局办公室  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025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cs="方正仿宋_GBK"/>
          <w:kern w:val="0"/>
          <w:sz w:val="28"/>
          <w:szCs w:val="28"/>
          <w:lang w:val="en-US" w:eastAsia="zh-CN"/>
        </w:rPr>
        <w:t>16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日印发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·..yD.±ê..">
    <w:altName w:val="国标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8E6D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6F2E6F"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6F2E6F"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857D81"/>
    <w:multiLevelType w:val="singleLevel"/>
    <w:tmpl w:val="75857D81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90B87"/>
    <w:rsid w:val="03B367B1"/>
    <w:rsid w:val="08E91129"/>
    <w:rsid w:val="0BF75347"/>
    <w:rsid w:val="0C5E1E2E"/>
    <w:rsid w:val="1AD35E6E"/>
    <w:rsid w:val="1CFF1B6F"/>
    <w:rsid w:val="21F618F5"/>
    <w:rsid w:val="22754CFA"/>
    <w:rsid w:val="23B32608"/>
    <w:rsid w:val="284E1BD4"/>
    <w:rsid w:val="284F56AE"/>
    <w:rsid w:val="2F11461B"/>
    <w:rsid w:val="395E221E"/>
    <w:rsid w:val="3CF4423C"/>
    <w:rsid w:val="3DE10046"/>
    <w:rsid w:val="3E60236B"/>
    <w:rsid w:val="3E68075C"/>
    <w:rsid w:val="3F9C7D42"/>
    <w:rsid w:val="3FB597DE"/>
    <w:rsid w:val="405F3261"/>
    <w:rsid w:val="433A2E3E"/>
    <w:rsid w:val="46F7AC18"/>
    <w:rsid w:val="48F9442F"/>
    <w:rsid w:val="4D7A7B39"/>
    <w:rsid w:val="4FCD22BB"/>
    <w:rsid w:val="536F7A4A"/>
    <w:rsid w:val="53990B87"/>
    <w:rsid w:val="55F57DEF"/>
    <w:rsid w:val="571947EC"/>
    <w:rsid w:val="57BA3D99"/>
    <w:rsid w:val="580D20CA"/>
    <w:rsid w:val="584940D2"/>
    <w:rsid w:val="5CB65736"/>
    <w:rsid w:val="5D570676"/>
    <w:rsid w:val="5F9276F7"/>
    <w:rsid w:val="5FD93BE6"/>
    <w:rsid w:val="6B0316FE"/>
    <w:rsid w:val="6F930C93"/>
    <w:rsid w:val="71D39269"/>
    <w:rsid w:val="72EBEDEF"/>
    <w:rsid w:val="749A4D8E"/>
    <w:rsid w:val="75863C2D"/>
    <w:rsid w:val="79DB1833"/>
    <w:rsid w:val="7AEA6B74"/>
    <w:rsid w:val="7AF63828"/>
    <w:rsid w:val="7B3F1532"/>
    <w:rsid w:val="7BDF3CD8"/>
    <w:rsid w:val="7C9446EB"/>
    <w:rsid w:val="7DA229E9"/>
    <w:rsid w:val="7DBF1F52"/>
    <w:rsid w:val="7DEF04CC"/>
    <w:rsid w:val="7EDAA94E"/>
    <w:rsid w:val="7F57399C"/>
    <w:rsid w:val="7F6DFDAC"/>
    <w:rsid w:val="7FFCDB1F"/>
    <w:rsid w:val="BF7F05DB"/>
    <w:rsid w:val="DE4F4071"/>
    <w:rsid w:val="DFDBF66E"/>
    <w:rsid w:val="DFF55FF8"/>
    <w:rsid w:val="E7F261CA"/>
    <w:rsid w:val="E7F72AEC"/>
    <w:rsid w:val="E9F3F202"/>
    <w:rsid w:val="EB3FD40D"/>
    <w:rsid w:val="EFBFE62D"/>
    <w:rsid w:val="F0ED850C"/>
    <w:rsid w:val="F4DAA39F"/>
    <w:rsid w:val="F6CC1835"/>
    <w:rsid w:val="F7755ED4"/>
    <w:rsid w:val="FAFE22E8"/>
    <w:rsid w:val="FF7BEE07"/>
    <w:rsid w:val="FFFD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/>
    </w:pPr>
    <w:rPr>
      <w:szCs w:val="21"/>
    </w:rPr>
  </w:style>
  <w:style w:type="paragraph" w:styleId="4">
    <w:name w:val="index 5"/>
    <w:basedOn w:val="1"/>
    <w:next w:val="1"/>
    <w:qFormat/>
    <w:uiPriority w:val="0"/>
    <w:pPr>
      <w:widowControl w:val="0"/>
      <w:ind w:left="1680"/>
      <w:jc w:val="both"/>
    </w:pPr>
    <w:rPr>
      <w:kern w:val="2"/>
      <w:sz w:val="21"/>
      <w:szCs w:val="22"/>
      <w:lang w:val="en-US" w:eastAsia="zh-CN" w:bidi="ar-SA"/>
    </w:rPr>
  </w:style>
  <w:style w:type="paragraph" w:styleId="5">
    <w:name w:val="index 6"/>
    <w:basedOn w:val="1"/>
    <w:next w:val="1"/>
    <w:unhideWhenUsed/>
    <w:qFormat/>
    <w:uiPriority w:val="99"/>
    <w:pPr>
      <w:ind w:left="1000" w:leftChars="1000"/>
    </w:p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Calibri" w:hAnsi="Calibri" w:eastAsia="宋体" w:cs="宋体"/>
      <w:sz w:val="21"/>
      <w:szCs w:val="24"/>
    </w:rPr>
  </w:style>
  <w:style w:type="paragraph" w:styleId="7">
    <w:name w:val="footer"/>
    <w:basedOn w:val="1"/>
    <w:next w:val="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"/>
    <w:basedOn w:val="6"/>
    <w:next w:val="5"/>
    <w:qFormat/>
    <w:uiPriority w:val="0"/>
    <w:pPr>
      <w:ind w:firstLine="200" w:firstLineChars="200"/>
    </w:pPr>
    <w:rPr>
      <w:rFonts w:ascii="Times New Roman" w:hAnsi="Times New Roman" w:eastAsia="宋体" w:cs="Arial"/>
    </w:r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·..yD.±ê.." w:hAnsi="Times New Roman" w:eastAsia="·..yD.±ê.." w:cs="·..yD.±ê.."/>
      <w:color w:val="000000"/>
      <w:sz w:val="24"/>
      <w:szCs w:val="24"/>
      <w:lang w:val="en-US" w:eastAsia="zh-CN" w:bidi="ar-SA"/>
    </w:rPr>
  </w:style>
  <w:style w:type="paragraph" w:customStyle="1" w:styleId="16">
    <w:name w:val="索引 51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716</Words>
  <Characters>948</Characters>
  <Lines>0</Lines>
  <Paragraphs>0</Paragraphs>
  <TotalTime>6</TotalTime>
  <ScaleCrop>false</ScaleCrop>
  <LinksUpToDate>false</LinksUpToDate>
  <CharactersWithSpaces>986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2025-05-10T02:40:00Z</dcterms:created>
  <dc:creator>sleepy everyday</dc:creator>
  <cp:lastModifiedBy>RSJ</cp:lastModifiedBy>
  <cp:lastPrinted>2025-05-16T11:30:00Z</cp:lastPrinted>
  <dcterms:modified xsi:type="dcterms:W3CDTF">2025-09-30T14:52:34Z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4D5A97181B0243DD86D0DAC85CB735FE_13</vt:lpwstr>
  </property>
  <property fmtid="{D5CDD505-2E9C-101B-9397-08002B2CF9AE}" pid="4" name="KSOTemplateDocerSaveRecord">
    <vt:lpwstr>eyJoZGlkIjoiZTc2ZDRhYjM1MDMxMjNiNGU4NjA0MjBlMzhiMWU0OWQifQ==</vt:lpwstr>
  </property>
</Properties>
</file>