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0"/>
          <w:sz w:val="44"/>
          <w:szCs w:val="44"/>
          <w:lang w:bidi="ar-S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0"/>
          <w:sz w:val="44"/>
          <w:szCs w:val="44"/>
          <w:lang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中秋团圆宴项目采购公告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80"/>
          <w:sz w:val="44"/>
          <w:szCs w:val="44"/>
          <w:lang w:bidi="ar-S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6"/>
          <w:szCs w:val="30"/>
          <w:lang w:bidi="ar-SA"/>
        </w:rPr>
      </w:pPr>
    </w:p>
    <w:p>
      <w:pPr>
        <w:pStyle w:val="5"/>
        <w:pageBreakBefore w:val="0"/>
        <w:kinsoku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440" w:firstLineChars="4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6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6"/>
          <w:szCs w:val="30"/>
          <w:lang w:val="en-US" w:eastAsia="zh-CN" w:bidi="ar-SA"/>
        </w:rPr>
        <w:t>中秋团圆宴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720" w:leftChars="30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720" w:leftChars="300" w:firstLine="72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6"/>
          <w:szCs w:val="30"/>
          <w:lang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采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购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人：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6"/>
          <w:szCs w:val="30"/>
          <w:lang w:eastAsia="zh-CN" w:bidi="ar-SA"/>
        </w:rPr>
        <w:t>重庆市荣昌区商务委员会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6"/>
          <w:szCs w:val="30"/>
          <w:lang w:bidi="ar-SA"/>
        </w:rPr>
        <w:sectPr>
          <w:headerReference r:id="rId5" w:type="default"/>
          <w:pgSz w:w="11907" w:h="16840"/>
          <w:pgMar w:top="1134" w:right="1134" w:bottom="1134" w:left="1134" w:header="851" w:footer="992" w:gutter="0"/>
          <w:pgNumType w:fmt="numberInDash" w:start="1"/>
          <w:cols w:space="720" w:num="1"/>
          <w:rtlGutter w:val="0"/>
          <w:docGrid w:linePitch="380" w:charSpace="-4913"/>
        </w:sectPr>
      </w:pP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邀请书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重庆市荣昌区商务委员会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（以下简称：采购人）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中秋团圆宴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进行询价采购。欢迎有资格的供应商前来参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询价。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一、项目名称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中秋团圆宴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二、项目资金来源、报价要求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（一）项目资金来源。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财政专项资金。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（二）报价要求。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none"/>
          <w:lang w:val="en-US" w:eastAsia="zh-CN"/>
        </w:rPr>
        <w:t>49.5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none"/>
        </w:rPr>
        <w:t>万元人民币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u w:val="none"/>
          <w:lang w:eastAsia="zh-CN"/>
        </w:rPr>
        <w:t>（含税）以下，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应包括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完成本项目所需的服务费、人工费、培训费及提供服务所需的各种应缴纳的税费等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全部费用，各供应商报价均不得超过采购人公布采购预算的最高限价，单价保留小数点后两位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项目实施期间，若有内容调整，由双方协商，但总价不得突破采购预算。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bookmarkStart w:id="0" w:name="_Toc2193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项目一览表</w:t>
      </w:r>
    </w:p>
    <w:tbl>
      <w:tblPr>
        <w:tblStyle w:val="13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中秋团圆宴</w:t>
            </w:r>
          </w:p>
        </w:tc>
        <w:tc>
          <w:tcPr>
            <w:tcW w:w="7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1. 地点：联昇廊桥。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2. 内容：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（1）9月29日双城厨艺擂台赛。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（2）9月29-30日中秋团圆宴。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（3）擂台赛菜品推广。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（4）活动周边氛围营造、场景打造、互动活动设置。</w:t>
            </w:r>
          </w:p>
        </w:tc>
      </w:tr>
    </w:tbl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项目服务内容及要求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（一）双城厨艺擂台赛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 xml:space="preserve"> 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 w:bidi="ar-SA"/>
        </w:rPr>
        <w:t>根据采购人提供的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场地布局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 w:bidi="ar-SA"/>
        </w:rPr>
        <w:t>，结合活动主题、地域特色等进行设计厨艺擂台赛活动并组织完成擂台赛布景、搭建和筹办等事宜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组织川渝两地知名厨师进行川渝融合菜品大比拼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中秋团圆宴。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 w:bidi="ar-SA"/>
        </w:rPr>
        <w:t>根据采购人提供的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场地布局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 w:bidi="ar-SA"/>
        </w:rPr>
        <w:t>，以中秋美食为特色现场烹制菜品，举办“中秋团圆宴”，组织市民群众共聚中秋宴，展现荣昌中秋的浓厚节庆氛围。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擂台赛菜品推广。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采购人根据擂台赛获奖菜品，配以本地菜、川菜和小吃等，形成推广菜品。供应商负责组织人员对区内承办菜品推广的门店厨师进行培训。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（四）活动周边氛围营造、场景打造。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供应商负责设计并完成活动周边氛围营造、场景打造的执行。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44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（五）负责完成采购人交办的其他与活动相关工作。</w:t>
      </w:r>
    </w:p>
    <w:p>
      <w:pPr>
        <w:pStyle w:val="4"/>
        <w:pageBreakBefore w:val="0"/>
        <w:widowControl/>
        <w:kinsoku/>
        <w:overflowPunct/>
        <w:topLinePunct w:val="0"/>
        <w:autoSpaceDE/>
        <w:autoSpaceDN/>
        <w:bidi w:val="0"/>
        <w:spacing w:before="0" w:after="0" w:line="440" w:lineRule="exact"/>
        <w:ind w:leftChars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、资格条件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bidi="ar-SA"/>
        </w:rPr>
        <w:t>（一）一般资质条件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1.具有独立承担民事责任的能力；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2.具有良好的商业信誉和健全的财务会计制度；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3.具有履行合同所必需的设备和专业技术能力；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4.有依法缴纳税收的良好记录；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5.参加政府采购活动前三年内，在经营活动中没有重大违法记录；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6.法律、行政法规规定的其他条件。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40" w:lineRule="exact"/>
        <w:ind w:leftChars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lang w:bidi="ar-SA"/>
        </w:rPr>
        <w:t>（二）特定资格条件</w:t>
      </w:r>
    </w:p>
    <w:p>
      <w:pPr>
        <w:pStyle w:val="4"/>
        <w:keepNext/>
        <w:keepLines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凡有意参与询价的供应商，请在重庆市荣昌区商务委员会（http://www.rongchang.gov.cn/bm/qsww/）网站上下载本项目询价文件等资料，无论供应商下载与否，均视为已知晓所有询价内容。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报名时间。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发布之日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起至202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报名方式。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本项目仅接受现场登记，请前往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重庆市荣昌区昌元街道迎宾大道26号（区商务委A4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）现场报名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（三）报名资料。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报名资料须采用信封包装并密封（一式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份，一正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副）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信封上注明项目名称、供应商名称等字样。信封的封口应加盖供应商公章或法人授权代表签字。报名资料包括如下内容：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简介、营业执照等资质证明材料。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2.活动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设计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效果图、报价清单、现场服务和保障方案、执行时间任务表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书面声明，承诺具有履行合同所必需的设备和专业技术能力；承诺参加政府采购活动前三年内，在经营活动中没有受过刑事处罚、行政处罚、行业自律惩戒。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依法缴纳税收和社会保障金的证明材料复印件；依法免税或不需要缴纳社会保障资金的供应商，应提供相应文件证明其依法免税或不需要缴纳社会保障资金。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法定代表人身份证明和法定代表人授权代表委托书原件材料。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6.供应商认为需要提供的其他材料。</w:t>
      </w:r>
      <w:bookmarkEnd w:id="0"/>
      <w:bookmarkStart w:id="1" w:name="_Toc11641053"/>
      <w:bookmarkStart w:id="2" w:name="_Toc12789054"/>
    </w:p>
    <w:p>
      <w:pPr>
        <w:pStyle w:val="4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0" w:after="0" w:line="44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、询价保证金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本项目不收取询价保证金。</w:t>
      </w:r>
    </w:p>
    <w:p>
      <w:pPr>
        <w:pStyle w:val="4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0" w:after="0" w:line="44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八、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评选程序及方法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资格性检查。依据法律法规和采购文件的规定，对响应文件中的资格证明进行审查，以确定供应商是否具备资格。资格性检查资料表如下:</w:t>
      </w:r>
    </w:p>
    <w:tbl>
      <w:tblPr>
        <w:tblStyle w:val="1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430"/>
        <w:gridCol w:w="4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检查因素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件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具有独立承担民事责任的能力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供应商营业执照（副本）或法人证书（副本）复印件；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供应商法定代表人身份证明和法定代表人授权代表委托书；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.具有履行合同所必需的设备和专业技术能力；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提供书面声明。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.有依法缴纳税收和社会保障资金的良好记录；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依法缴纳税收和社会保障金的证明材料复印件；依法免税或不需要缴纳社会保障资金的供应商，应提供相应文件证明其依法免税或不需要缴纳社会保障资金。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.参加政府采购活动前三年内，在经营活动中没有重大违法记录；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提供书面声明。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符合性检查。依据采购文件的规定，从响应文件的有效性、完整性和对采购文件的响应程度进行审查，以确定是否对采购文件的实质性要求作出响应。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采用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最低价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中标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vertAlign w:val="baseline"/>
          <w:lang w:val="en-US" w:eastAsia="zh-CN"/>
        </w:rPr>
        <w:t>1.评审时间：2023年9月15日上午9:30。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vertAlign w:val="baseline"/>
          <w:lang w:val="en-US" w:eastAsia="zh-CN"/>
        </w:rPr>
        <w:t>2.评审地点：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vertAlign w:val="baseline"/>
          <w:lang w:eastAsia="zh-CN"/>
        </w:rPr>
        <w:t>重庆市荣昌区昌元街道迎宾大道26号（区商务委A4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vertAlign w:val="baseline"/>
          <w:lang w:val="en-US" w:eastAsia="zh-CN"/>
        </w:rPr>
        <w:t>55会议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vertAlign w:val="baseline"/>
          <w:lang w:eastAsia="zh-CN"/>
        </w:rPr>
        <w:t>室）。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vertAlign w:val="baseline"/>
          <w:lang w:val="en-US" w:eastAsia="zh-CN"/>
        </w:rPr>
        <w:t>3.评审方法：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本项目采用最低价中标法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  <w:t>已入围的报价供应商，选择报价最低的成为成交供应商。如果最低报价相同，则进行第二轮报价后确定。</w:t>
      </w:r>
    </w:p>
    <w:p>
      <w:pPr>
        <w:pStyle w:val="4"/>
        <w:pageBreakBefore w:val="0"/>
        <w:widowControl/>
        <w:kinsoku/>
        <w:overflowPunct/>
        <w:topLinePunct w:val="0"/>
        <w:autoSpaceDE/>
        <w:autoSpaceDN/>
        <w:bidi w:val="0"/>
        <w:spacing w:before="0" w:after="0" w:line="440" w:lineRule="exact"/>
        <w:ind w:left="0" w:leftChars="0" w:firstLine="5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、</w:t>
      </w:r>
      <w:bookmarkEnd w:id="1"/>
      <w:bookmarkEnd w:id="2"/>
      <w:bookmarkStart w:id="3" w:name="_Toc415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无效响应</w:t>
      </w:r>
      <w:bookmarkEnd w:id="3"/>
    </w:p>
    <w:p>
      <w:pPr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供应商发生以下条款情况之一者，视为无效响应，其响应文件将被拒绝：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（一）供应商不符合规定的基本资格条件的；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）供应商所提交的响应文件不按要求规定签字、盖章；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）供应商的报价超过采购限价的；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）法定代表人为同一个人的两个及两个以上法人，母公司、全资子公司及其控股公司，在同一分包采购中同时参与投标；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）单位负责人为同一人或者存在直接控股、管理关系的不同供应商，参加同一合同项下的政府采购活动的；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 w:bidi="ar-SA"/>
        </w:rPr>
        <w:t>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bidi="ar-SA"/>
        </w:rPr>
        <w:t>）供应商响应文件内容有与国家现行法律法规相违背的内容，或附有采购人无法接受的条件。</w:t>
      </w:r>
      <w:bookmarkStart w:id="4" w:name="_Toc499495121"/>
      <w:bookmarkStart w:id="5" w:name="_Toc474603958"/>
    </w:p>
    <w:bookmarkEnd w:id="4"/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十、成交通知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（一）成交供应商确定后，投标现场公布成交结果，并在区商务委公示三个工作日；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（二）公示结束后一日内签订采购合同，成交供应商不在规定时间与采购人签订合同的，视为拒签合同。采购人可以根据情况确定排名其后一位的成交候选人为成交供应商，也可以重新组织采购。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（三）若成交供应商无故弃标或存在其他违反招投标诚信行为的，将列入我委采购黑名单，不予接受任何采购供应服务，同时视情将有关情况报送相关财政部门，由财政部门根据实际情况记入供应商诚信档案。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十一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、联系方式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采购人：重庆市荣昌区商务委员会</w:t>
      </w:r>
    </w:p>
    <w:p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温成才、刘晓巧</w:t>
      </w:r>
    </w:p>
    <w:p>
      <w:pPr>
        <w:spacing w:line="594" w:lineRule="exact"/>
        <w:ind w:firstLine="640" w:firstLineChars="200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电  话：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61471446、61471429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地  址：重庆市荣昌区昌元街道迎宾大道26号（区商务委A4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1134" w:right="1134" w:bottom="1134" w:left="1134" w:header="851" w:footer="851" w:gutter="0"/>
          <w:pgNumType w:fmt="decimal"/>
          <w:cols w:space="720" w:num="1"/>
          <w:rtlGutter w:val="0"/>
          <w:docGrid w:type="lines" w:linePitch="326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440" w:lineRule="exact"/>
        <w:ind w:left="0" w:leftChars="0" w:firstLine="0" w:firstLineChars="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44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项目内容基础明细表（拟定）</w:t>
      </w:r>
    </w:p>
    <w:tbl>
      <w:tblPr>
        <w:tblStyle w:val="13"/>
        <w:tblW w:w="9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972"/>
        <w:gridCol w:w="3405"/>
        <w:gridCol w:w="1020"/>
        <w:gridCol w:w="750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bookmarkStart w:id="6" w:name="_GoBack"/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基本要求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一、厨艺擂台赛区域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擂台搭建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8m*4.8m*0.25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擂台厨具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包含擂台比赛必要的桌、灶台、餐具等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擂台道具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鼓、旗帜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观众席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嘉宾区布桌椅；其余观众布椅子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两侧展架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演绎、摄影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擂台赛舞台开幕式表演，节目穿插，后期视频制作等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音响、灯光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参赛人员组织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屏幕及投屏设备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二、厨匠主题宴、中秋赏月宴区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椅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宴会靠椅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圆桌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灯光、装饰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菜单、桌牌等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三、周边区域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户外氛围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沿途阶梯氛围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走廊区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擂台赛菜品推广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bookmarkEnd w:id="6"/>
    </w:tbl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44"/>
          <w:szCs w:val="44"/>
          <w:lang w:eastAsia="zh-CN"/>
        </w:rPr>
      </w:pPr>
    </w:p>
    <w:sectPr>
      <w:pgSz w:w="11906" w:h="16838"/>
      <w:pgMar w:top="1134" w:right="1134" w:bottom="1134" w:left="1134" w:header="851" w:footer="851" w:gutter="0"/>
      <w:pgNumType w:fmt="decimal"/>
      <w:cols w:space="72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2900" cy="2032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42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- 26 -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pt;width:27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vJR8&#10;tdMAAAADAQAADwAAAAAAAAABACAAAAA4AAAAZHJzL2Rvd25yZXYueG1sUEsBAhQAFAAAAAgAh07i&#10;QP8bHdifAQAAKQMAAA4AAAAAAAAAAQAgAAAAO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- 26 -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640" w:firstLineChars="0"/>
      <w:rPr>
        <w:rFonts w:hint="eastAsia" w:ascii="楷体_GB2312" w:eastAsia="楷体_GB2312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C6785"/>
    <w:rsid w:val="05D412F3"/>
    <w:rsid w:val="1A854FF4"/>
    <w:rsid w:val="26BE00FC"/>
    <w:rsid w:val="28950F70"/>
    <w:rsid w:val="2AE618B1"/>
    <w:rsid w:val="2C20714A"/>
    <w:rsid w:val="354F1787"/>
    <w:rsid w:val="426150B9"/>
    <w:rsid w:val="5AAD192D"/>
    <w:rsid w:val="5AF976B4"/>
    <w:rsid w:val="772C6785"/>
    <w:rsid w:val="77501610"/>
    <w:rsid w:val="7D802901"/>
    <w:rsid w:val="BDF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20" w:lineRule="exact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0" w:after="20" w:line="380" w:lineRule="exact"/>
      <w:ind w:firstLine="140" w:firstLineChars="140"/>
      <w:outlineLvl w:val="1"/>
    </w:pPr>
    <w:rPr>
      <w:rFonts w:ascii="宋体" w:hAnsi="宋体" w:eastAsia="黑体"/>
      <w:b/>
      <w:sz w:val="3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0" w:after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tabs>
        <w:tab w:val="left" w:pos="720"/>
      </w:tabs>
      <w:spacing w:before="10" w:after="10" w:line="380" w:lineRule="exact"/>
      <w:ind w:firstLine="208" w:firstLineChars="208"/>
      <w:outlineLvl w:val="3"/>
    </w:pPr>
    <w:rPr>
      <w:rFonts w:ascii="Arial" w:hAnsi="Arial" w:eastAsia="黑体"/>
      <w:b/>
      <w:sz w:val="25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</w:pPr>
    <w:rPr>
      <w:rFonts w:ascii="宋体" w:hAnsi="宋体"/>
      <w:sz w:val="28"/>
      <w:szCs w:val="20"/>
      <w:lang w:eastAsia="en-US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7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eastAsia="宋体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/>
      <w:b/>
      <w:sz w:val="21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32"/>
      <w:szCs w:val="20"/>
    </w:rPr>
  </w:style>
  <w:style w:type="paragraph" w:styleId="10">
    <w:name w:val="index 9"/>
    <w:basedOn w:val="1"/>
    <w:next w:val="1"/>
    <w:qFormat/>
    <w:uiPriority w:val="0"/>
    <w:pPr>
      <w:ind w:left="1600" w:leftChars="16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2">
    <w:name w:val="Body Text First Indent"/>
    <w:basedOn w:val="2"/>
    <w:next w:val="1"/>
    <w:qFormat/>
    <w:uiPriority w:val="0"/>
    <w:pPr>
      <w:widowControl w:val="0"/>
      <w:spacing w:line="360" w:lineRule="auto"/>
    </w:pPr>
    <w:rPr>
      <w:rFonts w:ascii="宋体" w:hAnsi="宋体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授权书和信息卡行距"/>
    <w:qFormat/>
    <w:uiPriority w:val="0"/>
    <w:pPr>
      <w:spacing w:line="560" w:lineRule="exact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7">
    <w:name w:val="身份证明授权委托投标函等行距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2023-09-03T15:09:00Z</dcterms:created>
  <dc:creator>刘晓巧</dc:creator>
  <cp:lastModifiedBy>haier</cp:lastModifiedBy>
  <dcterms:modified xsi:type="dcterms:W3CDTF">2021-06-07T22:43:13Z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