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F3" w:rsidRDefault="00DD3B53">
      <w:pPr>
        <w:jc w:val="center"/>
        <w:rPr>
          <w:rFonts w:ascii="方正小标宋_GBK" w:eastAsia="方正小标宋_GBK"/>
          <w:b/>
          <w:bCs/>
          <w:color w:val="FF0000"/>
          <w:sz w:val="72"/>
          <w:szCs w:val="72"/>
        </w:rPr>
      </w:pPr>
      <w:r>
        <w:rPr>
          <w:rFonts w:ascii="方正小标宋_GBK" w:eastAsia="方正小标宋_GBK" w:cs="方正小标宋_GBK" w:hint="eastAsia"/>
          <w:b/>
          <w:bCs/>
          <w:color w:val="FF0000"/>
          <w:sz w:val="72"/>
          <w:szCs w:val="72"/>
        </w:rPr>
        <w:t>气象灾害预警信号</w:t>
      </w:r>
    </w:p>
    <w:tbl>
      <w:tblPr>
        <w:tblW w:w="8722" w:type="dxa"/>
        <w:tblInd w:w="-148" w:type="dxa"/>
        <w:tblLayout w:type="fixed"/>
        <w:tblLook w:val="04A0"/>
      </w:tblPr>
      <w:tblGrid>
        <w:gridCol w:w="2782"/>
        <w:gridCol w:w="3505"/>
        <w:gridCol w:w="2435"/>
      </w:tblGrid>
      <w:tr w:rsidR="00A23CF3">
        <w:tc>
          <w:tcPr>
            <w:tcW w:w="2782" w:type="dxa"/>
          </w:tcPr>
          <w:p w:rsidR="00A23CF3" w:rsidRDefault="00A23CF3">
            <w:pPr>
              <w:jc w:val="center"/>
              <w:rPr>
                <w:rFonts w:ascii="方正楷体_GBK" w:eastAsia="方正楷体_GBK" w:hAnsi="宋体"/>
                <w:color w:val="000000"/>
                <w:sz w:val="32"/>
                <w:szCs w:val="32"/>
              </w:rPr>
            </w:pPr>
          </w:p>
        </w:tc>
        <w:tc>
          <w:tcPr>
            <w:tcW w:w="3505" w:type="dxa"/>
          </w:tcPr>
          <w:p w:rsidR="00A23CF3" w:rsidRDefault="00A23CF3">
            <w:pPr>
              <w:rPr>
                <w:rFonts w:ascii="方正楷体_GBK" w:eastAsia="方正楷体_GBK" w:hAnsi="宋体"/>
                <w:color w:val="000000"/>
                <w:sz w:val="32"/>
                <w:szCs w:val="32"/>
              </w:rPr>
            </w:pPr>
          </w:p>
          <w:p w:rsidR="00A23CF3" w:rsidRDefault="00DD3B53">
            <w:pPr>
              <w:jc w:val="center"/>
              <w:rPr>
                <w:rFonts w:ascii="方正楷体_GBK" w:eastAsia="方正楷体_GBK" w:hAnsi="宋体"/>
                <w:color w:val="000000"/>
                <w:sz w:val="32"/>
                <w:szCs w:val="32"/>
              </w:rPr>
            </w:pP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2026</w:t>
            </w: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年第</w:t>
            </w: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100</w:t>
            </w: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号</w:t>
            </w:r>
          </w:p>
        </w:tc>
        <w:tc>
          <w:tcPr>
            <w:tcW w:w="2435" w:type="dxa"/>
          </w:tcPr>
          <w:p w:rsidR="00A23CF3" w:rsidRDefault="00A23CF3">
            <w:pPr>
              <w:jc w:val="center"/>
              <w:rPr>
                <w:rFonts w:ascii="方正楷体_GBK" w:eastAsia="方正楷体_GBK" w:hAnsi="宋体"/>
                <w:color w:val="000000"/>
                <w:sz w:val="32"/>
                <w:szCs w:val="32"/>
              </w:rPr>
            </w:pPr>
          </w:p>
        </w:tc>
      </w:tr>
      <w:tr w:rsidR="00A23CF3">
        <w:tc>
          <w:tcPr>
            <w:tcW w:w="2782" w:type="dxa"/>
          </w:tcPr>
          <w:p w:rsidR="00A23CF3" w:rsidRDefault="00DD3B53">
            <w:pPr>
              <w:jc w:val="left"/>
              <w:rPr>
                <w:rFonts w:ascii="方正楷体_GBK" w:eastAsia="方正楷体_GBK" w:hAnsi="宋体"/>
                <w:color w:val="000000"/>
                <w:sz w:val="32"/>
                <w:szCs w:val="32"/>
              </w:rPr>
            </w:pP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荣昌区气象台</w:t>
            </w:r>
          </w:p>
        </w:tc>
        <w:tc>
          <w:tcPr>
            <w:tcW w:w="3505" w:type="dxa"/>
          </w:tcPr>
          <w:p w:rsidR="00A23CF3" w:rsidRDefault="00DD3B53">
            <w:pPr>
              <w:jc w:val="center"/>
              <w:rPr>
                <w:rFonts w:ascii="方正楷体_GBK" w:eastAsia="方正楷体_GBK" w:hAnsi="宋体" w:cs="方正楷体_GBK"/>
                <w:color w:val="000000"/>
                <w:sz w:val="32"/>
                <w:szCs w:val="32"/>
              </w:rPr>
            </w:pP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7</w:t>
            </w: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月</w:t>
            </w: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20</w:t>
            </w: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日</w:t>
            </w: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11</w:t>
            </w: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时</w:t>
            </w: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00</w:t>
            </w: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分</w:t>
            </w:r>
          </w:p>
        </w:tc>
        <w:tc>
          <w:tcPr>
            <w:tcW w:w="2435" w:type="dxa"/>
          </w:tcPr>
          <w:p w:rsidR="00A23CF3" w:rsidRDefault="00DD3B53">
            <w:pPr>
              <w:jc w:val="right"/>
              <w:rPr>
                <w:rFonts w:ascii="方正楷体_GBK" w:eastAsia="方正楷体_GBK" w:hAnsi="宋体" w:cs="方正楷体_GBK"/>
                <w:color w:val="000000"/>
                <w:sz w:val="32"/>
                <w:szCs w:val="32"/>
              </w:rPr>
            </w:pPr>
            <w:r>
              <w:rPr>
                <w:rFonts w:ascii="方正楷体_GBK" w:eastAsia="方正楷体_GBK" w:hAnsi="宋体" w:cs="方正楷体_GBK" w:hint="eastAsia"/>
                <w:color w:val="000000"/>
                <w:sz w:val="32"/>
                <w:szCs w:val="32"/>
              </w:rPr>
              <w:t>签发：</w:t>
            </w:r>
            <w:r>
              <w:rPr>
                <w:rFonts w:ascii="方正楷体_GBK" w:eastAsia="方正楷体_GBK" w:hAnsi="方正楷体_GBK" w:cs="方正楷体_GBK"/>
                <w:color w:val="000000"/>
                <w:sz w:val="32"/>
              </w:rPr>
              <w:t>胡长金</w:t>
            </w:r>
          </w:p>
        </w:tc>
      </w:tr>
    </w:tbl>
    <w:p w:rsidR="00A23CF3" w:rsidRDefault="00A23CF3"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0" type="#_x0000_t32" style="position:absolute;left:0;text-align:left;margin-left:-8.1pt;margin-top:7.15pt;width:427.45pt;height:.05pt;z-index:251659264;mso-position-horizontal-relative:text;mso-position-vertical-relative:text" strokeweight="1.25pt"/>
        </w:pict>
      </w:r>
    </w:p>
    <w:p w:rsidR="00A23CF3" w:rsidRDefault="00DD3B53">
      <w:pPr>
        <w:jc w:val="center"/>
        <w:rPr>
          <w:rFonts w:ascii="方正小标宋_GBK" w:eastAsia="方正小标宋_GBK" w:cs="方正小标宋_GBK"/>
          <w:b/>
          <w:bCs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771525" cy="647700"/>
            <wp:effectExtent l="0" t="0" r="0" b="0"/>
            <wp:docPr id="1" name="Drawing 0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enerat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CF3" w:rsidRDefault="00DD3B53">
      <w:pPr>
        <w:adjustRightInd w:val="0"/>
        <w:snapToGrid w:val="0"/>
        <w:jc w:val="center"/>
        <w:rPr>
          <w:rFonts w:ascii="方正小标宋_GBK" w:eastAsia="方正小标宋_GBK" w:cs="方正小标宋_GBK"/>
          <w:b/>
          <w:bCs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b/>
          <w:bCs/>
          <w:color w:val="000000"/>
          <w:sz w:val="44"/>
          <w:szCs w:val="44"/>
        </w:rPr>
        <w:t>高温橙色预警信号</w:t>
      </w:r>
    </w:p>
    <w:p w:rsidR="00A23CF3" w:rsidRDefault="00A23CF3">
      <w:pPr>
        <w:spacing w:line="420" w:lineRule="exact"/>
        <w:rPr>
          <w:rFonts w:ascii="仿宋_GB2312" w:eastAsia="仿宋_GB2312" w:cs="仿宋_GB2312"/>
          <w:sz w:val="32"/>
          <w:szCs w:val="32"/>
        </w:rPr>
      </w:pPr>
    </w:p>
    <w:p w:rsidR="00A23CF3" w:rsidRDefault="00DD3B53">
      <w:pPr>
        <w:spacing w:line="420" w:lineRule="exact"/>
        <w:ind w:leftChars="-95" w:left="-199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　　预计</w:t>
      </w:r>
      <w:r>
        <w:rPr>
          <w:rFonts w:ascii="仿宋_GB2312" w:eastAsia="仿宋_GB2312" w:cs="仿宋_GB2312" w:hint="eastAsia"/>
          <w:sz w:val="32"/>
          <w:szCs w:val="32"/>
        </w:rPr>
        <w:t>20</w:t>
      </w:r>
      <w:r>
        <w:rPr>
          <w:rFonts w:ascii="仿宋_GB2312" w:eastAsia="仿宋_GB2312" w:cs="仿宋_GB2312" w:hint="eastAsia"/>
          <w:sz w:val="32"/>
          <w:szCs w:val="32"/>
        </w:rPr>
        <w:t>日</w:t>
      </w:r>
      <w:r>
        <w:rPr>
          <w:rFonts w:ascii="仿宋_GB2312" w:eastAsia="仿宋_GB2312" w:cs="仿宋_GB2312" w:hint="eastAsia"/>
          <w:sz w:val="32"/>
          <w:szCs w:val="32"/>
        </w:rPr>
        <w:t>13:00-19:00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</w:rPr>
        <w:t>峰高、直升、吴家、河包、昌元、双河、万灵、古昌、昌州、仁义、清流、铜鼓、观胜、远觉、荣隆、安富、清升、广顺、清江、龙集、盘龙等</w:t>
      </w:r>
      <w:r>
        <w:rPr>
          <w:rFonts w:ascii="仿宋_GB2312" w:eastAsia="仿宋_GB2312" w:hAnsi="仿宋_GB2312" w:cs="仿宋_GB2312"/>
          <w:sz w:val="32"/>
        </w:rPr>
        <w:t>21</w:t>
      </w:r>
      <w:r>
        <w:rPr>
          <w:rFonts w:ascii="仿宋_GB2312" w:eastAsia="仿宋_GB2312" w:hAnsi="仿宋_GB2312" w:cs="仿宋_GB2312"/>
          <w:sz w:val="32"/>
        </w:rPr>
        <w:t>个镇街，日最高气温将升至</w:t>
      </w:r>
      <w:r>
        <w:rPr>
          <w:rFonts w:ascii="仿宋_GB2312" w:eastAsia="仿宋_GB2312" w:hAnsi="仿宋_GB2312" w:cs="仿宋_GB2312"/>
          <w:sz w:val="32"/>
        </w:rPr>
        <w:t>37℃</w:t>
      </w:r>
      <w:r>
        <w:rPr>
          <w:rFonts w:ascii="仿宋_GB2312" w:eastAsia="仿宋_GB2312" w:hAnsi="仿宋_GB2312" w:cs="仿宋_GB2312"/>
          <w:sz w:val="32"/>
        </w:rPr>
        <w:t>以上。</w:t>
      </w:r>
    </w:p>
    <w:p w:rsidR="00A23CF3" w:rsidRDefault="00A23CF3">
      <w:pPr>
        <w:rPr>
          <w:rFonts w:ascii="仿宋_GB2312" w:eastAsia="仿宋_GB2312" w:cs="仿宋_GB2312"/>
          <w:sz w:val="32"/>
          <w:szCs w:val="32"/>
        </w:rPr>
      </w:pPr>
      <w:bookmarkStart w:id="0" w:name="_GoBack"/>
      <w:bookmarkEnd w:id="0"/>
    </w:p>
    <w:p w:rsidR="00A23CF3" w:rsidRDefault="00DD3B53">
      <w:pPr>
        <w:spacing w:line="460" w:lineRule="exact"/>
        <w:ind w:leftChars="-95" w:left="-199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防御指南：</w:t>
      </w:r>
    </w:p>
    <w:p w:rsidR="00A23CF3" w:rsidRDefault="00DD3B53">
      <w:pPr>
        <w:spacing w:line="460" w:lineRule="exact"/>
        <w:ind w:leftChars="-95" w:left="-199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1.</w:t>
      </w:r>
      <w:r>
        <w:rPr>
          <w:rFonts w:ascii="仿宋_GB2312" w:eastAsia="仿宋_GB2312" w:cs="仿宋_GB2312" w:hint="eastAsia"/>
          <w:sz w:val="32"/>
          <w:szCs w:val="32"/>
        </w:rPr>
        <w:t>注意防中暑、防溺水。</w:t>
      </w:r>
      <w:r>
        <w:rPr>
          <w:rFonts w:ascii="仿宋_GB2312" w:eastAsia="仿宋_GB2312" w:cs="仿宋_GB2312" w:hint="eastAsia"/>
          <w:sz w:val="32"/>
          <w:szCs w:val="32"/>
        </w:rPr>
        <w:cr/>
        <w:t xml:space="preserve">    2.</w:t>
      </w:r>
      <w:r>
        <w:rPr>
          <w:rFonts w:ascii="仿宋_GB2312" w:eastAsia="仿宋_GB2312" w:cs="仿宋_GB2312" w:hint="eastAsia"/>
          <w:sz w:val="32"/>
          <w:szCs w:val="32"/>
        </w:rPr>
        <w:t>注意林区、景区、城镇、古镇古街等火灾防范。</w:t>
      </w:r>
      <w:r>
        <w:rPr>
          <w:rFonts w:ascii="仿宋_GB2312" w:eastAsia="仿宋_GB2312" w:cs="仿宋_GB2312" w:hint="eastAsia"/>
          <w:sz w:val="32"/>
          <w:szCs w:val="32"/>
        </w:rPr>
        <w:cr/>
        <w:t xml:space="preserve">    3.</w:t>
      </w:r>
      <w:r>
        <w:rPr>
          <w:rFonts w:ascii="仿宋_GB2312" w:eastAsia="仿宋_GB2312" w:cs="仿宋_GB2312" w:hint="eastAsia"/>
          <w:sz w:val="32"/>
          <w:szCs w:val="32"/>
        </w:rPr>
        <w:t>注意施工、农事活动、祭祀等用火安全。</w:t>
      </w:r>
      <w:r>
        <w:rPr>
          <w:rFonts w:ascii="仿宋_GB2312" w:eastAsia="仿宋_GB2312" w:cs="仿宋_GB2312" w:hint="eastAsia"/>
          <w:sz w:val="32"/>
          <w:szCs w:val="32"/>
        </w:rPr>
        <w:cr/>
      </w:r>
      <w:r>
        <w:rPr>
          <w:rFonts w:ascii="仿宋_GB2312" w:eastAsia="仿宋_GB2312" w:cs="仿宋_GB2312" w:hint="eastAsia"/>
          <w:sz w:val="32"/>
          <w:szCs w:val="32"/>
        </w:rPr>
        <w:t xml:space="preserve">    4.</w:t>
      </w:r>
      <w:r>
        <w:rPr>
          <w:rFonts w:ascii="仿宋_GB2312" w:eastAsia="仿宋_GB2312" w:cs="仿宋_GB2312" w:hint="eastAsia"/>
          <w:sz w:val="32"/>
          <w:szCs w:val="32"/>
        </w:rPr>
        <w:t>注意节约用电、用水和安全生产。</w:t>
      </w:r>
      <w:r>
        <w:rPr>
          <w:rFonts w:ascii="仿宋_GB2312" w:eastAsia="仿宋_GB2312" w:cs="仿宋_GB2312" w:hint="eastAsia"/>
          <w:sz w:val="32"/>
          <w:szCs w:val="32"/>
        </w:rPr>
        <w:cr/>
        <w:t xml:space="preserve">    5.</w:t>
      </w:r>
      <w:r>
        <w:rPr>
          <w:rFonts w:ascii="仿宋_GB2312" w:eastAsia="仿宋_GB2312" w:cs="仿宋_GB2312" w:hint="eastAsia"/>
          <w:sz w:val="32"/>
          <w:szCs w:val="32"/>
        </w:rPr>
        <w:t>缩短户外活动和露天作业时间。</w:t>
      </w:r>
      <w:r>
        <w:rPr>
          <w:rFonts w:ascii="仿宋_GB2312" w:eastAsia="仿宋_GB2312" w:cs="仿宋_GB2312" w:hint="eastAsia"/>
          <w:sz w:val="32"/>
          <w:szCs w:val="32"/>
        </w:rPr>
        <w:cr/>
        <w:t xml:space="preserve">    6.</w:t>
      </w:r>
      <w:r>
        <w:rPr>
          <w:rFonts w:ascii="仿宋_GB2312" w:eastAsia="仿宋_GB2312" w:cs="仿宋_GB2312" w:hint="eastAsia"/>
          <w:sz w:val="32"/>
          <w:szCs w:val="32"/>
        </w:rPr>
        <w:t>相关各级部门按照职责，做好高温防范应对工作。</w:t>
      </w:r>
      <w:r>
        <w:rPr>
          <w:rFonts w:ascii="仿宋_GB2312" w:eastAsia="仿宋_GB2312" w:cs="仿宋_GB2312" w:hint="eastAsia"/>
          <w:sz w:val="32"/>
          <w:szCs w:val="32"/>
        </w:rPr>
        <w:cr/>
      </w:r>
    </w:p>
    <w:tbl>
      <w:tblPr>
        <w:tblStyle w:val="a6"/>
        <w:tblpPr w:leftFromText="180" w:rightFromText="180" w:vertAnchor="text" w:horzAnchor="page" w:tblpX="1592" w:tblpY="798"/>
        <w:tblOverlap w:val="never"/>
        <w:tblW w:w="8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32"/>
        <w:gridCol w:w="2821"/>
        <w:gridCol w:w="3037"/>
      </w:tblGrid>
      <w:tr w:rsidR="00A23CF3">
        <w:tc>
          <w:tcPr>
            <w:tcW w:w="2932" w:type="dxa"/>
            <w:tcBorders>
              <w:tl2br w:val="nil"/>
              <w:tr2bl w:val="nil"/>
            </w:tcBorders>
          </w:tcPr>
          <w:p w:rsidR="00A23CF3" w:rsidRDefault="00DD3B53">
            <w:pPr>
              <w:spacing w:line="460" w:lineRule="exact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制作：</w:t>
            </w:r>
            <w:r>
              <w:rPr>
                <w:rFonts w:ascii="仿宋_GB2312" w:eastAsia="仿宋_GB2312" w:hAnsi="仿宋_GB2312" w:cs="仿宋_GB2312"/>
                <w:sz w:val="24"/>
              </w:rPr>
              <w:t>李家川</w:t>
            </w:r>
          </w:p>
        </w:tc>
        <w:tc>
          <w:tcPr>
            <w:tcW w:w="2821" w:type="dxa"/>
            <w:tcBorders>
              <w:tl2br w:val="nil"/>
              <w:tr2bl w:val="nil"/>
            </w:tcBorders>
          </w:tcPr>
          <w:p w:rsidR="00A23CF3" w:rsidRDefault="00DD3B53">
            <w:pPr>
              <w:spacing w:line="46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审核：</w:t>
            </w:r>
            <w:r>
              <w:rPr>
                <w:rFonts w:ascii="仿宋_GB2312" w:eastAsia="仿宋_GB2312" w:hAnsi="仿宋_GB2312" w:cs="仿宋_GB2312"/>
                <w:sz w:val="24"/>
              </w:rPr>
              <w:t>吴汉</w:t>
            </w:r>
          </w:p>
        </w:tc>
        <w:tc>
          <w:tcPr>
            <w:tcW w:w="3037" w:type="dxa"/>
            <w:tcBorders>
              <w:tl2br w:val="nil"/>
              <w:tr2bl w:val="nil"/>
            </w:tcBorders>
          </w:tcPr>
          <w:p w:rsidR="00A23CF3" w:rsidRDefault="00DD3B53">
            <w:pPr>
              <w:spacing w:line="460" w:lineRule="exact"/>
              <w:jc w:val="right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联系电话：</w:t>
            </w:r>
            <w:r>
              <w:rPr>
                <w:rFonts w:ascii="仿宋_GB2312" w:eastAsia="仿宋_GB2312" w:hAnsi="仿宋_GB2312" w:cs="仿宋_GB2312"/>
                <w:sz w:val="24"/>
              </w:rPr>
              <w:t>17783934030</w:t>
            </w:r>
          </w:p>
        </w:tc>
      </w:tr>
    </w:tbl>
    <w:p w:rsidR="00A23CF3" w:rsidRDefault="00A23CF3">
      <w:pPr>
        <w:spacing w:line="460" w:lineRule="exact"/>
        <w:rPr>
          <w:rFonts w:ascii="仿宋_GB2312" w:eastAsia="仿宋_GB2312" w:hAnsi="宋体"/>
          <w:sz w:val="24"/>
          <w:szCs w:val="24"/>
        </w:rPr>
      </w:pPr>
    </w:p>
    <w:tbl>
      <w:tblPr>
        <w:tblW w:w="8604" w:type="dxa"/>
        <w:tblInd w:w="-106" w:type="dxa"/>
        <w:tblLayout w:type="fixed"/>
        <w:tblLook w:val="04A0"/>
      </w:tblPr>
      <w:tblGrid>
        <w:gridCol w:w="8604"/>
      </w:tblGrid>
      <w:tr w:rsidR="00A23CF3">
        <w:tc>
          <w:tcPr>
            <w:tcW w:w="8604" w:type="dxa"/>
            <w:tcBorders>
              <w:top w:val="single" w:sz="4" w:space="0" w:color="auto"/>
            </w:tcBorders>
          </w:tcPr>
          <w:p w:rsidR="00A23CF3" w:rsidRDefault="00A23CF3">
            <w:pPr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A23CF3" w:rsidRDefault="00A23CF3">
      <w:pPr>
        <w:widowControl/>
        <w:spacing w:line="40" w:lineRule="exact"/>
      </w:pPr>
    </w:p>
    <w:p w:rsidR="00A23CF3" w:rsidRDefault="00DD3B53">
      <w:pPr>
        <w:tabs>
          <w:tab w:val="left" w:pos="4764"/>
        </w:tabs>
        <w:jc w:val="left"/>
      </w:pPr>
      <w:r>
        <w:tab/>
      </w:r>
    </w:p>
    <w:sectPr w:rsidR="00A23CF3" w:rsidSect="00A23CF3">
      <w:pgSz w:w="11906" w:h="16838"/>
      <w:pgMar w:top="1134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B53" w:rsidRDefault="00DD3B53" w:rsidP="00A257F1">
      <w:r>
        <w:separator/>
      </w:r>
    </w:p>
  </w:endnote>
  <w:endnote w:type="continuationSeparator" w:id="1">
    <w:p w:rsidR="00DD3B53" w:rsidRDefault="00DD3B53" w:rsidP="00A25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B53" w:rsidRDefault="00DD3B53" w:rsidP="00A257F1">
      <w:r>
        <w:separator/>
      </w:r>
    </w:p>
  </w:footnote>
  <w:footnote w:type="continuationSeparator" w:id="1">
    <w:p w:rsidR="00DD3B53" w:rsidRDefault="00DD3B53" w:rsidP="00A257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I3NmM4MWIwMTJhYzZhNzVmMTdmYzM1OTBiYWZlYjQifQ=="/>
  </w:docVars>
  <w:rsids>
    <w:rsidRoot w:val="00172A27"/>
    <w:rsid w:val="000448BB"/>
    <w:rsid w:val="00063FCA"/>
    <w:rsid w:val="0010636F"/>
    <w:rsid w:val="00131E95"/>
    <w:rsid w:val="001438E3"/>
    <w:rsid w:val="00145E19"/>
    <w:rsid w:val="00172A27"/>
    <w:rsid w:val="00197626"/>
    <w:rsid w:val="001C2D31"/>
    <w:rsid w:val="001E284C"/>
    <w:rsid w:val="00200299"/>
    <w:rsid w:val="00256601"/>
    <w:rsid w:val="00381086"/>
    <w:rsid w:val="003B59BA"/>
    <w:rsid w:val="003C759E"/>
    <w:rsid w:val="004A339D"/>
    <w:rsid w:val="004A6361"/>
    <w:rsid w:val="005F2D96"/>
    <w:rsid w:val="006376C3"/>
    <w:rsid w:val="00660549"/>
    <w:rsid w:val="00661190"/>
    <w:rsid w:val="006D3CBA"/>
    <w:rsid w:val="00766297"/>
    <w:rsid w:val="00775870"/>
    <w:rsid w:val="007E3732"/>
    <w:rsid w:val="00864603"/>
    <w:rsid w:val="00A11A42"/>
    <w:rsid w:val="00A23CF3"/>
    <w:rsid w:val="00A257F1"/>
    <w:rsid w:val="00A41A84"/>
    <w:rsid w:val="00A61AB6"/>
    <w:rsid w:val="00AD6A70"/>
    <w:rsid w:val="00AE1F2A"/>
    <w:rsid w:val="00AE663D"/>
    <w:rsid w:val="00AF5645"/>
    <w:rsid w:val="00B26D3D"/>
    <w:rsid w:val="00B424C8"/>
    <w:rsid w:val="00B5468D"/>
    <w:rsid w:val="00B6551A"/>
    <w:rsid w:val="00B86853"/>
    <w:rsid w:val="00BA0966"/>
    <w:rsid w:val="00C41E1B"/>
    <w:rsid w:val="00D172E5"/>
    <w:rsid w:val="00D25D69"/>
    <w:rsid w:val="00D27742"/>
    <w:rsid w:val="00DD1B03"/>
    <w:rsid w:val="00DD3B53"/>
    <w:rsid w:val="00DE6784"/>
    <w:rsid w:val="00E05B21"/>
    <w:rsid w:val="00EB01BB"/>
    <w:rsid w:val="00ED4A4B"/>
    <w:rsid w:val="00EE55D6"/>
    <w:rsid w:val="00EF2CDF"/>
    <w:rsid w:val="00F97A60"/>
    <w:rsid w:val="00FF1221"/>
    <w:rsid w:val="01A00C4B"/>
    <w:rsid w:val="04846602"/>
    <w:rsid w:val="04A0452E"/>
    <w:rsid w:val="04FC2DDC"/>
    <w:rsid w:val="05B36342"/>
    <w:rsid w:val="082A1D6B"/>
    <w:rsid w:val="08B23D95"/>
    <w:rsid w:val="095D5673"/>
    <w:rsid w:val="0CA710DF"/>
    <w:rsid w:val="0DA24987"/>
    <w:rsid w:val="0FBA3F2A"/>
    <w:rsid w:val="128B3251"/>
    <w:rsid w:val="13765433"/>
    <w:rsid w:val="154537CD"/>
    <w:rsid w:val="18213EED"/>
    <w:rsid w:val="18365A0D"/>
    <w:rsid w:val="18FB0DA2"/>
    <w:rsid w:val="1A404861"/>
    <w:rsid w:val="1A444D4E"/>
    <w:rsid w:val="1B124510"/>
    <w:rsid w:val="1B3E5305"/>
    <w:rsid w:val="1B6658F3"/>
    <w:rsid w:val="1D12034A"/>
    <w:rsid w:val="1E433FE0"/>
    <w:rsid w:val="20970CFB"/>
    <w:rsid w:val="220B2E27"/>
    <w:rsid w:val="23253C82"/>
    <w:rsid w:val="25A246E2"/>
    <w:rsid w:val="2601765A"/>
    <w:rsid w:val="264A3B9E"/>
    <w:rsid w:val="26BE145D"/>
    <w:rsid w:val="28A25BA2"/>
    <w:rsid w:val="29816271"/>
    <w:rsid w:val="2BF77385"/>
    <w:rsid w:val="2CBC309E"/>
    <w:rsid w:val="2D0A5812"/>
    <w:rsid w:val="2D151C3D"/>
    <w:rsid w:val="2DBE4083"/>
    <w:rsid w:val="2EDF6D7E"/>
    <w:rsid w:val="2EFB6FDF"/>
    <w:rsid w:val="301F056B"/>
    <w:rsid w:val="30A8387E"/>
    <w:rsid w:val="30DE737D"/>
    <w:rsid w:val="324A6547"/>
    <w:rsid w:val="33B36C1A"/>
    <w:rsid w:val="35C91BA0"/>
    <w:rsid w:val="35E25805"/>
    <w:rsid w:val="3689534E"/>
    <w:rsid w:val="3821593A"/>
    <w:rsid w:val="3A72530C"/>
    <w:rsid w:val="3AE57BB4"/>
    <w:rsid w:val="3C067FE2"/>
    <w:rsid w:val="3CB43A4E"/>
    <w:rsid w:val="3D23329A"/>
    <w:rsid w:val="3D2757A1"/>
    <w:rsid w:val="3D406863"/>
    <w:rsid w:val="3DB972C3"/>
    <w:rsid w:val="4031285C"/>
    <w:rsid w:val="44050660"/>
    <w:rsid w:val="46CE4EDF"/>
    <w:rsid w:val="4B5B1F09"/>
    <w:rsid w:val="4C577725"/>
    <w:rsid w:val="4DD323E8"/>
    <w:rsid w:val="4F0E6589"/>
    <w:rsid w:val="4F2E1483"/>
    <w:rsid w:val="4F93792B"/>
    <w:rsid w:val="4FFC42C5"/>
    <w:rsid w:val="527F1126"/>
    <w:rsid w:val="53332C9A"/>
    <w:rsid w:val="54365A76"/>
    <w:rsid w:val="579C3809"/>
    <w:rsid w:val="5A6525E6"/>
    <w:rsid w:val="5CCF3191"/>
    <w:rsid w:val="5D54483D"/>
    <w:rsid w:val="5EB83D81"/>
    <w:rsid w:val="5F3A26A4"/>
    <w:rsid w:val="601C3855"/>
    <w:rsid w:val="62A82630"/>
    <w:rsid w:val="6B154B90"/>
    <w:rsid w:val="71AB0205"/>
    <w:rsid w:val="722857FA"/>
    <w:rsid w:val="73945AD4"/>
    <w:rsid w:val="7614205F"/>
    <w:rsid w:val="77AA07A9"/>
    <w:rsid w:val="7AA53B9B"/>
    <w:rsid w:val="7B075B10"/>
    <w:rsid w:val="7CF6755D"/>
    <w:rsid w:val="7E2212EB"/>
    <w:rsid w:val="7E902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  <o:rules v:ext="edit">
        <o:r id="V:Rule2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F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A23CF3"/>
    <w:rPr>
      <w:sz w:val="16"/>
      <w:szCs w:val="16"/>
    </w:rPr>
  </w:style>
  <w:style w:type="paragraph" w:styleId="a4">
    <w:name w:val="footer"/>
    <w:basedOn w:val="a"/>
    <w:link w:val="Char0"/>
    <w:qFormat/>
    <w:rsid w:val="00A23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A23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rsid w:val="00A23CF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semiHidden/>
    <w:qFormat/>
    <w:rsid w:val="00A23CF3"/>
    <w:rPr>
      <w:sz w:val="16"/>
      <w:szCs w:val="16"/>
    </w:rPr>
  </w:style>
  <w:style w:type="character" w:customStyle="1" w:styleId="Char0">
    <w:name w:val="页脚 Char"/>
    <w:basedOn w:val="a0"/>
    <w:link w:val="a4"/>
    <w:semiHidden/>
    <w:qFormat/>
    <w:rsid w:val="00A23CF3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semiHidden/>
    <w:qFormat/>
    <w:rsid w:val="00A23CF3"/>
    <w:rPr>
      <w:kern w:val="2"/>
      <w:sz w:val="18"/>
      <w:szCs w:val="18"/>
    </w:rPr>
  </w:style>
  <w:style w:type="paragraph" w:customStyle="1" w:styleId="21">
    <w:name w:val="正文文本缩进 21"/>
    <w:basedOn w:val="a"/>
    <w:qFormat/>
    <w:rsid w:val="00A23CF3"/>
    <w:pPr>
      <w:ind w:firstLine="645"/>
    </w:pPr>
    <w:rPr>
      <w:rFonts w:ascii="楷体_GB2312" w:eastAsia="楷体_GB2312" w:cs="楷体_GB2312"/>
      <w:spacing w:val="-20"/>
      <w:sz w:val="32"/>
      <w:szCs w:val="32"/>
    </w:rPr>
  </w:style>
  <w:style w:type="paragraph" w:customStyle="1" w:styleId="Char2">
    <w:name w:val="Char"/>
    <w:basedOn w:val="a"/>
    <w:qFormat/>
    <w:rsid w:val="00A23CF3"/>
    <w:pPr>
      <w:ind w:firstLineChars="257" w:firstLine="617"/>
    </w:pPr>
    <w:rPr>
      <w:rFonts w:ascii="仿宋_GB2312" w:eastAsia="仿宋_GB2312" w:hAnsi="Tahoma" w:cs="仿宋_GB2312"/>
      <w:sz w:val="24"/>
      <w:szCs w:val="24"/>
    </w:rPr>
  </w:style>
  <w:style w:type="paragraph" w:customStyle="1" w:styleId="1">
    <w:name w:val="列出段落1"/>
    <w:basedOn w:val="a"/>
    <w:qFormat/>
    <w:rsid w:val="00A23CF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>Leap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气象灾害预警信息</dc:title>
  <dc:creator>forecast06</dc:creator>
  <cp:lastModifiedBy>荣昌区气象局应急</cp:lastModifiedBy>
  <cp:revision>2</cp:revision>
  <cp:lastPrinted>2020-08-28T12:03:00Z</cp:lastPrinted>
  <dcterms:created xsi:type="dcterms:W3CDTF">2026-07-20T02:57:00Z</dcterms:created>
  <dcterms:modified xsi:type="dcterms:W3CDTF">2026-07-20T02:57:00Z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7B16CB3551A141B89968E2567BA2C2DB_12</vt:lpwstr>
  </property>
</Properties>
</file>